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B5" w:rsidRPr="006065A5" w:rsidRDefault="00961EB5">
      <w:pPr>
        <w:jc w:val="center"/>
        <w:rPr>
          <w:rFonts w:ascii="Arial" w:hAnsi="Arial" w:cs="Arial"/>
          <w:b/>
          <w:bCs/>
          <w:lang w:val="nl-NL"/>
        </w:rPr>
      </w:pPr>
      <w:bookmarkStart w:id="0" w:name="_Ref81728166"/>
      <w:bookmarkStart w:id="1" w:name="_GoBack"/>
      <w:bookmarkEnd w:id="1"/>
      <w:r w:rsidRPr="006065A5">
        <w:rPr>
          <w:rFonts w:ascii="Arial" w:hAnsi="Arial" w:cs="Arial"/>
          <w:b/>
          <w:bCs/>
          <w:lang w:val="nl-NL"/>
        </w:rPr>
        <w:t xml:space="preserve">OPDRACHTHOUDENDE VERENIGING </w:t>
      </w:r>
      <w:r>
        <w:rPr>
          <w:rFonts w:ascii="Arial" w:hAnsi="Arial" w:cs="Arial"/>
          <w:b/>
          <w:bCs/>
          <w:lang w:val="nl-NL"/>
        </w:rPr>
        <w:t>xyz</w:t>
      </w:r>
    </w:p>
    <w:bookmarkEnd w:id="0"/>
    <w:p w:rsidR="00961EB5" w:rsidRPr="006065A5" w:rsidRDefault="00961EB5">
      <w:pPr>
        <w:rPr>
          <w:rFonts w:ascii="Arial" w:hAnsi="Arial" w:cs="Arial"/>
          <w:lang w:val="nl-NL"/>
        </w:rPr>
      </w:pPr>
    </w:p>
    <w:p w:rsidR="00961EB5" w:rsidRDefault="00961EB5">
      <w:pPr>
        <w:pStyle w:val="Kop1"/>
        <w:tabs>
          <w:tab w:val="clear" w:pos="432"/>
        </w:tabs>
        <w:ind w:left="0" w:firstLine="0"/>
        <w:jc w:val="center"/>
        <w:rPr>
          <w:rFonts w:ascii="Arial" w:hAnsi="Arial"/>
        </w:rPr>
      </w:pPr>
      <w:r>
        <w:rPr>
          <w:rFonts w:ascii="Arial" w:hAnsi="Arial"/>
        </w:rPr>
        <w:t>TOEGANGSCONTRACT TUSSEN DE ELEKTRICITEITSNETBEHEERDER XYZ en TOEGANGSHOUDER xyz</w:t>
      </w:r>
    </w:p>
    <w:p w:rsidR="00961EB5" w:rsidRDefault="00961EB5" w:rsidP="00A21AB4">
      <w:pPr>
        <w:rPr>
          <w:rFonts w:ascii="Arial" w:hAnsi="Arial" w:cs="Arial"/>
          <w:sz w:val="18"/>
          <w:szCs w:val="18"/>
        </w:rPr>
      </w:pPr>
    </w:p>
    <w:p w:rsidR="00C525AA" w:rsidRDefault="00C525AA" w:rsidP="00A21AB4">
      <w:pPr>
        <w:rPr>
          <w:rFonts w:ascii="Arial" w:hAnsi="Arial" w:cs="Arial"/>
          <w:sz w:val="18"/>
          <w:szCs w:val="18"/>
        </w:rPr>
      </w:pPr>
      <w:r>
        <w:rPr>
          <w:rFonts w:ascii="Arial" w:hAnsi="Arial" w:cs="Arial"/>
          <w:sz w:val="18"/>
          <w:szCs w:val="18"/>
        </w:rPr>
        <w:t>Goedgekeurd door de Raad van Bestuur van….op…..</w:t>
      </w:r>
    </w:p>
    <w:p w:rsidR="00C525AA" w:rsidRPr="003F5F4F" w:rsidRDefault="00C525AA" w:rsidP="00A21AB4">
      <w:pPr>
        <w:rPr>
          <w:rFonts w:ascii="Arial" w:hAnsi="Arial" w:cs="Arial"/>
          <w:sz w:val="18"/>
          <w:szCs w:val="18"/>
        </w:rPr>
      </w:pPr>
    </w:p>
    <w:p w:rsidR="00961EB5" w:rsidRPr="003F5F4F" w:rsidRDefault="00961EB5" w:rsidP="00A21AB4">
      <w:pPr>
        <w:rPr>
          <w:rFonts w:ascii="Arial" w:hAnsi="Arial" w:cs="Arial"/>
          <w:sz w:val="18"/>
          <w:szCs w:val="18"/>
        </w:rPr>
      </w:pPr>
    </w:p>
    <w:p w:rsidR="00961EB5" w:rsidRPr="00231E9A" w:rsidRDefault="00961EB5" w:rsidP="00A21AB4">
      <w:pPr>
        <w:rPr>
          <w:rFonts w:ascii="Arial" w:hAnsi="Arial" w:cs="Arial"/>
        </w:rPr>
      </w:pPr>
      <w:r w:rsidRPr="00FD5251">
        <w:rPr>
          <w:rFonts w:ascii="Arial" w:hAnsi="Arial" w:cs="Arial"/>
        </w:rPr>
        <w:t>TUSSEN:</w:t>
      </w:r>
      <w:r>
        <w:rPr>
          <w:rFonts w:ascii="Arial" w:hAnsi="Arial" w:cs="Arial"/>
        </w:rPr>
        <w:tab/>
      </w:r>
      <w:r w:rsidRPr="00FD5251">
        <w:rPr>
          <w:rFonts w:ascii="Arial" w:hAnsi="Arial" w:cs="Arial"/>
        </w:rPr>
        <w:t>………………………………………….</w:t>
      </w:r>
    </w:p>
    <w:p w:rsidR="00961EB5" w:rsidRPr="00231E9A" w:rsidRDefault="00961EB5" w:rsidP="00A21AB4">
      <w:pPr>
        <w:rPr>
          <w:rFonts w:ascii="Arial" w:hAnsi="Arial" w:cs="Arial"/>
        </w:rPr>
      </w:pPr>
      <w:r>
        <w:rPr>
          <w:rFonts w:ascii="Arial" w:hAnsi="Arial" w:cs="Arial"/>
        </w:rPr>
        <w:tab/>
      </w:r>
      <w:r>
        <w:rPr>
          <w:rFonts w:ascii="Arial" w:hAnsi="Arial" w:cs="Arial"/>
        </w:rPr>
        <w:tab/>
      </w:r>
      <w:r w:rsidRPr="00FD5251">
        <w:rPr>
          <w:rFonts w:ascii="Arial" w:hAnsi="Arial" w:cs="Arial"/>
        </w:rPr>
        <w:t>Maatschappelijke zetel:</w:t>
      </w:r>
    </w:p>
    <w:p w:rsidR="00961EB5" w:rsidRPr="00231E9A" w:rsidRDefault="00961EB5" w:rsidP="00A21AB4">
      <w:pPr>
        <w:rPr>
          <w:rFonts w:ascii="Arial" w:hAnsi="Arial" w:cs="Arial"/>
        </w:rPr>
      </w:pPr>
      <w:r>
        <w:rPr>
          <w:rFonts w:ascii="Arial" w:hAnsi="Arial" w:cs="Arial"/>
        </w:rPr>
        <w:tab/>
      </w:r>
      <w:r>
        <w:rPr>
          <w:rFonts w:ascii="Arial" w:hAnsi="Arial" w:cs="Arial"/>
        </w:rPr>
        <w:tab/>
      </w:r>
      <w:r w:rsidRPr="00FD5251">
        <w:rPr>
          <w:rFonts w:ascii="Arial" w:hAnsi="Arial" w:cs="Arial"/>
        </w:rPr>
        <w:t>Ondernemingsnummer:</w:t>
      </w:r>
    </w:p>
    <w:p w:rsidR="00961EB5" w:rsidRDefault="00961EB5" w:rsidP="00A21AB4">
      <w:pPr>
        <w:rPr>
          <w:rFonts w:ascii="Arial" w:hAnsi="Arial" w:cs="Arial"/>
        </w:rPr>
      </w:pPr>
      <w:r>
        <w:rPr>
          <w:rFonts w:ascii="Arial" w:hAnsi="Arial" w:cs="Arial"/>
        </w:rPr>
        <w:tab/>
      </w:r>
      <w:r>
        <w:rPr>
          <w:rFonts w:ascii="Arial" w:hAnsi="Arial" w:cs="Arial"/>
        </w:rPr>
        <w:tab/>
      </w:r>
      <w:r w:rsidRPr="00FD5251">
        <w:rPr>
          <w:rFonts w:ascii="Arial" w:hAnsi="Arial" w:cs="Arial"/>
        </w:rPr>
        <w:t>Hierbij vertegenwoordigd door: ………………………………….</w:t>
      </w:r>
    </w:p>
    <w:p w:rsidR="00961EB5" w:rsidRDefault="00961EB5" w:rsidP="00A21AB4">
      <w:pPr>
        <w:rPr>
          <w:rFonts w:ascii="Arial" w:hAnsi="Arial" w:cs="Arial"/>
        </w:rPr>
      </w:pPr>
    </w:p>
    <w:p w:rsidR="00961EB5" w:rsidRPr="00231E9A" w:rsidRDefault="00961EB5" w:rsidP="00A21AB4">
      <w:pPr>
        <w:rPr>
          <w:rFonts w:ascii="Arial" w:hAnsi="Arial" w:cs="Arial"/>
        </w:rPr>
      </w:pPr>
      <w:r>
        <w:rPr>
          <w:rFonts w:ascii="Arial" w:hAnsi="Arial" w:cs="Arial"/>
        </w:rPr>
        <w:tab/>
      </w:r>
      <w:r>
        <w:rPr>
          <w:rFonts w:ascii="Arial" w:hAnsi="Arial" w:cs="Arial"/>
        </w:rPr>
        <w:tab/>
        <w:t>Hierna genoemd: ‘Distributienetbeheerder’</w:t>
      </w:r>
    </w:p>
    <w:p w:rsidR="00961EB5" w:rsidRPr="00231E9A" w:rsidRDefault="00961EB5" w:rsidP="00A21AB4">
      <w:pPr>
        <w:rPr>
          <w:rFonts w:ascii="Arial" w:hAnsi="Arial" w:cs="Arial"/>
        </w:rPr>
      </w:pPr>
    </w:p>
    <w:p w:rsidR="00961EB5" w:rsidRPr="00231E9A" w:rsidRDefault="00961EB5" w:rsidP="00A21AB4">
      <w:pPr>
        <w:rPr>
          <w:rFonts w:ascii="Arial" w:hAnsi="Arial" w:cs="Arial"/>
        </w:rPr>
      </w:pPr>
    </w:p>
    <w:p w:rsidR="00961EB5" w:rsidRPr="00231E9A" w:rsidRDefault="00961EB5" w:rsidP="00A21AB4">
      <w:pPr>
        <w:rPr>
          <w:rFonts w:ascii="Arial" w:hAnsi="Arial" w:cs="Arial"/>
        </w:rPr>
      </w:pPr>
      <w:r w:rsidRPr="00FD5251">
        <w:rPr>
          <w:rFonts w:ascii="Arial" w:hAnsi="Arial" w:cs="Arial"/>
        </w:rPr>
        <w:t>EN</w:t>
      </w:r>
      <w:r>
        <w:rPr>
          <w:rFonts w:ascii="Arial" w:hAnsi="Arial" w:cs="Arial"/>
        </w:rPr>
        <w:tab/>
      </w:r>
      <w:r>
        <w:rPr>
          <w:rFonts w:ascii="Arial" w:hAnsi="Arial" w:cs="Arial"/>
        </w:rPr>
        <w:tab/>
        <w:t>………………………………………….</w:t>
      </w:r>
    </w:p>
    <w:p w:rsidR="00961EB5" w:rsidRPr="004B66C1" w:rsidRDefault="00961EB5" w:rsidP="004B66C1">
      <w:pPr>
        <w:rPr>
          <w:rFonts w:ascii="Arial" w:hAnsi="Arial" w:cs="Arial"/>
        </w:rPr>
      </w:pPr>
      <w:r w:rsidRPr="004B66C1">
        <w:rPr>
          <w:rFonts w:ascii="Arial" w:hAnsi="Arial" w:cs="Arial"/>
        </w:rPr>
        <w:tab/>
      </w:r>
      <w:r w:rsidRPr="004B66C1">
        <w:rPr>
          <w:rFonts w:ascii="Arial" w:hAnsi="Arial" w:cs="Arial"/>
        </w:rPr>
        <w:tab/>
        <w:t>Maatschappelijke zetel:</w:t>
      </w:r>
    </w:p>
    <w:p w:rsidR="00961EB5" w:rsidRPr="004B66C1" w:rsidRDefault="00961EB5" w:rsidP="004B66C1">
      <w:pPr>
        <w:rPr>
          <w:rFonts w:ascii="Arial" w:hAnsi="Arial" w:cs="Arial"/>
        </w:rPr>
      </w:pPr>
      <w:r w:rsidRPr="004B66C1">
        <w:rPr>
          <w:rFonts w:ascii="Arial" w:hAnsi="Arial" w:cs="Arial"/>
        </w:rPr>
        <w:tab/>
      </w:r>
      <w:r w:rsidRPr="004B66C1">
        <w:rPr>
          <w:rFonts w:ascii="Arial" w:hAnsi="Arial" w:cs="Arial"/>
        </w:rPr>
        <w:tab/>
        <w:t>Ondernemingsnummer:</w:t>
      </w:r>
    </w:p>
    <w:p w:rsidR="00961EB5" w:rsidRPr="004B66C1" w:rsidRDefault="00961EB5" w:rsidP="004B66C1">
      <w:pPr>
        <w:rPr>
          <w:rFonts w:ascii="Arial" w:hAnsi="Arial" w:cs="Arial"/>
        </w:rPr>
      </w:pPr>
      <w:r w:rsidRPr="004B66C1">
        <w:rPr>
          <w:rFonts w:ascii="Arial" w:hAnsi="Arial" w:cs="Arial"/>
        </w:rPr>
        <w:tab/>
      </w:r>
      <w:r w:rsidRPr="004B66C1">
        <w:rPr>
          <w:rFonts w:ascii="Arial" w:hAnsi="Arial" w:cs="Arial"/>
        </w:rPr>
        <w:tab/>
        <w:t>Hierbij vertegenwoordigd door: ………………………………….</w:t>
      </w:r>
    </w:p>
    <w:p w:rsidR="00961EB5" w:rsidRDefault="00961EB5" w:rsidP="004B66C1">
      <w:pPr>
        <w:rPr>
          <w:rFonts w:ascii="Arial" w:hAnsi="Arial" w:cs="Arial"/>
        </w:rPr>
      </w:pPr>
    </w:p>
    <w:p w:rsidR="00961EB5" w:rsidRPr="004B66C1" w:rsidRDefault="00961EB5" w:rsidP="004B66C1">
      <w:pPr>
        <w:rPr>
          <w:rFonts w:ascii="Arial" w:hAnsi="Arial" w:cs="Arial"/>
        </w:rPr>
      </w:pPr>
      <w:r>
        <w:rPr>
          <w:rFonts w:ascii="Arial" w:hAnsi="Arial" w:cs="Arial"/>
        </w:rPr>
        <w:tab/>
      </w:r>
      <w:r>
        <w:rPr>
          <w:rFonts w:ascii="Arial" w:hAnsi="Arial" w:cs="Arial"/>
        </w:rPr>
        <w:tab/>
        <w:t>Hierna genoemd: ‘Toegangshouder’</w:t>
      </w:r>
    </w:p>
    <w:p w:rsidR="00961EB5" w:rsidRDefault="00961EB5" w:rsidP="00A21AB4">
      <w:pPr>
        <w:rPr>
          <w:rFonts w:ascii="Arial" w:hAnsi="Arial" w:cs="Arial"/>
        </w:rPr>
      </w:pPr>
    </w:p>
    <w:p w:rsidR="00961EB5" w:rsidRDefault="00961EB5" w:rsidP="00A21AB4">
      <w:pPr>
        <w:rPr>
          <w:rFonts w:ascii="Arial" w:hAnsi="Arial" w:cs="Arial"/>
        </w:rPr>
      </w:pPr>
    </w:p>
    <w:p w:rsidR="00C525AA" w:rsidRDefault="00C525AA" w:rsidP="00A21AB4">
      <w:pPr>
        <w:rPr>
          <w:rFonts w:ascii="Arial" w:hAnsi="Arial" w:cs="Arial"/>
        </w:rPr>
      </w:pPr>
    </w:p>
    <w:p w:rsidR="00C525AA" w:rsidRDefault="00C525AA" w:rsidP="00A21AB4">
      <w:pPr>
        <w:rPr>
          <w:rFonts w:ascii="Arial" w:hAnsi="Arial" w:cs="Arial"/>
        </w:rPr>
      </w:pPr>
    </w:p>
    <w:p w:rsidR="00C525AA" w:rsidRDefault="00C525AA" w:rsidP="00A21AB4">
      <w:pPr>
        <w:rPr>
          <w:rFonts w:ascii="Arial" w:hAnsi="Arial" w:cs="Arial"/>
        </w:rPr>
      </w:pPr>
    </w:p>
    <w:p w:rsidR="00961EB5" w:rsidRDefault="00961EB5" w:rsidP="00A21AB4">
      <w:pPr>
        <w:rPr>
          <w:rFonts w:ascii="Arial" w:hAnsi="Arial" w:cs="Arial"/>
          <w:b/>
        </w:rPr>
      </w:pPr>
      <w:r w:rsidRPr="00FD5251">
        <w:rPr>
          <w:rFonts w:ascii="Arial" w:hAnsi="Arial" w:cs="Arial"/>
          <w:b/>
        </w:rPr>
        <w:t>WORDT ALS VOLGT OVEREENGEKOMEN</w:t>
      </w:r>
    </w:p>
    <w:p w:rsidR="00961EB5" w:rsidRDefault="00961EB5" w:rsidP="00A21AB4">
      <w:pPr>
        <w:rPr>
          <w:rFonts w:ascii="Arial" w:hAnsi="Arial" w:cs="Arial"/>
          <w:b/>
        </w:rPr>
      </w:pPr>
    </w:p>
    <w:p w:rsidR="00961EB5" w:rsidRPr="00D1210D" w:rsidRDefault="00961EB5" w:rsidP="00AE1913">
      <w:pPr>
        <w:numPr>
          <w:ilvl w:val="0"/>
          <w:numId w:val="49"/>
        </w:numPr>
        <w:pBdr>
          <w:top w:val="single" w:sz="4" w:space="1" w:color="auto"/>
          <w:left w:val="single" w:sz="4" w:space="0" w:color="auto"/>
          <w:bottom w:val="single" w:sz="4" w:space="1" w:color="auto"/>
          <w:right w:val="single" w:sz="4" w:space="4" w:color="auto"/>
          <w:between w:val="single" w:sz="4" w:space="1" w:color="auto"/>
        </w:pBdr>
        <w:spacing w:line="220" w:lineRule="exact"/>
        <w:contextualSpacing/>
        <w:jc w:val="left"/>
        <w:rPr>
          <w:rFonts w:ascii="Arial" w:hAnsi="Arial" w:cs="Arial"/>
          <w:b/>
          <w:lang w:eastAsia="en-US"/>
        </w:rPr>
      </w:pPr>
      <w:r w:rsidRPr="00D1210D">
        <w:rPr>
          <w:rFonts w:ascii="Arial" w:hAnsi="Arial" w:cs="Arial"/>
          <w:b/>
          <w:lang w:eastAsia="en-US"/>
        </w:rPr>
        <w:t xml:space="preserve">VOORWERP &amp; TOEPASSINGSGEBIED VAN HET </w:t>
      </w:r>
      <w:r w:rsidR="00B41D1E" w:rsidRPr="00D1210D">
        <w:rPr>
          <w:rFonts w:ascii="Arial" w:hAnsi="Arial" w:cs="Arial"/>
          <w:b/>
          <w:lang w:eastAsia="en-US"/>
        </w:rPr>
        <w:t xml:space="preserve">TOEGANGSCONTRACT </w:t>
      </w:r>
    </w:p>
    <w:p w:rsidR="00961EB5" w:rsidRDefault="00961EB5" w:rsidP="00A21AB4">
      <w:pPr>
        <w:rPr>
          <w:rFonts w:ascii="Arial" w:hAnsi="Arial" w:cs="Arial"/>
          <w:b/>
        </w:rPr>
      </w:pPr>
    </w:p>
    <w:p w:rsidR="00961EB5" w:rsidRPr="00231E9A" w:rsidRDefault="00961EB5" w:rsidP="00A21AB4">
      <w:pPr>
        <w:rPr>
          <w:rFonts w:ascii="Arial" w:hAnsi="Arial" w:cs="Arial"/>
          <w:b/>
        </w:rPr>
      </w:pPr>
    </w:p>
    <w:p w:rsidR="00961EB5" w:rsidRPr="006065A5" w:rsidRDefault="00961EB5">
      <w:pPr>
        <w:rPr>
          <w:rFonts w:ascii="Arial" w:hAnsi="Arial" w:cs="Arial"/>
          <w:b/>
          <w:u w:val="single"/>
        </w:rPr>
      </w:pPr>
      <w:r>
        <w:rPr>
          <w:rFonts w:ascii="Arial" w:hAnsi="Arial" w:cs="Arial"/>
          <w:b/>
          <w:u w:val="single"/>
        </w:rPr>
        <w:t>Artikel 1 Terminologie</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Voor de betekenis van de in dit Toegangscontract gebruikte termen en begrippen wordt in eerste instantie verwezen naar de begrippenlijst toegevoegd aan het Technisch Reglement.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Voor het overige wordt verstaan onder:</w:t>
      </w:r>
    </w:p>
    <w:p w:rsidR="00961EB5" w:rsidRDefault="00961EB5">
      <w:pPr>
        <w:ind w:left="720"/>
        <w:rPr>
          <w:rFonts w:ascii="Arial" w:hAnsi="Arial" w:cs="Arial"/>
        </w:rPr>
      </w:pPr>
    </w:p>
    <w:p w:rsidR="00961EB5" w:rsidRDefault="00961EB5">
      <w:pPr>
        <w:numPr>
          <w:ilvl w:val="0"/>
          <w:numId w:val="41"/>
        </w:numPr>
        <w:rPr>
          <w:rFonts w:ascii="Arial" w:hAnsi="Arial" w:cs="Arial"/>
        </w:rPr>
      </w:pPr>
      <w:r>
        <w:rPr>
          <w:rFonts w:ascii="Arial" w:hAnsi="Arial" w:cs="Arial"/>
        </w:rPr>
        <w:t>CREG: De instelling van openbaar nut die instaat voor de regulering, de controle en de transparantie van de Belgische elektriciteits</w:t>
      </w:r>
      <w:r w:rsidR="00C525AA">
        <w:rPr>
          <w:rFonts w:ascii="Arial" w:hAnsi="Arial" w:cs="Arial"/>
        </w:rPr>
        <w:t>- en aardgas</w:t>
      </w:r>
      <w:r>
        <w:rPr>
          <w:rFonts w:ascii="Arial" w:hAnsi="Arial" w:cs="Arial"/>
        </w:rPr>
        <w:t>markt, opgericht door de wet van 29 april 1999 betreffende de organisatie van de elektriciteitsmarkt en de wet van 29 april 1999 betreffende de organisatie van de gasmarkt en het fiscaal statuut van de elektriciteitsproducenten (voluit: de Commissie voor de Regulering van de Elektriciteit en het Gas);</w:t>
      </w:r>
    </w:p>
    <w:p w:rsidR="00961EB5" w:rsidRDefault="00961EB5" w:rsidP="00765F0E">
      <w:pPr>
        <w:rPr>
          <w:rFonts w:ascii="Arial" w:hAnsi="Arial" w:cs="Arial"/>
        </w:rPr>
      </w:pPr>
    </w:p>
    <w:p w:rsidR="001D12B4" w:rsidRPr="00B41D1E" w:rsidRDefault="00961EB5" w:rsidP="00765F0E">
      <w:pPr>
        <w:pStyle w:val="Lijstalinea"/>
        <w:numPr>
          <w:ilvl w:val="0"/>
          <w:numId w:val="41"/>
        </w:numPr>
        <w:jc w:val="left"/>
        <w:rPr>
          <w:lang w:val="nl-NL"/>
        </w:rPr>
      </w:pPr>
      <w:r w:rsidRPr="00B41D1E">
        <w:rPr>
          <w:lang w:val="nl-NL"/>
        </w:rPr>
        <w:t>Distributienetbeheerder: elektriciteitsdistributienetbeheerder</w:t>
      </w:r>
    </w:p>
    <w:p w:rsidR="001D12B4" w:rsidRPr="00B41D1E" w:rsidRDefault="001D12B4" w:rsidP="001D12B4">
      <w:pPr>
        <w:pStyle w:val="Lijstalinea"/>
        <w:rPr>
          <w:lang w:val="nl-NL"/>
        </w:rPr>
      </w:pPr>
    </w:p>
    <w:p w:rsidR="00961EB5" w:rsidRPr="00B41D1E" w:rsidRDefault="001D12B4" w:rsidP="00765F0E">
      <w:pPr>
        <w:pStyle w:val="Lijstalinea"/>
        <w:numPr>
          <w:ilvl w:val="0"/>
          <w:numId w:val="41"/>
        </w:numPr>
        <w:jc w:val="left"/>
        <w:rPr>
          <w:rFonts w:ascii="Arial" w:hAnsi="Arial" w:cs="Arial"/>
        </w:rPr>
      </w:pPr>
      <w:r w:rsidRPr="00B41D1E">
        <w:rPr>
          <w:lang w:val="nl-NL"/>
        </w:rPr>
        <w:t xml:space="preserve">Ernstige signalen in de markt: </w:t>
      </w:r>
      <w:r w:rsidR="00BB498C" w:rsidRPr="00B41D1E">
        <w:rPr>
          <w:lang w:val="nl-NL"/>
        </w:rPr>
        <w:t xml:space="preserve">Berichten van vermoedens van </w:t>
      </w:r>
      <w:r w:rsidR="006F2A48" w:rsidRPr="00B41D1E">
        <w:rPr>
          <w:rFonts w:ascii="Arial" w:hAnsi="Arial" w:cs="Arial"/>
        </w:rPr>
        <w:t>structurele problemen rond solvabiliteit, liquiditeit of het niet voldoen aan betalingsverplichtingen of het niet naleven van betalingsmodaliteiten</w:t>
      </w:r>
      <w:r w:rsidR="00BB498C" w:rsidRPr="00B41D1E">
        <w:rPr>
          <w:rFonts w:ascii="Arial" w:hAnsi="Arial" w:cs="Arial"/>
        </w:rPr>
        <w:t xml:space="preserve"> die na analyse </w:t>
      </w:r>
      <w:r w:rsidR="009C37D9" w:rsidRPr="00B41D1E">
        <w:rPr>
          <w:rFonts w:ascii="Arial" w:hAnsi="Arial" w:cs="Arial"/>
        </w:rPr>
        <w:t>aanleiding geven tot nader onderzoek en als dusdanig bij de VREG worden gemeld</w:t>
      </w:r>
      <w:r w:rsidR="00BB498C" w:rsidRPr="00B41D1E">
        <w:rPr>
          <w:rFonts w:ascii="Arial" w:hAnsi="Arial" w:cs="Arial"/>
        </w:rPr>
        <w:t>.</w:t>
      </w:r>
    </w:p>
    <w:p w:rsidR="00961EB5" w:rsidRPr="00B41D1E" w:rsidRDefault="00961EB5">
      <w:pPr>
        <w:rPr>
          <w:rFonts w:ascii="Arial" w:hAnsi="Arial" w:cs="Arial"/>
        </w:rPr>
      </w:pPr>
    </w:p>
    <w:p w:rsidR="00961EB5" w:rsidRPr="006065A5" w:rsidRDefault="00961EB5">
      <w:pPr>
        <w:numPr>
          <w:ilvl w:val="0"/>
          <w:numId w:val="41"/>
        </w:numPr>
        <w:rPr>
          <w:rFonts w:ascii="Arial" w:hAnsi="Arial" w:cs="Arial"/>
        </w:rPr>
      </w:pPr>
      <w:r w:rsidRPr="00B41D1E">
        <w:rPr>
          <w:rFonts w:ascii="Arial" w:hAnsi="Arial" w:cs="Arial"/>
        </w:rPr>
        <w:t>Tarieven:</w:t>
      </w:r>
      <w:r w:rsidR="00B41D1E">
        <w:rPr>
          <w:rFonts w:ascii="Arial" w:hAnsi="Arial" w:cs="Arial"/>
        </w:rPr>
        <w:t xml:space="preserve"> </w:t>
      </w:r>
      <w:r w:rsidRPr="00B41D1E">
        <w:rPr>
          <w:rFonts w:ascii="Arial" w:hAnsi="Arial" w:cs="Arial"/>
        </w:rPr>
        <w:t>de door de Distributienetbeheerder gepubliceerde en door de voor Tarieven bevoegde regulator in voorkomend geval goedgekeurde</w:t>
      </w:r>
      <w:r>
        <w:rPr>
          <w:rFonts w:ascii="Arial" w:hAnsi="Arial" w:cs="Arial"/>
        </w:rPr>
        <w:t xml:space="preserve"> of opgelegde Tarieven;</w:t>
      </w:r>
    </w:p>
    <w:p w:rsidR="00961EB5" w:rsidRPr="006065A5" w:rsidRDefault="00961EB5">
      <w:pPr>
        <w:rPr>
          <w:rFonts w:ascii="Arial" w:hAnsi="Arial" w:cs="Arial"/>
        </w:rPr>
      </w:pPr>
    </w:p>
    <w:p w:rsidR="00961EB5" w:rsidRPr="006065A5" w:rsidRDefault="00961EB5">
      <w:pPr>
        <w:numPr>
          <w:ilvl w:val="0"/>
          <w:numId w:val="41"/>
        </w:numPr>
        <w:rPr>
          <w:rFonts w:ascii="Arial" w:hAnsi="Arial" w:cs="Arial"/>
        </w:rPr>
      </w:pPr>
      <w:r>
        <w:rPr>
          <w:rFonts w:ascii="Arial" w:hAnsi="Arial" w:cs="Arial"/>
        </w:rPr>
        <w:lastRenderedPageBreak/>
        <w:t>Technisch Reglement: het Technisch Reglement Distributie Elektriciteit zoals vastgesteld door de Vlaamse Regulator van de Elektriciteits- en Gasmarkt (VREG), goedgekeurd door de Vlaamse Regering op 25/05/2012 en gepubliceerd in het Belgisch Staatsblad op 14/11/2012 en alle latere door de Vlaamse Regering vastgestelde en gepubliceerde wijzigingen en aanvullingen hierop;</w:t>
      </w:r>
    </w:p>
    <w:p w:rsidR="00961EB5" w:rsidRPr="006065A5" w:rsidRDefault="00961EB5">
      <w:pPr>
        <w:rPr>
          <w:rFonts w:ascii="Arial" w:hAnsi="Arial" w:cs="Arial"/>
        </w:rPr>
      </w:pPr>
    </w:p>
    <w:p w:rsidR="00961EB5" w:rsidRPr="006065A5" w:rsidRDefault="00961EB5">
      <w:pPr>
        <w:numPr>
          <w:ilvl w:val="0"/>
          <w:numId w:val="41"/>
        </w:numPr>
        <w:rPr>
          <w:rFonts w:ascii="Arial" w:hAnsi="Arial" w:cs="Arial"/>
        </w:rPr>
      </w:pPr>
      <w:r>
        <w:rPr>
          <w:rFonts w:ascii="Arial" w:hAnsi="Arial" w:cs="Arial"/>
        </w:rPr>
        <w:t>Toegangsaanvraagformulier: het formulier dat door de Distributienetbeheerder ter beschikking gesteld wordt aan de aanvrager met het oog op het verkrijgen van toegang tot het Distributienet; het Toegangsaanvraagformulier zal vergezeld worden van het Toegangscontract met haar bijlagen en de Tarieven;</w:t>
      </w:r>
    </w:p>
    <w:p w:rsidR="00961EB5" w:rsidRPr="006065A5" w:rsidRDefault="00961EB5">
      <w:pPr>
        <w:rPr>
          <w:rFonts w:ascii="Arial" w:hAnsi="Arial" w:cs="Arial"/>
        </w:rPr>
      </w:pPr>
    </w:p>
    <w:p w:rsidR="00961EB5" w:rsidRPr="006065A5" w:rsidRDefault="00961EB5">
      <w:pPr>
        <w:numPr>
          <w:ilvl w:val="0"/>
          <w:numId w:val="41"/>
        </w:numPr>
        <w:rPr>
          <w:rFonts w:ascii="Arial" w:hAnsi="Arial" w:cs="Arial"/>
        </w:rPr>
      </w:pPr>
      <w:r>
        <w:rPr>
          <w:rFonts w:ascii="Arial" w:hAnsi="Arial" w:cs="Arial"/>
        </w:rPr>
        <w:t>Toegangscontract: het contract betreffende de toegang tot het Elektriciteitsdistributienet, goedgekeurd door de Distributienetbeheerder;</w:t>
      </w:r>
    </w:p>
    <w:p w:rsidR="00961EB5" w:rsidRDefault="00961EB5">
      <w:pPr>
        <w:rPr>
          <w:rFonts w:ascii="Arial" w:hAnsi="Arial" w:cs="Arial"/>
          <w:u w:val="single"/>
        </w:rPr>
      </w:pPr>
    </w:p>
    <w:p w:rsidR="00961EB5" w:rsidRPr="00577D40" w:rsidRDefault="00961EB5" w:rsidP="00577D40">
      <w:pPr>
        <w:pStyle w:val="Lijstalinea"/>
        <w:numPr>
          <w:ilvl w:val="0"/>
          <w:numId w:val="41"/>
        </w:numPr>
        <w:rPr>
          <w:rFonts w:ascii="Arial" w:hAnsi="Arial" w:cs="Arial"/>
          <w:u w:val="single"/>
        </w:rPr>
      </w:pPr>
      <w:r>
        <w:rPr>
          <w:lang w:val="nl-NL"/>
        </w:rPr>
        <w:t>Toegangshouder: natuurlijke persoon of rechtspersoon die een contract heeft gesloten met een netbeheerder met betrekking tot de toegang tot diens net op een bepaald toegangspunt. toegangspunt dient conform het Energiedecreet begrepen te worden als afnamepunt of injectiepunt;</w:t>
      </w:r>
    </w:p>
    <w:p w:rsidR="00961EB5" w:rsidRDefault="00961EB5">
      <w:pPr>
        <w:pStyle w:val="Lijstalinea"/>
        <w:rPr>
          <w:rFonts w:ascii="Arial" w:hAnsi="Arial" w:cs="Arial"/>
        </w:rPr>
      </w:pPr>
    </w:p>
    <w:p w:rsidR="00961EB5" w:rsidRPr="0034180C" w:rsidRDefault="00961EB5">
      <w:pPr>
        <w:numPr>
          <w:ilvl w:val="0"/>
          <w:numId w:val="41"/>
        </w:numPr>
        <w:rPr>
          <w:rFonts w:ascii="Arial" w:hAnsi="Arial" w:cs="Arial"/>
        </w:rPr>
      </w:pPr>
      <w:r w:rsidRPr="0034180C">
        <w:rPr>
          <w:rFonts w:ascii="Arial" w:hAnsi="Arial" w:cs="Arial"/>
        </w:rPr>
        <w:t xml:space="preserve">Partij: Toegangshouder of </w:t>
      </w:r>
      <w:r>
        <w:rPr>
          <w:rFonts w:ascii="Arial" w:hAnsi="Arial" w:cs="Arial"/>
        </w:rPr>
        <w:t>D</w:t>
      </w:r>
      <w:r w:rsidRPr="0034180C">
        <w:rPr>
          <w:rFonts w:ascii="Arial" w:hAnsi="Arial" w:cs="Arial"/>
        </w:rPr>
        <w:t>istributienetbeheerder;</w:t>
      </w:r>
    </w:p>
    <w:p w:rsidR="00961EB5" w:rsidRPr="0034180C" w:rsidRDefault="00961EB5">
      <w:pPr>
        <w:rPr>
          <w:rFonts w:ascii="Arial" w:hAnsi="Arial" w:cs="Arial"/>
        </w:rPr>
      </w:pPr>
    </w:p>
    <w:p w:rsidR="00961EB5" w:rsidRPr="00B41D1E" w:rsidRDefault="00961EB5">
      <w:pPr>
        <w:numPr>
          <w:ilvl w:val="0"/>
          <w:numId w:val="41"/>
        </w:numPr>
        <w:rPr>
          <w:rFonts w:ascii="Arial" w:hAnsi="Arial" w:cs="Arial"/>
        </w:rPr>
      </w:pPr>
      <w:r w:rsidRPr="00B41D1E">
        <w:rPr>
          <w:rFonts w:ascii="Arial" w:hAnsi="Arial" w:cs="Arial"/>
        </w:rPr>
        <w:t>Partijen: Toegangshouder</w:t>
      </w:r>
      <w:r w:rsidRPr="00B41D1E" w:rsidDel="0034180C">
        <w:rPr>
          <w:rFonts w:ascii="Arial" w:hAnsi="Arial" w:cs="Arial"/>
        </w:rPr>
        <w:t xml:space="preserve"> </w:t>
      </w:r>
      <w:r w:rsidRPr="00B41D1E">
        <w:rPr>
          <w:rFonts w:ascii="Arial" w:hAnsi="Arial" w:cs="Arial"/>
        </w:rPr>
        <w:t>en Distributienetbeheerder.</w:t>
      </w:r>
    </w:p>
    <w:p w:rsidR="00566871" w:rsidRPr="00B41D1E" w:rsidRDefault="00566871" w:rsidP="00B33315">
      <w:pPr>
        <w:pStyle w:val="Lijstalinea"/>
        <w:rPr>
          <w:rFonts w:ascii="Arial" w:hAnsi="Arial" w:cs="Arial"/>
        </w:rPr>
      </w:pPr>
    </w:p>
    <w:p w:rsidR="00566871" w:rsidRPr="00B41D1E" w:rsidRDefault="00566871" w:rsidP="00566871">
      <w:pPr>
        <w:pStyle w:val="Lijstalinea"/>
        <w:numPr>
          <w:ilvl w:val="0"/>
          <w:numId w:val="41"/>
        </w:numPr>
        <w:rPr>
          <w:rFonts w:ascii="Arial" w:hAnsi="Arial" w:cs="Arial"/>
          <w:color w:val="000000"/>
        </w:rPr>
      </w:pPr>
      <w:r w:rsidRPr="00B41D1E">
        <w:rPr>
          <w:rFonts w:ascii="Arial" w:hAnsi="Arial" w:cs="Arial"/>
          <w:color w:val="000000"/>
        </w:rPr>
        <w:t>Beëindigen van de toegang tot het Distributienet: de toegang tot de betrokken toegangspunten tot levering</w:t>
      </w:r>
      <w:r w:rsidR="009C37D9" w:rsidRPr="00B41D1E">
        <w:rPr>
          <w:rFonts w:ascii="Arial" w:hAnsi="Arial" w:cs="Arial"/>
          <w:color w:val="000000"/>
        </w:rPr>
        <w:t xml:space="preserve"> en injectie</w:t>
      </w:r>
      <w:r w:rsidRPr="00B41D1E">
        <w:rPr>
          <w:rFonts w:ascii="Arial" w:hAnsi="Arial" w:cs="Arial"/>
          <w:color w:val="000000"/>
        </w:rPr>
        <w:t xml:space="preserve"> van elektriciteit via het Distributienet aan de betrokken Elektriciteitsnetgebruikers van de Toegangshouder ontzeggen</w:t>
      </w:r>
    </w:p>
    <w:p w:rsidR="00566871" w:rsidRPr="00B41D1E" w:rsidRDefault="00566871" w:rsidP="00B33315">
      <w:pPr>
        <w:pStyle w:val="Lijstalinea"/>
        <w:ind w:left="720"/>
        <w:rPr>
          <w:rFonts w:ascii="Arial" w:hAnsi="Arial" w:cs="Arial"/>
          <w:color w:val="000000"/>
        </w:rPr>
      </w:pPr>
    </w:p>
    <w:p w:rsidR="00566871" w:rsidRPr="00B41D1E" w:rsidRDefault="00566871" w:rsidP="00566871">
      <w:pPr>
        <w:pStyle w:val="Lijstalinea"/>
        <w:numPr>
          <w:ilvl w:val="0"/>
          <w:numId w:val="41"/>
        </w:numPr>
        <w:rPr>
          <w:rFonts w:ascii="Arial" w:hAnsi="Arial" w:cs="Arial"/>
          <w:color w:val="000000"/>
        </w:rPr>
      </w:pPr>
      <w:r w:rsidRPr="00B41D1E">
        <w:rPr>
          <w:rFonts w:ascii="Arial" w:hAnsi="Arial" w:cs="Arial"/>
          <w:color w:val="000000"/>
        </w:rPr>
        <w:t>Opschorten van de toegang tot het Distributienet: tijdelijk de toegang tot de betrokken toegangspunten tot levering</w:t>
      </w:r>
      <w:r w:rsidR="009C37D9" w:rsidRPr="00B41D1E">
        <w:rPr>
          <w:rFonts w:ascii="Arial" w:hAnsi="Arial" w:cs="Arial"/>
          <w:color w:val="000000"/>
        </w:rPr>
        <w:t xml:space="preserve"> en injectie</w:t>
      </w:r>
      <w:r w:rsidRPr="00B41D1E">
        <w:rPr>
          <w:rFonts w:ascii="Arial" w:hAnsi="Arial" w:cs="Arial"/>
          <w:color w:val="000000"/>
        </w:rPr>
        <w:t xml:space="preserve"> van elektriciteit via het Distributienet aan de betrokken Elektriciteitsnetgebruikers van de Toegangshouder ontzeggen. </w:t>
      </w:r>
    </w:p>
    <w:p w:rsidR="00566871" w:rsidRPr="00B41D1E" w:rsidRDefault="00566871" w:rsidP="00B33315">
      <w:pPr>
        <w:pStyle w:val="Lijstalinea"/>
        <w:ind w:left="720"/>
        <w:rPr>
          <w:rFonts w:ascii="Arial" w:hAnsi="Arial" w:cs="Arial"/>
          <w:color w:val="000000"/>
        </w:rPr>
      </w:pPr>
    </w:p>
    <w:p w:rsidR="00566871" w:rsidRPr="00B41D1E" w:rsidRDefault="00566871" w:rsidP="00566871">
      <w:pPr>
        <w:pStyle w:val="Lijstalinea"/>
        <w:numPr>
          <w:ilvl w:val="0"/>
          <w:numId w:val="41"/>
        </w:numPr>
        <w:rPr>
          <w:rFonts w:ascii="Arial" w:hAnsi="Arial" w:cs="Arial"/>
          <w:color w:val="000000"/>
        </w:rPr>
      </w:pPr>
      <w:r w:rsidRPr="00B41D1E">
        <w:rPr>
          <w:rFonts w:ascii="Arial" w:hAnsi="Arial" w:cs="Arial"/>
          <w:color w:val="000000"/>
        </w:rPr>
        <w:t>De Gehele Opschorting of de Gehele Beëindiging van de toegang tot het Distributienet:</w:t>
      </w:r>
      <w:r w:rsidR="00BC3FA0" w:rsidRPr="00B41D1E">
        <w:rPr>
          <w:rFonts w:ascii="Arial" w:hAnsi="Arial" w:cs="Arial"/>
          <w:color w:val="000000"/>
        </w:rPr>
        <w:t xml:space="preserve"> </w:t>
      </w:r>
      <w:r w:rsidRPr="00B41D1E">
        <w:rPr>
          <w:rFonts w:ascii="Arial" w:hAnsi="Arial" w:cs="Arial"/>
          <w:color w:val="000000"/>
        </w:rPr>
        <w:t xml:space="preserve">de ontzegging </w:t>
      </w:r>
      <w:r w:rsidR="002525BF" w:rsidRPr="00B41D1E">
        <w:rPr>
          <w:rFonts w:ascii="Arial" w:hAnsi="Arial" w:cs="Arial"/>
          <w:color w:val="000000"/>
        </w:rPr>
        <w:t xml:space="preserve">van </w:t>
      </w:r>
      <w:r w:rsidRPr="00B41D1E">
        <w:rPr>
          <w:rFonts w:ascii="Arial" w:hAnsi="Arial" w:cs="Arial"/>
          <w:color w:val="000000"/>
        </w:rPr>
        <w:t xml:space="preserve">de toegang tot het Distributienet heeft betrekking op alle Elektriciteitsnetgebruikers van de Toegangshouder.            </w:t>
      </w:r>
    </w:p>
    <w:p w:rsidR="00566871" w:rsidRPr="00B41D1E" w:rsidRDefault="00566871" w:rsidP="00B33315">
      <w:pPr>
        <w:pStyle w:val="Lijstalinea"/>
        <w:ind w:left="720"/>
        <w:rPr>
          <w:rFonts w:ascii="Arial" w:hAnsi="Arial" w:cs="Arial"/>
          <w:color w:val="000000"/>
        </w:rPr>
      </w:pPr>
    </w:p>
    <w:p w:rsidR="00566871" w:rsidRPr="00B41D1E" w:rsidRDefault="00566871" w:rsidP="00566871">
      <w:pPr>
        <w:pStyle w:val="Lijstalinea"/>
        <w:numPr>
          <w:ilvl w:val="0"/>
          <w:numId w:val="41"/>
        </w:numPr>
        <w:rPr>
          <w:rFonts w:ascii="Arial" w:hAnsi="Arial" w:cs="Arial"/>
          <w:color w:val="000000"/>
        </w:rPr>
      </w:pPr>
      <w:r w:rsidRPr="00B41D1E">
        <w:rPr>
          <w:rFonts w:ascii="Arial" w:hAnsi="Arial" w:cs="Arial"/>
          <w:color w:val="000000"/>
        </w:rPr>
        <w:t>De Gedeeltelijke Opschorting of de Gedeeltelijke Beëindiging van de toegang tot het Distributienet:</w:t>
      </w:r>
      <w:r w:rsidR="00BC3FA0" w:rsidRPr="00B41D1E">
        <w:rPr>
          <w:rFonts w:ascii="Arial" w:hAnsi="Arial" w:cs="Arial"/>
          <w:color w:val="000000"/>
        </w:rPr>
        <w:t xml:space="preserve"> </w:t>
      </w:r>
      <w:r w:rsidRPr="00B41D1E">
        <w:rPr>
          <w:rFonts w:ascii="Arial" w:hAnsi="Arial" w:cs="Arial"/>
          <w:color w:val="000000"/>
        </w:rPr>
        <w:t xml:space="preserve">de ontzegging </w:t>
      </w:r>
      <w:r w:rsidR="002525BF" w:rsidRPr="00B41D1E">
        <w:rPr>
          <w:rFonts w:ascii="Arial" w:hAnsi="Arial" w:cs="Arial"/>
          <w:color w:val="000000"/>
        </w:rPr>
        <w:t xml:space="preserve">van </w:t>
      </w:r>
      <w:r w:rsidRPr="00B41D1E">
        <w:rPr>
          <w:rFonts w:ascii="Arial" w:hAnsi="Arial" w:cs="Arial"/>
          <w:color w:val="000000"/>
        </w:rPr>
        <w:t>de toegang tot het Distributienet heeft betrekking op één of meerdere Elektriciteitsnetgebruikers van de Toegangshouder.</w:t>
      </w:r>
    </w:p>
    <w:p w:rsidR="00566871" w:rsidRPr="00B41D1E" w:rsidRDefault="00566871" w:rsidP="00B33315">
      <w:pPr>
        <w:ind w:left="720"/>
        <w:rPr>
          <w:rFonts w:ascii="Arial" w:hAnsi="Arial" w:cs="Arial"/>
        </w:rPr>
      </w:pPr>
    </w:p>
    <w:p w:rsidR="00961EB5" w:rsidRPr="00B41D1E" w:rsidRDefault="00961EB5">
      <w:pPr>
        <w:rPr>
          <w:rFonts w:ascii="Arial" w:hAnsi="Arial" w:cs="Arial"/>
        </w:rPr>
      </w:pPr>
    </w:p>
    <w:p w:rsidR="00961EB5" w:rsidRDefault="00961EB5">
      <w:pPr>
        <w:rPr>
          <w:rFonts w:ascii="Arial" w:hAnsi="Arial" w:cs="Arial"/>
        </w:rPr>
      </w:pPr>
      <w:r w:rsidRPr="00B41D1E">
        <w:rPr>
          <w:rFonts w:ascii="Arial" w:hAnsi="Arial" w:cs="Arial"/>
        </w:rPr>
        <w:t>Alle termen en begrippen die ofwel in de begrippenlijst van het Technisch</w:t>
      </w:r>
      <w:r>
        <w:rPr>
          <w:rFonts w:ascii="Arial" w:hAnsi="Arial" w:cs="Arial"/>
        </w:rPr>
        <w:t xml:space="preserve"> Reglement ofwel in dit artikel gedefinieerd zijn, worden in het Toegangscontract met hoofdletter aangeduid.</w:t>
      </w:r>
    </w:p>
    <w:p w:rsidR="00961EB5" w:rsidRDefault="00961EB5">
      <w:pPr>
        <w:rPr>
          <w:rFonts w:ascii="Arial" w:hAnsi="Arial" w:cs="Arial"/>
        </w:rPr>
      </w:pPr>
    </w:p>
    <w:p w:rsidR="00961EB5" w:rsidRPr="006065A5" w:rsidRDefault="00961EB5">
      <w:pPr>
        <w:rPr>
          <w:rFonts w:ascii="Arial" w:hAnsi="Arial" w:cs="Arial"/>
        </w:rPr>
      </w:pPr>
    </w:p>
    <w:p w:rsidR="00961EB5" w:rsidRPr="006065A5" w:rsidRDefault="00961EB5">
      <w:pPr>
        <w:rPr>
          <w:rFonts w:ascii="Arial" w:hAnsi="Arial" w:cs="Arial"/>
          <w:b/>
          <w:u w:val="single"/>
        </w:rPr>
      </w:pPr>
      <w:r>
        <w:rPr>
          <w:rFonts w:ascii="Arial" w:hAnsi="Arial" w:cs="Arial"/>
          <w:b/>
          <w:u w:val="single"/>
        </w:rPr>
        <w:t>Artikel 2 Voorwerp van de overeenkomst, toepassingsgebied en bijlagen</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Het Toegangscontract regelt de verhoudingen tussen de Distributienetbeheerder en de Toegangshouder en zijn evenwichtsverantwoordelijke met betrekking tot de toegang tot het Distributienet.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Het Toegangscontract is van toepassing op iedere Toegangshouder die toegang tot het Distributienet vraagt na ontvangst van het Toegangsaanvraagformulier van de Distributienetbeheerder of aan wie toegang tot het distributienet werd verleend, conform de bepalingen van het Technisch Reglement. </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Het voorliggend Toegangscontract omvat </w:t>
      </w:r>
      <w:r w:rsidR="00D00742" w:rsidRPr="00CB31AC">
        <w:rPr>
          <w:rFonts w:ascii="Arial" w:hAnsi="Arial" w:cs="Arial"/>
        </w:rPr>
        <w:t xml:space="preserve">tevens </w:t>
      </w:r>
      <w:r w:rsidRPr="00CB31AC">
        <w:rPr>
          <w:rFonts w:ascii="Arial" w:hAnsi="Arial" w:cs="Arial"/>
        </w:rPr>
        <w:t>hiernavolgende</w:t>
      </w:r>
      <w:r>
        <w:rPr>
          <w:rFonts w:ascii="Arial" w:hAnsi="Arial" w:cs="Arial"/>
        </w:rPr>
        <w:t xml:space="preserve"> bijlagen die integraal deel uit maken van het contract en gebundeld worden in het Toegangsaanvraagformulier </w:t>
      </w:r>
    </w:p>
    <w:p w:rsidR="00961EB5" w:rsidRDefault="00961EB5">
      <w:pPr>
        <w:rPr>
          <w:rFonts w:ascii="Arial" w:hAnsi="Arial" w:cs="Arial"/>
        </w:rPr>
      </w:pPr>
    </w:p>
    <w:p w:rsidR="00961EB5" w:rsidRDefault="00961EB5" w:rsidP="00D33508">
      <w:pPr>
        <w:ind w:left="1191" w:hanging="907"/>
        <w:jc w:val="left"/>
        <w:rPr>
          <w:rFonts w:ascii="Arial" w:hAnsi="Arial" w:cs="Arial"/>
        </w:rPr>
      </w:pPr>
      <w:r>
        <w:rPr>
          <w:rFonts w:ascii="Arial" w:hAnsi="Arial" w:cs="Arial"/>
        </w:rPr>
        <w:t>bijlage 1:</w:t>
      </w:r>
      <w:r>
        <w:rPr>
          <w:rFonts w:ascii="Arial" w:hAnsi="Arial" w:cs="Arial"/>
        </w:rPr>
        <w:tab/>
        <w:t xml:space="preserve">standaardformulier bankwaarborg; </w:t>
      </w:r>
    </w:p>
    <w:p w:rsidR="00961EB5" w:rsidRPr="006065A5" w:rsidRDefault="00961EB5" w:rsidP="00A51BD1">
      <w:pPr>
        <w:ind w:left="1191" w:hanging="907"/>
        <w:jc w:val="left"/>
        <w:rPr>
          <w:rFonts w:ascii="Arial" w:hAnsi="Arial" w:cs="Arial"/>
        </w:rPr>
      </w:pPr>
      <w:r>
        <w:rPr>
          <w:rFonts w:ascii="Arial" w:hAnsi="Arial" w:cs="Arial"/>
        </w:rPr>
        <w:t>bijlage 2:</w:t>
      </w:r>
      <w:r>
        <w:rPr>
          <w:rFonts w:ascii="Arial" w:hAnsi="Arial" w:cs="Arial"/>
        </w:rPr>
        <w:tab/>
        <w:t>standaardformulier parent guarantee;</w:t>
      </w:r>
    </w:p>
    <w:p w:rsidR="00961EB5" w:rsidRDefault="00961EB5" w:rsidP="00EB6FE9">
      <w:pPr>
        <w:ind w:left="1191" w:hanging="907"/>
        <w:rPr>
          <w:rFonts w:ascii="Arial" w:hAnsi="Arial" w:cs="Arial"/>
        </w:rPr>
      </w:pPr>
      <w:r>
        <w:rPr>
          <w:rFonts w:ascii="Arial" w:hAnsi="Arial" w:cs="Arial"/>
        </w:rPr>
        <w:t>bijlage 3:</w:t>
      </w:r>
      <w:r>
        <w:rPr>
          <w:rFonts w:ascii="Arial" w:hAnsi="Arial" w:cs="Arial"/>
        </w:rPr>
        <w:tab/>
        <w:t>samenwerkingsformulier tussen Toegangshouder en evenwichtsverantwoordelijke;</w:t>
      </w:r>
    </w:p>
    <w:p w:rsidR="00961EB5" w:rsidRDefault="00961EB5" w:rsidP="00A51BD1">
      <w:pPr>
        <w:ind w:left="1191" w:hanging="907"/>
        <w:jc w:val="left"/>
        <w:rPr>
          <w:rFonts w:ascii="Arial" w:hAnsi="Arial" w:cs="Arial"/>
        </w:rPr>
      </w:pPr>
      <w:r>
        <w:rPr>
          <w:rFonts w:ascii="Arial" w:hAnsi="Arial" w:cs="Arial"/>
        </w:rPr>
        <w:lastRenderedPageBreak/>
        <w:t xml:space="preserve">bijlage 4: </w:t>
      </w:r>
      <w:r>
        <w:rPr>
          <w:rFonts w:ascii="Arial" w:hAnsi="Arial" w:cs="Arial"/>
        </w:rPr>
        <w:tab/>
        <w:t>forfaitaire schadeloosstelling meetgegevens.</w:t>
      </w:r>
    </w:p>
    <w:p w:rsidR="00961EB5" w:rsidRPr="006065A5" w:rsidRDefault="00961EB5" w:rsidP="00A51BD1">
      <w:pPr>
        <w:ind w:left="1191" w:hanging="907"/>
        <w:jc w:val="left"/>
        <w:rPr>
          <w:rFonts w:ascii="Arial" w:hAnsi="Arial" w:cs="Arial"/>
        </w:rPr>
      </w:pPr>
      <w:r>
        <w:rPr>
          <w:rFonts w:ascii="Arial" w:hAnsi="Arial" w:cs="Arial"/>
        </w:rPr>
        <w:t xml:space="preserve">bijlage 5:  model financiële ratio’s </w:t>
      </w:r>
    </w:p>
    <w:p w:rsidR="00961EB5" w:rsidRDefault="00961EB5">
      <w:pPr>
        <w:rPr>
          <w:rFonts w:ascii="Arial" w:hAnsi="Arial" w:cs="Arial"/>
        </w:rPr>
      </w:pPr>
    </w:p>
    <w:p w:rsidR="00D67593" w:rsidRDefault="00D67593">
      <w:pPr>
        <w:rPr>
          <w:rFonts w:ascii="Arial" w:hAnsi="Arial" w:cs="Arial"/>
        </w:rPr>
      </w:pPr>
    </w:p>
    <w:p w:rsidR="00D67593" w:rsidRDefault="00D67593">
      <w:pPr>
        <w:rPr>
          <w:rFonts w:ascii="Arial" w:hAnsi="Arial" w:cs="Arial"/>
        </w:rPr>
      </w:pPr>
    </w:p>
    <w:p w:rsidR="00961EB5" w:rsidRPr="006065A5" w:rsidRDefault="00961EB5">
      <w:pPr>
        <w:rPr>
          <w:rFonts w:ascii="Arial" w:hAnsi="Arial" w:cs="Arial"/>
        </w:rPr>
      </w:pPr>
    </w:p>
    <w:p w:rsidR="00961EB5" w:rsidRPr="006065A5" w:rsidRDefault="00961EB5">
      <w:pPr>
        <w:rPr>
          <w:rFonts w:ascii="Arial" w:hAnsi="Arial" w:cs="Arial"/>
          <w:b/>
          <w:u w:val="single"/>
        </w:rPr>
      </w:pPr>
      <w:r>
        <w:rPr>
          <w:rFonts w:ascii="Arial" w:hAnsi="Arial" w:cs="Arial"/>
          <w:b/>
          <w:u w:val="single"/>
        </w:rPr>
        <w:t>Artikel 3 Draagwijdte van het Toegangscontract</w:t>
      </w:r>
    </w:p>
    <w:p w:rsidR="00961EB5" w:rsidRPr="006065A5" w:rsidRDefault="00961EB5">
      <w:pPr>
        <w:rPr>
          <w:rFonts w:ascii="Arial" w:hAnsi="Arial" w:cs="Arial"/>
        </w:rPr>
      </w:pPr>
    </w:p>
    <w:p w:rsidR="00961EB5" w:rsidRPr="006065A5" w:rsidRDefault="00961EB5" w:rsidP="00C01664">
      <w:pPr>
        <w:rPr>
          <w:rFonts w:ascii="Arial" w:hAnsi="Arial" w:cs="Arial"/>
        </w:rPr>
      </w:pPr>
      <w:r>
        <w:rPr>
          <w:rFonts w:ascii="Arial" w:hAnsi="Arial" w:cs="Arial"/>
        </w:rPr>
        <w:t xml:space="preserve">Het Toegangscontract is ondergeschikt aan het Technisch Reglement. </w:t>
      </w:r>
    </w:p>
    <w:p w:rsidR="00961EB5" w:rsidRPr="006065A5" w:rsidRDefault="00961EB5" w:rsidP="00C01664">
      <w:pPr>
        <w:rPr>
          <w:rFonts w:ascii="Arial" w:hAnsi="Arial" w:cs="Arial"/>
        </w:rPr>
      </w:pPr>
    </w:p>
    <w:p w:rsidR="00961EB5" w:rsidRPr="006065A5" w:rsidRDefault="00961EB5" w:rsidP="00C01664">
      <w:pPr>
        <w:rPr>
          <w:rFonts w:ascii="Arial" w:hAnsi="Arial" w:cs="Arial"/>
        </w:rPr>
      </w:pPr>
      <w:r>
        <w:rPr>
          <w:rFonts w:ascii="Arial" w:hAnsi="Arial" w:cs="Arial"/>
        </w:rPr>
        <w:t>In geval van onduidelijkheden of interpretatieproblemen zal deze overeenkomst worden uitgelegd overeenkomstig de bepalingen van het Technisch Reglement.</w:t>
      </w:r>
    </w:p>
    <w:p w:rsidR="00961EB5" w:rsidRPr="006065A5" w:rsidRDefault="00961EB5">
      <w:pPr>
        <w:rPr>
          <w:rFonts w:ascii="Arial" w:hAnsi="Arial" w:cs="Arial"/>
        </w:rPr>
      </w:pPr>
    </w:p>
    <w:p w:rsidR="00961EB5" w:rsidRPr="006065A5" w:rsidRDefault="00961EB5">
      <w:pPr>
        <w:rPr>
          <w:rFonts w:ascii="Arial" w:hAnsi="Arial" w:cs="Arial"/>
        </w:rPr>
      </w:pPr>
    </w:p>
    <w:p w:rsidR="00961EB5" w:rsidRPr="006065A5" w:rsidRDefault="00961EB5">
      <w:pPr>
        <w:rPr>
          <w:rFonts w:ascii="Arial" w:hAnsi="Arial" w:cs="Arial"/>
          <w:b/>
          <w:u w:val="single"/>
        </w:rPr>
      </w:pPr>
      <w:r>
        <w:rPr>
          <w:rFonts w:ascii="Arial" w:hAnsi="Arial" w:cs="Arial"/>
          <w:b/>
          <w:u w:val="single"/>
        </w:rPr>
        <w:t>Artikel 4 Wijziging van het Toegangscontract</w:t>
      </w:r>
    </w:p>
    <w:p w:rsidR="00961EB5" w:rsidRPr="006065A5" w:rsidRDefault="00961EB5">
      <w:pPr>
        <w:rPr>
          <w:rFonts w:ascii="Arial" w:hAnsi="Arial" w:cs="Arial"/>
        </w:rPr>
      </w:pPr>
    </w:p>
    <w:p w:rsidR="00961EB5" w:rsidRDefault="00961EB5" w:rsidP="00C01664">
      <w:pPr>
        <w:rPr>
          <w:rFonts w:ascii="Arial" w:hAnsi="Arial" w:cs="Arial"/>
        </w:rPr>
      </w:pPr>
      <w:r>
        <w:rPr>
          <w:rFonts w:ascii="Arial" w:hAnsi="Arial" w:cs="Arial"/>
        </w:rPr>
        <w:t>Het Toegangscontract zal aangepast worden  o.m. ingevolge tussenkomst van de VREG, ingevolge aanpassingen aan het Technisch Reglement, ingevolge wijzigingen in de marktomstandigheden of ingevolge wijzigingen aan het wettelijk of reglementair algemeen kader.</w:t>
      </w:r>
    </w:p>
    <w:p w:rsidR="00961EB5" w:rsidRDefault="00961EB5" w:rsidP="00C01664">
      <w:pPr>
        <w:rPr>
          <w:rFonts w:ascii="Arial" w:hAnsi="Arial" w:cs="Arial"/>
        </w:rPr>
      </w:pPr>
    </w:p>
    <w:p w:rsidR="00961EB5" w:rsidRPr="006065A5" w:rsidRDefault="00961EB5" w:rsidP="00C01664">
      <w:pPr>
        <w:rPr>
          <w:rFonts w:ascii="Arial" w:hAnsi="Arial" w:cs="Arial"/>
        </w:rPr>
      </w:pPr>
      <w:r>
        <w:rPr>
          <w:rFonts w:ascii="Arial" w:hAnsi="Arial" w:cs="Arial"/>
        </w:rPr>
        <w:t>Het aangepaste Toegangscontract wordt, na overleg</w:t>
      </w:r>
      <w:r w:rsidR="003C453B">
        <w:rPr>
          <w:rFonts w:ascii="Arial" w:hAnsi="Arial" w:cs="Arial"/>
        </w:rPr>
        <w:t xml:space="preserve"> tussen Partijen en na goedkeuring door VREG</w:t>
      </w:r>
      <w:r>
        <w:rPr>
          <w:rFonts w:ascii="Arial" w:hAnsi="Arial" w:cs="Arial"/>
        </w:rPr>
        <w:t xml:space="preserve">, schriftelijk ter kennis gebracht aan de Toegangshouder alsook via de website van de Distributienetbeheerder. </w:t>
      </w:r>
    </w:p>
    <w:p w:rsidR="00961EB5" w:rsidRDefault="00961EB5" w:rsidP="00C01664">
      <w:pPr>
        <w:rPr>
          <w:rFonts w:ascii="Arial" w:hAnsi="Arial" w:cs="Arial"/>
        </w:rPr>
      </w:pPr>
    </w:p>
    <w:p w:rsidR="00961EB5" w:rsidRPr="006065A5" w:rsidRDefault="00961EB5" w:rsidP="00C01664">
      <w:pPr>
        <w:rPr>
          <w:rFonts w:ascii="Arial" w:hAnsi="Arial" w:cs="Arial"/>
        </w:rPr>
      </w:pPr>
      <w:r>
        <w:rPr>
          <w:rFonts w:ascii="Arial" w:hAnsi="Arial" w:cs="Arial"/>
        </w:rPr>
        <w:t>Het staat de Toegangshouder vrij om, binnen een termijn van 30 dagen na kennisgeving, het contract per aangetekende brief op te zeggen zonder kosten in geval van wijzigingen aangebracht door de Distributienetbeheerder, zonder dat de Toegangshouder hierbij enige aanspraak zou kunnen maken op schadevergoeding vanwege de Distributienetbeheer. Indien de toegangshouder binnen deze termijn het contract niet heeft opgezegd, wordt hij geacht ermee te hebben ingestemd.</w:t>
      </w:r>
    </w:p>
    <w:p w:rsidR="00961EB5" w:rsidRDefault="00961EB5" w:rsidP="00C01664">
      <w:pPr>
        <w:rPr>
          <w:rFonts w:ascii="Arial" w:hAnsi="Arial" w:cs="Arial"/>
        </w:rPr>
      </w:pPr>
    </w:p>
    <w:p w:rsidR="00961EB5" w:rsidRPr="00FB7404" w:rsidRDefault="00961EB5" w:rsidP="00FB7404">
      <w:pPr>
        <w:pStyle w:val="Lijstalinea"/>
        <w:numPr>
          <w:ilvl w:val="0"/>
          <w:numId w:val="49"/>
        </w:numPr>
        <w:pBdr>
          <w:top w:val="single" w:sz="4" w:space="1" w:color="auto"/>
          <w:left w:val="single" w:sz="4" w:space="27" w:color="auto"/>
          <w:bottom w:val="single" w:sz="4" w:space="1" w:color="auto"/>
          <w:right w:val="single" w:sz="4" w:space="4" w:color="auto"/>
        </w:pBdr>
        <w:spacing w:line="220" w:lineRule="exact"/>
        <w:contextualSpacing/>
        <w:jc w:val="left"/>
        <w:rPr>
          <w:rFonts w:ascii="Arial" w:hAnsi="Arial" w:cs="Arial"/>
          <w:b/>
          <w:lang w:eastAsia="en-US"/>
        </w:rPr>
      </w:pPr>
      <w:r w:rsidRPr="00FB7404">
        <w:rPr>
          <w:rFonts w:ascii="Arial" w:hAnsi="Arial" w:cs="Arial"/>
          <w:b/>
          <w:lang w:eastAsia="en-US"/>
        </w:rPr>
        <w:t xml:space="preserve">VOORWERP &amp; TOEPASSINGSGEBIED VAN HET TOEGANGSCONTRACT  </w:t>
      </w:r>
    </w:p>
    <w:p w:rsidR="00961EB5" w:rsidRPr="006065A5" w:rsidRDefault="00961EB5" w:rsidP="00C01664">
      <w:pPr>
        <w:rPr>
          <w:rFonts w:ascii="Arial" w:hAnsi="Arial" w:cs="Arial"/>
        </w:rPr>
      </w:pPr>
    </w:p>
    <w:p w:rsidR="00961EB5" w:rsidRPr="006065A5" w:rsidRDefault="00961EB5">
      <w:pPr>
        <w:rPr>
          <w:rFonts w:ascii="Arial" w:hAnsi="Arial" w:cs="Arial"/>
          <w:b/>
          <w:u w:val="single"/>
        </w:rPr>
      </w:pPr>
      <w:r>
        <w:rPr>
          <w:rFonts w:ascii="Arial" w:hAnsi="Arial" w:cs="Arial"/>
          <w:b/>
          <w:u w:val="single"/>
        </w:rPr>
        <w:t>Artikel 5 Opschortende voorwaarden inzake het verlenen van toegang tot het distributienet aan een Toegangshouder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De toegang tot het distributienet wordt enkel verleend na een positieve beslissing van de Distributienetbeheerder op basis van een onderzoek van een volledig verklaard Toegangsaanvraagformulier en onder de cumulatieve vervulling van volgende opschortende voorwaarden die stellen dat:</w:t>
      </w:r>
    </w:p>
    <w:p w:rsidR="00961EB5" w:rsidRPr="006065A5" w:rsidRDefault="00961EB5">
      <w:pPr>
        <w:rPr>
          <w:rFonts w:ascii="Arial" w:hAnsi="Arial" w:cs="Arial"/>
        </w:rPr>
      </w:pPr>
    </w:p>
    <w:p w:rsidR="00961EB5" w:rsidRPr="006065A5" w:rsidRDefault="00961EB5">
      <w:pPr>
        <w:numPr>
          <w:ilvl w:val="0"/>
          <w:numId w:val="43"/>
        </w:numPr>
        <w:rPr>
          <w:rFonts w:ascii="Arial" w:hAnsi="Arial" w:cs="Arial"/>
        </w:rPr>
      </w:pPr>
      <w:r>
        <w:rPr>
          <w:rFonts w:ascii="Arial" w:hAnsi="Arial" w:cs="Arial"/>
        </w:rPr>
        <w:t xml:space="preserve">de Toegangshouder, via wiens toegang op het toegangspunt de levering van elektriciteit via het distributienet aan Elektriciteitsdistributienetgebruikers gebeurt, over een geldige leveringsvergunning beschikt, afgeleverd door de daartoe bevoegde </w:t>
      </w:r>
      <w:r w:rsidRPr="00E57567">
        <w:rPr>
          <w:rFonts w:ascii="Arial" w:hAnsi="Arial" w:cs="Arial"/>
        </w:rPr>
        <w:t>instantie, dan</w:t>
      </w:r>
      <w:r>
        <w:rPr>
          <w:rFonts w:ascii="Arial" w:hAnsi="Arial" w:cs="Arial"/>
        </w:rPr>
        <w:t xml:space="preserve"> wel reeds actief elektriciteit levert in een andere Lidstaat van de Europese Economische Ruimte na voldaan te hebben aan de voorwaarden daartoe gesteld door de betrokken Lidstaat van de Europese Economische Ruimte en hiervan de nodige bewijsstukken kan voorleggen bij te voegen als onderdeel van een volledig te verklaren Toegangsaanvraagformulier bij een toegangsaanvraag (bijvoorbeeld: een leveringsvergunning afgeleverd door de daartoe bevoegde instantie, een positief gevolg na een melding van levering aan de regulator,</w:t>
      </w:r>
      <w:r w:rsidR="00B41D1E">
        <w:rPr>
          <w:rFonts w:ascii="Arial" w:hAnsi="Arial" w:cs="Arial"/>
        </w:rPr>
        <w:t xml:space="preserve"> </w:t>
      </w:r>
      <w:r>
        <w:rPr>
          <w:rFonts w:ascii="Arial" w:hAnsi="Arial" w:cs="Arial"/>
        </w:rPr>
        <w:t>of andere bevoegde instantie, een registratie in het toegangsregister van de betrokken Distributienetbeheerder, een verklaring van de betrokken Distributienetbeheerder inzake de leveringsactiviteit via diens net …);</w:t>
      </w:r>
    </w:p>
    <w:p w:rsidR="00961EB5" w:rsidRPr="006065A5" w:rsidRDefault="00961EB5">
      <w:pPr>
        <w:rPr>
          <w:rFonts w:ascii="Arial" w:hAnsi="Arial" w:cs="Arial"/>
        </w:rPr>
      </w:pPr>
    </w:p>
    <w:p w:rsidR="00961EB5" w:rsidRPr="006065A5" w:rsidRDefault="00961EB5">
      <w:pPr>
        <w:numPr>
          <w:ilvl w:val="0"/>
          <w:numId w:val="43"/>
        </w:numPr>
        <w:rPr>
          <w:rFonts w:ascii="Arial" w:hAnsi="Arial" w:cs="Arial"/>
        </w:rPr>
      </w:pPr>
      <w:r>
        <w:rPr>
          <w:rFonts w:ascii="Arial" w:hAnsi="Arial" w:cs="Arial"/>
        </w:rPr>
        <w:t xml:space="preserve">de Toegangshouder een bewijs van </w:t>
      </w:r>
      <w:r w:rsidRPr="00CB31AC">
        <w:rPr>
          <w:rFonts w:ascii="Arial" w:hAnsi="Arial" w:cs="Arial"/>
        </w:rPr>
        <w:t xml:space="preserve">financiële </w:t>
      </w:r>
      <w:r w:rsidR="00542B70" w:rsidRPr="00CB31AC">
        <w:rPr>
          <w:rFonts w:ascii="Arial" w:hAnsi="Arial" w:cs="Arial"/>
        </w:rPr>
        <w:t xml:space="preserve">capaciteit </w:t>
      </w:r>
      <w:r w:rsidRPr="00CB31AC">
        <w:rPr>
          <w:rFonts w:ascii="Arial" w:hAnsi="Arial" w:cs="Arial"/>
        </w:rPr>
        <w:t>op</w:t>
      </w:r>
      <w:r>
        <w:rPr>
          <w:rFonts w:ascii="Arial" w:hAnsi="Arial" w:cs="Arial"/>
        </w:rPr>
        <w:t xml:space="preserve"> basis van één van de borgstellingen, zoals verder vermeld in artikel 10 van het Toegangscontract, heeft afgeleverd bij te voegen bij een toegangsaanvraag als onderdeel van een volledig te verklaren Toegangsaanvraagformulier;</w:t>
      </w:r>
    </w:p>
    <w:p w:rsidR="00961EB5" w:rsidRPr="006065A5" w:rsidRDefault="00961EB5">
      <w:pPr>
        <w:rPr>
          <w:rFonts w:ascii="Arial" w:hAnsi="Arial" w:cs="Arial"/>
        </w:rPr>
      </w:pPr>
    </w:p>
    <w:p w:rsidR="00961EB5" w:rsidRPr="006065A5" w:rsidRDefault="00961EB5">
      <w:pPr>
        <w:numPr>
          <w:ilvl w:val="0"/>
          <w:numId w:val="43"/>
        </w:numPr>
        <w:rPr>
          <w:rFonts w:ascii="Arial" w:hAnsi="Arial" w:cs="Arial"/>
        </w:rPr>
      </w:pPr>
      <w:r>
        <w:rPr>
          <w:rFonts w:ascii="Arial" w:hAnsi="Arial" w:cs="Arial"/>
        </w:rPr>
        <w:t xml:space="preserve">de Toegangshouder ten opzichte van de Distributienetbeheerder, rechtstreeks dan wel onrechtstreeks via zijn evenwichtsverantwoordelijke(n), garandeert dat de nodige contracten </w:t>
      </w:r>
      <w:r>
        <w:rPr>
          <w:rFonts w:ascii="Arial" w:hAnsi="Arial" w:cs="Arial"/>
        </w:rPr>
        <w:lastRenderedPageBreak/>
        <w:t>zullen worden afgesloten voor alle Injecties en Afnamen (inclusief het evenwicht op het elektriciteitsnet) die door de Toegangshouder zijn voorzien, of zouden moeten voorzien zijn  vanaf de datum van het bekomen van de toegang</w:t>
      </w:r>
      <w:r w:rsidR="00B41D1E">
        <w:rPr>
          <w:rFonts w:ascii="Arial" w:hAnsi="Arial" w:cs="Arial"/>
        </w:rPr>
        <w:t xml:space="preserve"> en voor de hele duur ervan.</w:t>
      </w:r>
      <w:r>
        <w:rPr>
          <w:rFonts w:ascii="Arial" w:hAnsi="Arial" w:cs="Arial"/>
        </w:rPr>
        <w:t xml:space="preserve"> </w:t>
      </w:r>
      <w:r w:rsidR="00B41D1E">
        <w:rPr>
          <w:rFonts w:ascii="Arial" w:hAnsi="Arial" w:cs="Arial"/>
        </w:rPr>
        <w:t>D</w:t>
      </w:r>
      <w:r>
        <w:rPr>
          <w:rFonts w:ascii="Arial" w:hAnsi="Arial" w:cs="Arial"/>
        </w:rPr>
        <w:t>e garantie vormt een onderdeel van de volledig verklaring van het Toegangsaanvraagformulier bij een toegangsaanvraag;</w:t>
      </w:r>
    </w:p>
    <w:p w:rsidR="00961EB5" w:rsidRPr="006065A5" w:rsidRDefault="00961EB5">
      <w:pPr>
        <w:rPr>
          <w:rFonts w:ascii="Arial" w:hAnsi="Arial" w:cs="Arial"/>
        </w:rPr>
      </w:pPr>
    </w:p>
    <w:p w:rsidR="00961EB5" w:rsidRPr="007F319A" w:rsidRDefault="00961EB5" w:rsidP="00A66F95">
      <w:pPr>
        <w:pStyle w:val="Lijstalinea"/>
        <w:numPr>
          <w:ilvl w:val="0"/>
          <w:numId w:val="43"/>
        </w:numPr>
        <w:rPr>
          <w:rFonts w:ascii="Arial" w:hAnsi="Arial" w:cs="Arial"/>
        </w:rPr>
      </w:pPr>
      <w:r w:rsidRPr="007F319A">
        <w:rPr>
          <w:rFonts w:ascii="Arial" w:hAnsi="Arial" w:cs="Arial"/>
        </w:rPr>
        <w:t xml:space="preserve">de Toegangshouder, rechtstreeks of onrechtstreeks (via zijn evenwichtsverantwoordelijke(n)), een geldig contract van toegangsverantwoordelijke (ARP-contract) met de transmissienetbeheerder afgesloten heeft en, in voorkomend geval, de getekende samenwerkingsformulieren tussen de Toegangshouder en de evenwichtsverantwoordelijke(n), aan de Distributienetbeheerder bezorgd heeft; de Toegangshouder zal de namen en coördinaten opgeven van de evenwichtsverantwoordelijke(n) die voor hem zal/zullen optreden; deze informatie vormt een onderdeel van de volledig verklaring van het Toegangsaanvraagformulier bij een toegangsaanvraag. </w:t>
      </w:r>
      <w:r>
        <w:rPr>
          <w:rFonts w:ascii="Arial" w:hAnsi="Arial" w:cs="Arial"/>
        </w:rPr>
        <w:t>D</w:t>
      </w:r>
      <w:r w:rsidRPr="007F319A">
        <w:rPr>
          <w:rFonts w:ascii="Arial" w:hAnsi="Arial" w:cs="Arial"/>
        </w:rPr>
        <w:t>e Toegangshouder en de evenwichtsverantwoordelijke ondertekenen het in bijlage bij het Toegangscontract gevoegde samenwerkingsformulier. Dit wordt, indien de evenwichtsverantwoordelijke nog niet opgenomen en gepubliceerd is in het register van toegangsverantwoordelijken en gepubliceerd is op de website van de tarnsmissienetbeheerder, samen met een kopie van het schrijven van de transmissienetbeheerder waaruit blijkt dat deze evenwichtsverantwoordelijke als dusdanig erkend is op het transmissienet, toegevoegd aan het Toegangsaanvraagformulier dat door de Toegangshouder aan de Distributienetbeheerder wordt bezorgd.  De toevoeging vormt op dat moment een onderdeel van de volledig verklaring van het Toegangsaanvraagformulier bij een toegangsaanvraag;</w:t>
      </w:r>
    </w:p>
    <w:p w:rsidR="00961EB5" w:rsidRDefault="00961EB5" w:rsidP="007C7DFA">
      <w:pPr>
        <w:pStyle w:val="Lijstalinea"/>
        <w:rPr>
          <w:rFonts w:ascii="Arial" w:hAnsi="Arial" w:cs="Arial"/>
        </w:rPr>
      </w:pPr>
    </w:p>
    <w:p w:rsidR="00961EB5" w:rsidRPr="006065A5" w:rsidRDefault="00961EB5" w:rsidP="009C1EC4">
      <w:pPr>
        <w:numPr>
          <w:ilvl w:val="0"/>
          <w:numId w:val="43"/>
        </w:numPr>
        <w:rPr>
          <w:rFonts w:ascii="Arial" w:hAnsi="Arial" w:cs="Arial"/>
        </w:rPr>
      </w:pPr>
      <w:r>
        <w:rPr>
          <w:rFonts w:ascii="Arial" w:hAnsi="Arial" w:cs="Arial"/>
        </w:rPr>
        <w:t xml:space="preserve">indien van toepassing, de Toegangshouder met de Distributienetbeheerder een machtigingsaanvraag indient voor het gebruik van persoonsgegevens </w:t>
      </w:r>
      <w:r w:rsidRPr="00FE09D1">
        <w:rPr>
          <w:rFonts w:ascii="Arial" w:hAnsi="Arial" w:cs="Arial"/>
        </w:rPr>
        <w:t>zoals vermeld in artikel 8 van het Decreet van 18 juli 2008 betreffende elektronisch bestuurlijk gegevensbeheer</w:t>
      </w:r>
      <w:r>
        <w:rPr>
          <w:rFonts w:ascii="Arial" w:hAnsi="Arial" w:cs="Arial"/>
        </w:rPr>
        <w:t>.</w:t>
      </w:r>
    </w:p>
    <w:p w:rsidR="00961EB5" w:rsidRPr="006065A5" w:rsidRDefault="00961EB5">
      <w:pPr>
        <w:ind w:left="708"/>
        <w:rPr>
          <w:rFonts w:ascii="Arial" w:hAnsi="Arial" w:cs="Arial"/>
        </w:rPr>
      </w:pPr>
    </w:p>
    <w:p w:rsidR="00961EB5" w:rsidRDefault="00961EB5">
      <w:pPr>
        <w:rPr>
          <w:rFonts w:ascii="Arial" w:hAnsi="Arial" w:cs="Arial"/>
        </w:rPr>
      </w:pPr>
      <w:r>
        <w:rPr>
          <w:rFonts w:ascii="Arial" w:hAnsi="Arial" w:cs="Arial"/>
        </w:rPr>
        <w:t>Bij een toegangsaanvraag maakt de aanvrager een volledig te verklaren Toegangsaanvraagformulier over aan de Distributienetbeheerder. De Distributienetbeheerder stuurt uiterlijk binnen de maand een e-mail met een oplijsting van de ontbrekende elementen. De aanvraag vervalt als de aanvrager de ontbrekende inlicht</w:t>
      </w:r>
      <w:r w:rsidR="00C525AA">
        <w:rPr>
          <w:rFonts w:ascii="Arial" w:hAnsi="Arial" w:cs="Arial"/>
        </w:rPr>
        <w:t>ing</w:t>
      </w:r>
      <w:r>
        <w:rPr>
          <w:rFonts w:ascii="Arial" w:hAnsi="Arial" w:cs="Arial"/>
        </w:rPr>
        <w:t xml:space="preserve">en niet verschaft binnen de in de e-mail vermelde termijn. De termijn die gelaten wordt aan de Toegangshouder is minimaal een maand of een in onderling overleg overeen gekomen afwijkende periode. Als het Toegangsaanvraagformulier volledig is ontvangt de aanvrager een bevestiging per e-mail. Na de volledig verklaring heeft de Distributienetbeheerder 1 maand de tijd om tot een beslissing te komen. Om tot een beslissing te komen kan de aanvrager gevraagd worden bijkomende inlichtingen te verstrekken. Voor een toegangsaanvraag voorziet het Technisch Reglement dat alleen het ontbreken van een leveringsvergunning, zoals bedoeld in punt 1, het onderzoek om te komen tot een beslissing niet in de weg staat. Het dossier zal in dit uitzonderlijk geval onder voorbehoud volledig verklaard worden. De definitieve beslissing moet wel vooraf gegaan worden van het voorzien van het nodige bewijs van het voldoen aan de voorwaarde onder punt 1. </w:t>
      </w:r>
    </w:p>
    <w:p w:rsidR="00961EB5" w:rsidRDefault="00961EB5">
      <w:pPr>
        <w:rPr>
          <w:rFonts w:ascii="Arial" w:hAnsi="Arial" w:cs="Arial"/>
        </w:rPr>
      </w:pPr>
    </w:p>
    <w:p w:rsidR="00961EB5" w:rsidRPr="006065A5" w:rsidRDefault="00961EB5">
      <w:pPr>
        <w:rPr>
          <w:rFonts w:ascii="Arial" w:hAnsi="Arial" w:cs="Arial"/>
        </w:rPr>
      </w:pPr>
      <w:r>
        <w:rPr>
          <w:rFonts w:ascii="Arial" w:hAnsi="Arial" w:cs="Arial"/>
          <w:lang w:val="nl-NL"/>
        </w:rPr>
        <w:t xml:space="preserve">Als de beslissing positief is meldt de Distributienetbeheerder dit schriftelijk. </w:t>
      </w:r>
      <w:r>
        <w:rPr>
          <w:rFonts w:ascii="Arial" w:hAnsi="Arial" w:cs="Arial"/>
        </w:rPr>
        <w:t xml:space="preserve">Vanaf de beslissing en mits de cumulatieve vervulling van hoger vermelde opschortende voorwaarden zal de Distributienetbeheerder de Toegangshouder </w:t>
      </w:r>
      <w:r w:rsidRPr="00A44769">
        <w:rPr>
          <w:rFonts w:ascii="Arial" w:hAnsi="Arial" w:cs="Arial"/>
        </w:rPr>
        <w:t>binnen een termijn van 10 werkdagen registreren in zijn data beheersystemen. De Toegangshouder wordt hiervan schriftelijk</w:t>
      </w:r>
      <w:r w:rsidRPr="00850419">
        <w:rPr>
          <w:rFonts w:ascii="Arial" w:hAnsi="Arial" w:cs="Arial"/>
        </w:rPr>
        <w:t xml:space="preserve"> op de hoogte gesteld. Na registratie en bevestiging daarvan kan de </w:t>
      </w:r>
      <w:r>
        <w:rPr>
          <w:rFonts w:ascii="Arial" w:hAnsi="Arial" w:cs="Arial"/>
        </w:rPr>
        <w:t>Toegangshouder</w:t>
      </w:r>
      <w:r w:rsidRPr="00850419">
        <w:rPr>
          <w:rFonts w:ascii="Arial" w:hAnsi="Arial" w:cs="Arial"/>
        </w:rPr>
        <w:t xml:space="preserve"> </w:t>
      </w:r>
      <w:r>
        <w:rPr>
          <w:rFonts w:ascii="Arial" w:hAnsi="Arial" w:cs="Arial"/>
        </w:rPr>
        <w:t xml:space="preserve">de toegang tot het distributienet tot stand brengen, conform de procedures en de timing voorzien in het Technisch Reglement en UMIG. </w:t>
      </w:r>
    </w:p>
    <w:p w:rsidR="00961EB5" w:rsidRDefault="00961EB5">
      <w:pPr>
        <w:rPr>
          <w:rFonts w:ascii="Arial" w:hAnsi="Arial" w:cs="Arial"/>
        </w:rPr>
      </w:pPr>
    </w:p>
    <w:p w:rsidR="00961EB5" w:rsidRDefault="00961EB5">
      <w:pPr>
        <w:rPr>
          <w:rFonts w:ascii="Arial" w:hAnsi="Arial" w:cs="Arial"/>
        </w:rPr>
      </w:pPr>
      <w:r>
        <w:rPr>
          <w:rFonts w:ascii="Arial" w:hAnsi="Arial" w:cs="Arial"/>
        </w:rPr>
        <w:t>Als de beslissing negatief is ontvangt de aanvrager een aangetekend schrijven met een motivatie van de beslissing en de termijn waarbinnen nog aan de voorwaarden voldaan kan worden. Er kan een nieuwe aanvraag ingediend worden. De aanvrager kan in beroep gaan tegen de beslissing van de Distributienetbeheerder bij de VREG. De aanvrager heeft daarvoor 15 dagen de tijd na het bericht met de beslissing van de Distributienetbeheerder.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De Toegangshouder verbindt zich ertoe, naast het bewijzen van de voorwaarden 1 tot 5 op het ogenblik van de </w:t>
      </w:r>
      <w:r w:rsidRPr="006617A2">
        <w:rPr>
          <w:rFonts w:ascii="Arial" w:hAnsi="Arial" w:cs="Arial"/>
        </w:rPr>
        <w:t>toegangsaanvraag de Distributienetbeheerder</w:t>
      </w:r>
      <w:r>
        <w:rPr>
          <w:rFonts w:ascii="Arial" w:hAnsi="Arial" w:cs="Arial"/>
        </w:rPr>
        <w:t xml:space="preserve"> op eenvoudig verzoek</w:t>
      </w:r>
      <w:r w:rsidRPr="006617A2">
        <w:rPr>
          <w:rFonts w:ascii="Arial" w:hAnsi="Arial" w:cs="Arial"/>
        </w:rPr>
        <w:t xml:space="preserve"> het bewijs te leveren dat de garanties steeds correct en/of in voege zijn. De Toegangshouder verbindt zich ertoe de Distributienetbeheerder onmiddellijk te verwittigen indien één of meerdere van de hierboven beschreven voorwaarden wijzigen of vervallen</w:t>
      </w:r>
      <w:r>
        <w:rPr>
          <w:rFonts w:ascii="Arial" w:hAnsi="Arial" w:cs="Arial"/>
        </w:rPr>
        <w:t xml:space="preserve">. De Distributienetbeheerder behoudt zich het recht voor </w:t>
      </w:r>
      <w:r>
        <w:rPr>
          <w:rFonts w:ascii="Arial" w:hAnsi="Arial" w:cs="Arial"/>
        </w:rPr>
        <w:lastRenderedPageBreak/>
        <w:t>om de VREG te contacteren teneinde na te gaan of de kandidaat-Toegangshouder voldoet aan de voorwaarde vermeld in artikel 5.1.</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De Toegangshouder verwerft toegang tot het distributienet voor de Toegangspunten waarvoor hij optreedt als Toegangshouder (zoals nominatief vermeld in het Toegangsregister van de Distributienetbeheerder). De Toegangshouder verplicht zich hierbij tot het betalen van de toegang tot het distributienet, op basis van de hiertoe geldende Tarieven. Deze bepaling houdt niet in dat de Distributienetbeheerder zijn onderhouds- en herstellingsplanning wijzigt en/of uitstelt teneinde toegang tot het distributienet te kunnen verlenen, indien deze wijziging of dit uitstel negatieve invloed zou kunnen hebben op de veiligheid, de betrouwbaarheid en de efficiëntie van het distributienet.</w:t>
      </w:r>
    </w:p>
    <w:p w:rsidR="00961EB5" w:rsidRDefault="00961EB5">
      <w:pPr>
        <w:rPr>
          <w:rFonts w:ascii="Arial" w:hAnsi="Arial" w:cs="Arial"/>
          <w:b/>
          <w:u w:val="single"/>
        </w:rPr>
      </w:pPr>
    </w:p>
    <w:p w:rsidR="00961EB5" w:rsidRPr="006065A5" w:rsidRDefault="00961EB5">
      <w:pPr>
        <w:rPr>
          <w:rFonts w:ascii="Arial" w:hAnsi="Arial" w:cs="Arial"/>
          <w:b/>
          <w:u w:val="single"/>
        </w:rPr>
      </w:pPr>
      <w:r>
        <w:rPr>
          <w:rFonts w:ascii="Arial" w:hAnsi="Arial" w:cs="Arial"/>
          <w:b/>
          <w:u w:val="single"/>
        </w:rPr>
        <w:t>Artikel 6 Duur van de toegang</w:t>
      </w:r>
    </w:p>
    <w:p w:rsidR="00961EB5" w:rsidRPr="006065A5" w:rsidRDefault="00961EB5">
      <w:pPr>
        <w:rPr>
          <w:rFonts w:ascii="Arial" w:hAnsi="Arial" w:cs="Arial"/>
          <w:u w:val="single"/>
        </w:rPr>
      </w:pPr>
    </w:p>
    <w:p w:rsidR="0025652E" w:rsidRPr="00B41D1E" w:rsidRDefault="00961EB5" w:rsidP="0025652E">
      <w:pPr>
        <w:jc w:val="left"/>
        <w:rPr>
          <w:rFonts w:ascii="Arial" w:hAnsi="Arial" w:cs="Arial"/>
        </w:rPr>
      </w:pPr>
      <w:r w:rsidRPr="00B41D1E">
        <w:rPr>
          <w:rFonts w:ascii="Arial" w:hAnsi="Arial" w:cs="Arial"/>
        </w:rPr>
        <w:t>De toegang wordt verleend voor onbepaalde duur en kan ten allen tijde opgezegd worden door de Toegangshouder mits aangetekend schrijven drie maand</w:t>
      </w:r>
      <w:r w:rsidR="00C525AA">
        <w:rPr>
          <w:rFonts w:ascii="Arial" w:hAnsi="Arial" w:cs="Arial"/>
        </w:rPr>
        <w:t>en</w:t>
      </w:r>
      <w:r w:rsidRPr="00B41D1E">
        <w:rPr>
          <w:rFonts w:ascii="Arial" w:hAnsi="Arial" w:cs="Arial"/>
        </w:rPr>
        <w:t xml:space="preserve"> voorafgaand </w:t>
      </w:r>
      <w:r w:rsidR="00C31FD7" w:rsidRPr="00B41D1E">
        <w:rPr>
          <w:rFonts w:ascii="Arial" w:hAnsi="Arial" w:cs="Arial"/>
        </w:rPr>
        <w:t xml:space="preserve">aan de </w:t>
      </w:r>
      <w:r w:rsidRPr="00B41D1E">
        <w:rPr>
          <w:rFonts w:ascii="Arial" w:hAnsi="Arial" w:cs="Arial"/>
        </w:rPr>
        <w:t xml:space="preserve">opzeg. </w:t>
      </w:r>
      <w:r w:rsidR="0025652E" w:rsidRPr="00B41D1E">
        <w:rPr>
          <w:rFonts w:ascii="Arial" w:hAnsi="Arial" w:cs="Arial"/>
        </w:rPr>
        <w:t>Het Contract kan door de Distributienetbeheerder met eenzelfde termijn opgezegd worden onder de voorwaarde dat de Distributienetbeheerder tegelijk met de opzeg een nieuw door de VREG goedgekeurd voorstel van toegangscontract ter ondertekening voorlegt aan de betrokken Toegangshouder</w:t>
      </w:r>
      <w:r w:rsidR="004C5E8D" w:rsidRPr="00B41D1E">
        <w:rPr>
          <w:rFonts w:ascii="Arial" w:hAnsi="Arial" w:cs="Arial"/>
        </w:rPr>
        <w:t xml:space="preserve"> en dat dit voorstel is tot stand gekomen via onderhandelingen te goeder trouw tussen de Distributienetbeheerder en de Toegangshouder</w:t>
      </w:r>
      <w:r w:rsidR="0025652E" w:rsidRPr="00B41D1E">
        <w:rPr>
          <w:rFonts w:ascii="Arial" w:hAnsi="Arial" w:cs="Arial"/>
        </w:rPr>
        <w:br/>
      </w:r>
    </w:p>
    <w:p w:rsidR="00961EB5" w:rsidRPr="00B41D1E" w:rsidRDefault="0025652E">
      <w:pPr>
        <w:rPr>
          <w:rFonts w:ascii="Arial" w:hAnsi="Arial" w:cs="Arial"/>
        </w:rPr>
      </w:pPr>
      <w:r w:rsidRPr="00B41D1E">
        <w:rPr>
          <w:rFonts w:ascii="Arial" w:hAnsi="Arial" w:cs="Arial"/>
        </w:rPr>
        <w:t>Ingeval van opzeg conform bovenvermelde paragraaf, gaat d</w:t>
      </w:r>
      <w:r w:rsidR="00892431">
        <w:rPr>
          <w:rFonts w:ascii="Arial" w:hAnsi="Arial" w:cs="Arial"/>
        </w:rPr>
        <w:t>e opzegtermijn</w:t>
      </w:r>
      <w:r w:rsidR="00961EB5" w:rsidRPr="00B41D1E">
        <w:rPr>
          <w:rFonts w:ascii="Arial" w:hAnsi="Arial" w:cs="Arial"/>
        </w:rPr>
        <w:t xml:space="preserve"> in vanaf de derde Werkdag van de verzenddatum. De poststempel dient als bewijs van verzending.</w:t>
      </w:r>
    </w:p>
    <w:p w:rsidR="00961EB5" w:rsidRPr="006065A5" w:rsidRDefault="00812F6D">
      <w:pPr>
        <w:rPr>
          <w:rFonts w:ascii="Arial" w:hAnsi="Arial" w:cs="Arial"/>
        </w:rPr>
      </w:pPr>
      <w:r w:rsidRPr="00B41D1E">
        <w:rPr>
          <w:rFonts w:ascii="Arial" w:hAnsi="Arial" w:cs="Arial"/>
        </w:rPr>
        <w:t xml:space="preserve">De toegangshouder is steeds </w:t>
      </w:r>
      <w:r w:rsidR="00961EB5" w:rsidRPr="00B41D1E">
        <w:rPr>
          <w:rFonts w:ascii="Arial" w:hAnsi="Arial" w:cs="Arial"/>
        </w:rPr>
        <w:t>gerechtigd</w:t>
      </w:r>
      <w:r w:rsidR="00961EB5">
        <w:rPr>
          <w:rFonts w:ascii="Arial" w:hAnsi="Arial" w:cs="Arial"/>
        </w:rPr>
        <w:t xml:space="preserve"> om een nieuwe toegangsaanvraag in te dienen mits naleving van de procedure voorzien in het Technisch Reglement.</w:t>
      </w:r>
    </w:p>
    <w:p w:rsidR="00961EB5" w:rsidRDefault="00961EB5">
      <w:pPr>
        <w:rPr>
          <w:rFonts w:ascii="Arial" w:hAnsi="Arial" w:cs="Arial"/>
        </w:rPr>
      </w:pPr>
    </w:p>
    <w:p w:rsidR="00961EB5" w:rsidRDefault="00961EB5">
      <w:pPr>
        <w:rPr>
          <w:rFonts w:ascii="Arial" w:hAnsi="Arial" w:cs="Arial"/>
        </w:rPr>
      </w:pPr>
      <w:r>
        <w:rPr>
          <w:rFonts w:ascii="Arial" w:hAnsi="Arial" w:cs="Arial"/>
        </w:rPr>
        <w:t>De toegang neemt van rechtswege een einde als de Distributienetbeheerder niet meer aangewezen is als Distributienetbeheerder.</w:t>
      </w:r>
    </w:p>
    <w:p w:rsidR="00961EB5" w:rsidRPr="006065A5" w:rsidRDefault="00961EB5">
      <w:pPr>
        <w:rPr>
          <w:rFonts w:ascii="Arial" w:hAnsi="Arial" w:cs="Arial"/>
        </w:rPr>
      </w:pPr>
    </w:p>
    <w:p w:rsidR="00961EB5" w:rsidRDefault="00961EB5">
      <w:pPr>
        <w:rPr>
          <w:rFonts w:ascii="Arial" w:hAnsi="Arial" w:cs="Arial"/>
        </w:rPr>
      </w:pPr>
      <w:r>
        <w:rPr>
          <w:rFonts w:ascii="Arial" w:hAnsi="Arial" w:cs="Arial"/>
        </w:rPr>
        <w:t>De Toegangshouder is ertoe gehouden om iedere wijziging aangaande de voorwaarden bepaald in artikel 5 onverwijld schriftelijk te melden aan De Distributienetbeheerder.</w:t>
      </w:r>
    </w:p>
    <w:p w:rsidR="00961EB5" w:rsidRDefault="00961EB5">
      <w:pPr>
        <w:rPr>
          <w:rFonts w:ascii="Arial" w:hAnsi="Arial" w:cs="Arial"/>
        </w:rPr>
      </w:pPr>
    </w:p>
    <w:p w:rsidR="00812F6D" w:rsidRPr="00B41D1E" w:rsidRDefault="00812F6D" w:rsidP="00812F6D">
      <w:pPr>
        <w:rPr>
          <w:rFonts w:ascii="Arial" w:hAnsi="Arial" w:cs="Arial"/>
        </w:rPr>
      </w:pPr>
      <w:r w:rsidRPr="00B41D1E">
        <w:rPr>
          <w:rFonts w:ascii="Arial" w:hAnsi="Arial" w:cs="Arial"/>
        </w:rPr>
        <w:t>Het artikel 7 van deze overeenkomst bepaalt onder welke voorwaarden de Distributienetbeheerder de mogelijkheid heeft om de toegang tot het distributienet te ontzeggen aan de Toegangshouder.</w:t>
      </w:r>
    </w:p>
    <w:p w:rsidR="00812F6D" w:rsidRPr="006065A5" w:rsidRDefault="00812F6D">
      <w:pPr>
        <w:rPr>
          <w:rFonts w:ascii="Arial" w:hAnsi="Arial" w:cs="Arial"/>
        </w:rPr>
      </w:pPr>
    </w:p>
    <w:p w:rsidR="00961EB5" w:rsidRDefault="00812F6D">
      <w:pPr>
        <w:rPr>
          <w:rFonts w:ascii="Arial" w:hAnsi="Arial" w:cs="Arial"/>
        </w:rPr>
      </w:pPr>
      <w:r>
        <w:rPr>
          <w:rFonts w:ascii="Arial" w:hAnsi="Arial" w:cs="Arial"/>
        </w:rPr>
        <w:t>(</w:t>
      </w:r>
      <w:r w:rsidR="00961EB5" w:rsidRPr="008F2D70">
        <w:rPr>
          <w:rFonts w:ascii="Arial" w:hAnsi="Arial" w:cs="Arial"/>
        </w:rPr>
        <w:t xml:space="preserve">Om het toegangsregister niet nodeloos te verzwaren is de Toegangshouder er toe gehouden bij het beëindigen van de contractuele relaties met al zijn Elektriciteitsdistributienetgebruikers de Distributienetbeheerder op de hoogte te stellen van zijn wens om </w:t>
      </w:r>
      <w:r w:rsidR="00ED7D61" w:rsidRPr="00B41D1E">
        <w:rPr>
          <w:rFonts w:ascii="Arial" w:hAnsi="Arial" w:cs="Arial"/>
        </w:rPr>
        <w:t>uitgeschreven te worden uit de systemen.</w:t>
      </w:r>
      <w:r>
        <w:rPr>
          <w:rFonts w:ascii="Arial" w:hAnsi="Arial" w:cs="Arial"/>
        </w:rPr>
        <w:t>)</w:t>
      </w:r>
      <w:r w:rsidR="00961EB5" w:rsidRPr="008F2D70">
        <w:rPr>
          <w:rFonts w:ascii="Arial" w:hAnsi="Arial" w:cs="Arial"/>
        </w:rPr>
        <w:t xml:space="preserve"> </w:t>
      </w:r>
    </w:p>
    <w:p w:rsidR="00961EB5" w:rsidRPr="006065A5" w:rsidRDefault="00961EB5">
      <w:pPr>
        <w:rPr>
          <w:rFonts w:ascii="Arial" w:hAnsi="Arial" w:cs="Arial"/>
        </w:rPr>
      </w:pPr>
    </w:p>
    <w:p w:rsidR="00961EB5" w:rsidRPr="006065A5" w:rsidRDefault="00961EB5">
      <w:pPr>
        <w:rPr>
          <w:rFonts w:ascii="Arial" w:hAnsi="Arial" w:cs="Arial"/>
          <w:b/>
          <w:u w:val="single"/>
        </w:rPr>
      </w:pPr>
      <w:r>
        <w:rPr>
          <w:rFonts w:ascii="Arial" w:hAnsi="Arial" w:cs="Arial"/>
          <w:b/>
          <w:u w:val="single"/>
        </w:rPr>
        <w:t>Artikel 7 Verplichtingen en verantwoordelijkheden van de Partijen inzake het behoud van de toegang tot het distributienet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Zonder afbreuk te doen aan de bepalingen van het Technisch Reglement terzake, wordt in dit artikel bepaald welke verplichtingen en verantwoordelijkheden rusten op de Distributienetbeheerder met het oog op het verzekeren van het behoud van de toegang tot het distributienet aan de Toegangshouder alsook welke de aangelegenheden zijn die aanleiding kunnen geven tot </w:t>
      </w:r>
      <w:r w:rsidRPr="00B41D1E">
        <w:rPr>
          <w:rFonts w:ascii="Arial" w:hAnsi="Arial" w:cs="Arial"/>
        </w:rPr>
        <w:t>het</w:t>
      </w:r>
      <w:r w:rsidR="00DC01BF" w:rsidRPr="00B41D1E">
        <w:rPr>
          <w:rFonts w:ascii="Arial" w:hAnsi="Arial" w:cs="Arial"/>
        </w:rPr>
        <w:t xml:space="preserve"> </w:t>
      </w:r>
      <w:r w:rsidR="00802A9E" w:rsidRPr="00B41D1E">
        <w:rPr>
          <w:rFonts w:ascii="Arial" w:hAnsi="Arial" w:cs="Arial"/>
        </w:rPr>
        <w:t>G</w:t>
      </w:r>
      <w:r w:rsidR="00DC01BF" w:rsidRPr="00B41D1E">
        <w:rPr>
          <w:rFonts w:ascii="Arial" w:hAnsi="Arial" w:cs="Arial"/>
        </w:rPr>
        <w:t xml:space="preserve">eheel of </w:t>
      </w:r>
      <w:r w:rsidR="00802A9E" w:rsidRPr="00B41D1E">
        <w:rPr>
          <w:rFonts w:ascii="Arial" w:hAnsi="Arial" w:cs="Arial"/>
        </w:rPr>
        <w:t>G</w:t>
      </w:r>
      <w:r w:rsidR="00DC01BF" w:rsidRPr="00B41D1E">
        <w:rPr>
          <w:rFonts w:ascii="Arial" w:hAnsi="Arial" w:cs="Arial"/>
        </w:rPr>
        <w:t>edeeltelijk</w:t>
      </w:r>
      <w:r w:rsidRPr="00B41D1E">
        <w:rPr>
          <w:rFonts w:ascii="Arial" w:hAnsi="Arial" w:cs="Arial"/>
        </w:rPr>
        <w:t xml:space="preserve"> </w:t>
      </w:r>
      <w:r w:rsidR="00294872" w:rsidRPr="00B41D1E">
        <w:rPr>
          <w:rFonts w:ascii="Arial" w:hAnsi="Arial" w:cs="Arial"/>
        </w:rPr>
        <w:t>O</w:t>
      </w:r>
      <w:r w:rsidRPr="00B41D1E">
        <w:rPr>
          <w:rFonts w:ascii="Arial" w:hAnsi="Arial" w:cs="Arial"/>
        </w:rPr>
        <w:t>pschorten</w:t>
      </w:r>
      <w:r w:rsidR="00DC01BF" w:rsidRPr="00B41D1E">
        <w:rPr>
          <w:rFonts w:ascii="Arial" w:hAnsi="Arial" w:cs="Arial"/>
        </w:rPr>
        <w:t xml:space="preserve"> of</w:t>
      </w:r>
      <w:r w:rsidRPr="00B41D1E">
        <w:rPr>
          <w:rFonts w:ascii="Arial" w:hAnsi="Arial" w:cs="Arial"/>
        </w:rPr>
        <w:t xml:space="preserve"> </w:t>
      </w:r>
      <w:r w:rsidR="00294872" w:rsidRPr="00B41D1E">
        <w:rPr>
          <w:rFonts w:ascii="Arial" w:hAnsi="Arial" w:cs="Arial"/>
        </w:rPr>
        <w:t>B</w:t>
      </w:r>
      <w:r w:rsidRPr="00B41D1E">
        <w:rPr>
          <w:rFonts w:ascii="Arial" w:hAnsi="Arial" w:cs="Arial"/>
        </w:rPr>
        <w:t xml:space="preserve">eëindigen </w:t>
      </w:r>
      <w:r>
        <w:rPr>
          <w:rFonts w:ascii="Arial" w:hAnsi="Arial" w:cs="Arial"/>
        </w:rPr>
        <w:t>van de toegang tot het distributienet aan de Toegangshouder door de Distributienetbeheerder.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7.1. Verplichtingen en verantwoordelijkheden van de Distributienetbeheerder inzake het verzekeren van het behoud van de toegang tot het distributienet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De Distributienetbeheerder verbindt zich ertoe om de Toegangshouder naar best vermogen toegang tot het distributienet te verlenen onder voorbehoud van zijn recht om met het oog op een veilige, betrouwbare en efficiënte werking van het distributienet de nodige onderhouds- en herstellingswerkzaamheden te verrichten in overeenstemming met de bepalingen van het Technisch Reglement.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lastRenderedPageBreak/>
        <w:t>De Distributienetbeheerder zal gerechtigd zijn onderhouds- en herstellingswerkzaamheden aan zijn distributienet te verrichten onder meer door buitendienststelling van delen van het distributienet, en in dit verband, indien noodzakelijk, de toegang tot het distributienet voor één of meer van de Toegangspunten waarvoor de Toegangshouder optreedt, tijdelijk te onderbreken voor zover dit gebeurt in overeenstemming met de bepalingen van het Technisch Reglement.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7.2 Aangelegenheden die aanleiding kunnen geven tot het </w:t>
      </w:r>
      <w:r w:rsidR="00802A9E" w:rsidRPr="00B41D1E">
        <w:rPr>
          <w:rFonts w:ascii="Arial" w:hAnsi="Arial" w:cs="Arial"/>
        </w:rPr>
        <w:t>G</w:t>
      </w:r>
      <w:r w:rsidR="00DC01BF" w:rsidRPr="00B41D1E">
        <w:rPr>
          <w:rFonts w:ascii="Arial" w:hAnsi="Arial" w:cs="Arial"/>
        </w:rPr>
        <w:t xml:space="preserve">eheel of </w:t>
      </w:r>
      <w:r w:rsidR="00802A9E" w:rsidRPr="00B41D1E">
        <w:rPr>
          <w:rFonts w:ascii="Arial" w:hAnsi="Arial" w:cs="Arial"/>
        </w:rPr>
        <w:t>G</w:t>
      </w:r>
      <w:r w:rsidR="00DC01BF" w:rsidRPr="00B41D1E">
        <w:rPr>
          <w:rFonts w:ascii="Arial" w:hAnsi="Arial" w:cs="Arial"/>
        </w:rPr>
        <w:t xml:space="preserve">edeeltelijk </w:t>
      </w:r>
      <w:r w:rsidR="00294872" w:rsidRPr="00B41D1E">
        <w:rPr>
          <w:rFonts w:ascii="Arial" w:hAnsi="Arial" w:cs="Arial"/>
        </w:rPr>
        <w:t>O</w:t>
      </w:r>
      <w:r w:rsidRPr="00B41D1E">
        <w:rPr>
          <w:rFonts w:ascii="Arial" w:hAnsi="Arial" w:cs="Arial"/>
        </w:rPr>
        <w:t>pschorten</w:t>
      </w:r>
      <w:r w:rsidR="00DC01BF" w:rsidRPr="00B41D1E">
        <w:rPr>
          <w:rFonts w:ascii="Arial" w:hAnsi="Arial" w:cs="Arial"/>
        </w:rPr>
        <w:t xml:space="preserve"> of</w:t>
      </w:r>
      <w:r w:rsidRPr="00B41D1E">
        <w:rPr>
          <w:rFonts w:ascii="Arial" w:hAnsi="Arial" w:cs="Arial"/>
        </w:rPr>
        <w:t xml:space="preserve"> </w:t>
      </w:r>
      <w:r w:rsidR="00294872" w:rsidRPr="00B41D1E">
        <w:rPr>
          <w:rFonts w:ascii="Arial" w:hAnsi="Arial" w:cs="Arial"/>
        </w:rPr>
        <w:t>B</w:t>
      </w:r>
      <w:r w:rsidRPr="00B41D1E">
        <w:rPr>
          <w:rFonts w:ascii="Arial" w:hAnsi="Arial" w:cs="Arial"/>
        </w:rPr>
        <w:t xml:space="preserve">eëindigen </w:t>
      </w:r>
      <w:r>
        <w:rPr>
          <w:rFonts w:ascii="Arial" w:hAnsi="Arial" w:cs="Arial"/>
        </w:rPr>
        <w:t>van de toegang tot het distributienet aan de Toegangshouder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7.2.1. De Distributienetbeheerder kan de uitvoering van zijn verbintenissen voortvloeiende uit het Toegangscontract </w:t>
      </w:r>
      <w:r w:rsidR="00294872" w:rsidRPr="00B41D1E">
        <w:rPr>
          <w:rFonts w:ascii="Arial" w:hAnsi="Arial" w:cs="Arial"/>
        </w:rPr>
        <w:t>O</w:t>
      </w:r>
      <w:r>
        <w:rPr>
          <w:rFonts w:ascii="Arial" w:hAnsi="Arial" w:cs="Arial"/>
        </w:rPr>
        <w:t xml:space="preserve">pschorten of </w:t>
      </w:r>
      <w:r w:rsidR="00294872" w:rsidRPr="00B41D1E">
        <w:rPr>
          <w:rFonts w:ascii="Arial" w:hAnsi="Arial" w:cs="Arial"/>
        </w:rPr>
        <w:t>B</w:t>
      </w:r>
      <w:r>
        <w:rPr>
          <w:rFonts w:ascii="Arial" w:hAnsi="Arial" w:cs="Arial"/>
        </w:rPr>
        <w:t xml:space="preserve">eëindigen. Hierbij wordt door de Distributienetbeheerder een schriftelijke en gemotiveerde verklaring gegeven aan de Toegangshouder en wordt behoudens </w:t>
      </w:r>
      <w:r w:rsidR="00802A9E" w:rsidRPr="00B41D1E">
        <w:rPr>
          <w:rFonts w:ascii="Arial" w:hAnsi="Arial" w:cs="Arial"/>
        </w:rPr>
        <w:t>voor de</w:t>
      </w:r>
      <w:r>
        <w:rPr>
          <w:rFonts w:ascii="Arial" w:hAnsi="Arial" w:cs="Arial"/>
        </w:rPr>
        <w:t xml:space="preserve"> gevallen opgesomd in het Energiedecreet de voorafgaande toestemming van de VREG gevraagd. Onder de </w:t>
      </w:r>
      <w:r w:rsidR="00D8209B" w:rsidRPr="00B41D1E">
        <w:rPr>
          <w:rFonts w:ascii="Arial" w:hAnsi="Arial" w:cs="Arial"/>
        </w:rPr>
        <w:t>O</w:t>
      </w:r>
      <w:r>
        <w:rPr>
          <w:rFonts w:ascii="Arial" w:hAnsi="Arial" w:cs="Arial"/>
        </w:rPr>
        <w:t xml:space="preserve">pschorting of </w:t>
      </w:r>
      <w:r w:rsidR="00D8209B" w:rsidRPr="00B41D1E">
        <w:rPr>
          <w:rFonts w:ascii="Arial" w:hAnsi="Arial" w:cs="Arial"/>
        </w:rPr>
        <w:t>B</w:t>
      </w:r>
      <w:r>
        <w:rPr>
          <w:rFonts w:ascii="Arial" w:hAnsi="Arial" w:cs="Arial"/>
        </w:rPr>
        <w:t xml:space="preserve">eëindiging van het Toegangscontract, waartegen ook beroep mogelijk is zoals voorzien in het Energiedecreet,  wordt onder meer de </w:t>
      </w:r>
      <w:r w:rsidR="00802A9E" w:rsidRPr="00B41D1E">
        <w:rPr>
          <w:rFonts w:ascii="Arial" w:hAnsi="Arial" w:cs="Arial"/>
        </w:rPr>
        <w:t>G</w:t>
      </w:r>
      <w:r w:rsidRPr="00B41D1E">
        <w:rPr>
          <w:rFonts w:ascii="Arial" w:hAnsi="Arial" w:cs="Arial"/>
        </w:rPr>
        <w:t xml:space="preserve">ehele </w:t>
      </w:r>
      <w:r w:rsidR="00DC01BF" w:rsidRPr="00B41D1E">
        <w:rPr>
          <w:rFonts w:ascii="Arial" w:hAnsi="Arial" w:cs="Arial"/>
        </w:rPr>
        <w:t xml:space="preserve">of </w:t>
      </w:r>
      <w:r w:rsidR="00802A9E" w:rsidRPr="00B41D1E">
        <w:rPr>
          <w:rFonts w:ascii="Arial" w:hAnsi="Arial" w:cs="Arial"/>
        </w:rPr>
        <w:t>G</w:t>
      </w:r>
      <w:r w:rsidR="00DC01BF" w:rsidRPr="00B41D1E">
        <w:rPr>
          <w:rFonts w:ascii="Arial" w:hAnsi="Arial" w:cs="Arial"/>
        </w:rPr>
        <w:t>edeeltelijke Opschorting of Beëindiging</w:t>
      </w:r>
      <w:r w:rsidR="00DC01BF">
        <w:rPr>
          <w:rFonts w:ascii="Arial" w:hAnsi="Arial" w:cs="Arial"/>
        </w:rPr>
        <w:t xml:space="preserve"> </w:t>
      </w:r>
      <w:r>
        <w:rPr>
          <w:rFonts w:ascii="Arial" w:hAnsi="Arial" w:cs="Arial"/>
        </w:rPr>
        <w:t xml:space="preserve">van toegang tot het distributienet begrepen, ingeval: </w:t>
      </w:r>
    </w:p>
    <w:p w:rsidR="00961EB5" w:rsidRPr="006065A5" w:rsidRDefault="00961EB5">
      <w:pPr>
        <w:rPr>
          <w:rFonts w:ascii="Arial" w:hAnsi="Arial" w:cs="Arial"/>
        </w:rPr>
      </w:pPr>
    </w:p>
    <w:p w:rsidR="00961EB5" w:rsidRPr="006065A5" w:rsidRDefault="00961EB5">
      <w:pPr>
        <w:numPr>
          <w:ilvl w:val="0"/>
          <w:numId w:val="46"/>
        </w:numPr>
        <w:rPr>
          <w:rFonts w:ascii="Arial" w:hAnsi="Arial" w:cs="Arial"/>
        </w:rPr>
      </w:pPr>
      <w:r>
        <w:rPr>
          <w:rFonts w:ascii="Arial" w:hAnsi="Arial" w:cs="Arial"/>
        </w:rPr>
        <w:t>zich een situatie voordoet die voortvloeit uit een gebeurtenis die, alhoewel zij volgens de huidige stand van rechtspraak en rechtsleer niet als overmacht kan worden aangeduid, naar het inzicht van de overheid, de reguleringsinstanties, het gerecht, de Distributienetbeheerder, een netbeheerder, een Toegangshouder of een Elektriciteitsdistributienetgebruiker, een dringend en gericht optreden van de Distributienetbeheerder vereist teneinde de veilige en betrouwbare werking van het distributienet te kunnen vrijwaren of herstellen, of verder schade te voorkomen; de Toegangshouder wordt in dit geval binnen de twee dagen geïnformeerd door de Distributienetbeheerder;</w:t>
      </w:r>
    </w:p>
    <w:p w:rsidR="00961EB5" w:rsidRPr="006065A5" w:rsidRDefault="00961EB5">
      <w:pPr>
        <w:ind w:left="360"/>
        <w:rPr>
          <w:rFonts w:ascii="Arial" w:hAnsi="Arial" w:cs="Arial"/>
        </w:rPr>
      </w:pPr>
    </w:p>
    <w:p w:rsidR="00961EB5" w:rsidRPr="006065A5" w:rsidRDefault="00961EB5">
      <w:pPr>
        <w:numPr>
          <w:ilvl w:val="0"/>
          <w:numId w:val="46"/>
        </w:numPr>
        <w:rPr>
          <w:rFonts w:ascii="Arial" w:hAnsi="Arial" w:cs="Arial"/>
        </w:rPr>
      </w:pPr>
      <w:r>
        <w:rPr>
          <w:rFonts w:ascii="Arial" w:hAnsi="Arial" w:cs="Arial"/>
        </w:rPr>
        <w:t>de Toegangshouder enige fout of nalatigheid begaat waardoor er een ernstig risico ontstaat dat de goede werking van het distributienet (of de veiligheid van personen en materieel) in het gedrang komt. In dit laatste geval dient de Distributienetbeheerder deze fout of nalatigheid aan de Toegangshouder ter kennis te brengen met een aangetekende brief en dient de Toegangshouder deze fout of nalatigheid te herstellen of de nodige maatregelen te nemen om deze fout of nalatigheid te herstellen binnen een termijn van 8 Werkdagen na verzending van de aangetekende brief. De poststempel dient als bewijs van verzending.</w:t>
      </w:r>
    </w:p>
    <w:p w:rsidR="00961EB5" w:rsidRPr="006065A5" w:rsidRDefault="00961EB5">
      <w:pPr>
        <w:ind w:left="1080"/>
        <w:rPr>
          <w:rFonts w:ascii="Arial" w:hAnsi="Arial" w:cs="Arial"/>
        </w:rPr>
      </w:pPr>
      <w:r>
        <w:rPr>
          <w:rFonts w:ascii="Arial" w:hAnsi="Arial" w:cs="Arial"/>
        </w:rPr>
        <w:t xml:space="preserve">Indien de overeenkomstig dit artikel 7.2.1 (ii) in gebreke blijvende Toegangshouder zijn fout of nalatigheid niet heeft hersteld of niet de nodige maatregelen heeft genomen om deze fout of nalatigheid te herstellen binnen de termijn van 30 Werkdagen, na verzending van de in de vorige paragraaf vermelde kennisgeving, kan de Distributienetbeheerder de toegang op dat </w:t>
      </w:r>
      <w:r w:rsidRPr="00B41D1E">
        <w:rPr>
          <w:rFonts w:ascii="Arial" w:hAnsi="Arial" w:cs="Arial"/>
        </w:rPr>
        <w:t>ogenblik</w:t>
      </w:r>
      <w:r w:rsidR="00424624" w:rsidRPr="00B41D1E">
        <w:rPr>
          <w:rFonts w:ascii="Arial" w:hAnsi="Arial" w:cs="Arial"/>
        </w:rPr>
        <w:t xml:space="preserve"> </w:t>
      </w:r>
      <w:r w:rsidR="00802A9E" w:rsidRPr="00B41D1E">
        <w:rPr>
          <w:rFonts w:ascii="Arial" w:hAnsi="Arial" w:cs="Arial"/>
        </w:rPr>
        <w:t>G</w:t>
      </w:r>
      <w:r w:rsidR="00424624" w:rsidRPr="00B41D1E">
        <w:rPr>
          <w:rFonts w:ascii="Arial" w:hAnsi="Arial" w:cs="Arial"/>
        </w:rPr>
        <w:t xml:space="preserve">eheel of </w:t>
      </w:r>
      <w:r w:rsidR="00802A9E" w:rsidRPr="00B41D1E">
        <w:rPr>
          <w:rFonts w:ascii="Arial" w:hAnsi="Arial" w:cs="Arial"/>
        </w:rPr>
        <w:t>G</w:t>
      </w:r>
      <w:r w:rsidR="00424624" w:rsidRPr="00B41D1E">
        <w:rPr>
          <w:rFonts w:ascii="Arial" w:hAnsi="Arial" w:cs="Arial"/>
        </w:rPr>
        <w:t>edeeltelijk</w:t>
      </w:r>
      <w:r w:rsidRPr="00B41D1E">
        <w:rPr>
          <w:rFonts w:ascii="Arial" w:hAnsi="Arial" w:cs="Arial"/>
        </w:rPr>
        <w:t xml:space="preserve"> </w:t>
      </w:r>
      <w:r w:rsidR="00294872" w:rsidRPr="00B41D1E">
        <w:rPr>
          <w:rFonts w:ascii="Arial" w:hAnsi="Arial" w:cs="Arial"/>
        </w:rPr>
        <w:t>B</w:t>
      </w:r>
      <w:r w:rsidRPr="00B41D1E">
        <w:rPr>
          <w:rFonts w:ascii="Arial" w:hAnsi="Arial" w:cs="Arial"/>
        </w:rPr>
        <w:t>eëindigen</w:t>
      </w:r>
      <w:r>
        <w:rPr>
          <w:rFonts w:ascii="Arial" w:hAnsi="Arial" w:cs="Arial"/>
        </w:rPr>
        <w:t xml:space="preserve"> zonder dat hiertoe enige rechterlijke tussenkomst is vereist.</w:t>
      </w:r>
    </w:p>
    <w:p w:rsidR="00961EB5" w:rsidRDefault="00961EB5">
      <w:pPr>
        <w:ind w:left="1080"/>
        <w:rPr>
          <w:rFonts w:ascii="Arial" w:hAnsi="Arial" w:cs="Arial"/>
        </w:rPr>
      </w:pPr>
      <w:r>
        <w:rPr>
          <w:rFonts w:ascii="Arial" w:hAnsi="Arial" w:cs="Arial"/>
        </w:rPr>
        <w:t>De Distributienetbeheerder zal zijn beslissing aan de in gebreke zijnde Toegangshouder ter kennis brengen per aangetekende brief. De poststempel dient als bewijs van verzending.</w:t>
      </w:r>
    </w:p>
    <w:p w:rsidR="00C351B5" w:rsidRDefault="00C351B5" w:rsidP="00C55190">
      <w:pPr>
        <w:rPr>
          <w:rFonts w:ascii="Arial" w:hAnsi="Arial" w:cs="Arial"/>
        </w:rPr>
      </w:pPr>
    </w:p>
    <w:p w:rsidR="002525BF" w:rsidRPr="00B41D1E" w:rsidRDefault="00DC01BF" w:rsidP="00C55190">
      <w:pPr>
        <w:rPr>
          <w:rFonts w:ascii="Arial" w:hAnsi="Arial" w:cs="Arial"/>
        </w:rPr>
      </w:pPr>
      <w:r w:rsidRPr="00B41D1E">
        <w:rPr>
          <w:rFonts w:ascii="Arial" w:hAnsi="Arial" w:cs="Arial"/>
        </w:rPr>
        <w:t xml:space="preserve">De </w:t>
      </w:r>
      <w:r w:rsidR="001D12B4" w:rsidRPr="00B41D1E">
        <w:rPr>
          <w:rFonts w:ascii="Arial" w:hAnsi="Arial" w:cs="Arial"/>
        </w:rPr>
        <w:t>D</w:t>
      </w:r>
      <w:r w:rsidRPr="00B41D1E">
        <w:rPr>
          <w:rFonts w:ascii="Arial" w:hAnsi="Arial" w:cs="Arial"/>
        </w:rPr>
        <w:t xml:space="preserve">istributienetbeheerder kan overgaan tot een </w:t>
      </w:r>
      <w:r w:rsidR="00802A9E" w:rsidRPr="00B41D1E">
        <w:rPr>
          <w:rFonts w:ascii="Arial" w:hAnsi="Arial" w:cs="Arial"/>
        </w:rPr>
        <w:t>G</w:t>
      </w:r>
      <w:r w:rsidRPr="00B41D1E">
        <w:rPr>
          <w:rFonts w:ascii="Arial" w:hAnsi="Arial" w:cs="Arial"/>
        </w:rPr>
        <w:t xml:space="preserve">ehele of </w:t>
      </w:r>
      <w:r w:rsidR="00802A9E" w:rsidRPr="00B41D1E">
        <w:rPr>
          <w:rFonts w:ascii="Arial" w:hAnsi="Arial" w:cs="Arial"/>
        </w:rPr>
        <w:t>G</w:t>
      </w:r>
      <w:r w:rsidRPr="00B41D1E">
        <w:rPr>
          <w:rFonts w:ascii="Arial" w:hAnsi="Arial" w:cs="Arial"/>
        </w:rPr>
        <w:t>edeeltelijke Opschorting</w:t>
      </w:r>
      <w:r w:rsidR="006F2A48" w:rsidRPr="00B41D1E">
        <w:rPr>
          <w:rFonts w:ascii="Arial" w:hAnsi="Arial" w:cs="Arial"/>
        </w:rPr>
        <w:t xml:space="preserve"> of Beëindiging</w:t>
      </w:r>
      <w:r w:rsidRPr="00B41D1E">
        <w:rPr>
          <w:rFonts w:ascii="Arial" w:hAnsi="Arial" w:cs="Arial"/>
        </w:rPr>
        <w:t xml:space="preserve"> van de toegang</w:t>
      </w:r>
      <w:r w:rsidR="001D12B4" w:rsidRPr="00B41D1E">
        <w:rPr>
          <w:rFonts w:ascii="Arial" w:hAnsi="Arial" w:cs="Arial"/>
        </w:rPr>
        <w:t xml:space="preserve">, </w:t>
      </w:r>
      <w:r w:rsidR="00802A9E" w:rsidRPr="00B41D1E">
        <w:rPr>
          <w:rFonts w:ascii="Arial" w:hAnsi="Arial" w:cs="Arial"/>
        </w:rPr>
        <w:t>mits</w:t>
      </w:r>
      <w:r w:rsidR="001D12B4" w:rsidRPr="00B41D1E">
        <w:rPr>
          <w:rFonts w:ascii="Arial" w:hAnsi="Arial" w:cs="Arial"/>
        </w:rPr>
        <w:t xml:space="preserve"> voorafgaande toestemming van de VREG, ingeval de Toegangshouder niet reageert op de vraag van de Distributienetbeheerd</w:t>
      </w:r>
      <w:r w:rsidR="00C55190" w:rsidRPr="00B41D1E">
        <w:rPr>
          <w:rFonts w:ascii="Arial" w:hAnsi="Arial" w:cs="Arial"/>
        </w:rPr>
        <w:t xml:space="preserve">er </w:t>
      </w:r>
      <w:r w:rsidR="002525BF" w:rsidRPr="00B41D1E">
        <w:rPr>
          <w:rFonts w:ascii="Arial" w:hAnsi="Arial" w:cs="Arial"/>
        </w:rPr>
        <w:t xml:space="preserve">om </w:t>
      </w:r>
      <w:r w:rsidR="00C55190" w:rsidRPr="00B41D1E">
        <w:rPr>
          <w:rFonts w:ascii="Arial" w:hAnsi="Arial" w:cs="Arial"/>
        </w:rPr>
        <w:t>de nodige staving van het voldoen aan de voorwaarden opgenomen onder artikel 5</w:t>
      </w:r>
      <w:r w:rsidR="001D12B4" w:rsidRPr="00B41D1E">
        <w:rPr>
          <w:rFonts w:ascii="Arial" w:hAnsi="Arial" w:cs="Arial"/>
        </w:rPr>
        <w:t xml:space="preserve"> aan te leveren. </w:t>
      </w:r>
    </w:p>
    <w:p w:rsidR="002525BF" w:rsidRPr="00B41D1E" w:rsidRDefault="002525BF" w:rsidP="00C55190">
      <w:pPr>
        <w:rPr>
          <w:rFonts w:ascii="Arial" w:hAnsi="Arial" w:cs="Arial"/>
        </w:rPr>
      </w:pPr>
    </w:p>
    <w:p w:rsidR="00DC01BF" w:rsidRDefault="001D12B4" w:rsidP="00C55190">
      <w:pPr>
        <w:rPr>
          <w:rFonts w:ascii="Arial" w:hAnsi="Arial" w:cs="Arial"/>
        </w:rPr>
      </w:pPr>
      <w:r w:rsidRPr="00B41D1E">
        <w:rPr>
          <w:rFonts w:ascii="Arial" w:hAnsi="Arial" w:cs="Arial"/>
        </w:rPr>
        <w:t>Indien de Distributienetbeheerder</w:t>
      </w:r>
      <w:r w:rsidR="00C55190" w:rsidRPr="00B41D1E">
        <w:rPr>
          <w:rFonts w:ascii="Arial" w:hAnsi="Arial" w:cs="Arial"/>
        </w:rPr>
        <w:t xml:space="preserve"> </w:t>
      </w:r>
      <w:r w:rsidR="00A354CD" w:rsidRPr="00B41D1E">
        <w:rPr>
          <w:rFonts w:ascii="Arial" w:hAnsi="Arial" w:cs="Arial"/>
        </w:rPr>
        <w:t xml:space="preserve">specifiek voor wat betreft de financiële </w:t>
      </w:r>
      <w:r w:rsidR="002176EE" w:rsidRPr="00B41D1E">
        <w:rPr>
          <w:rFonts w:ascii="Arial" w:hAnsi="Arial" w:cs="Arial"/>
        </w:rPr>
        <w:t>capaciteit</w:t>
      </w:r>
      <w:r w:rsidR="00A354CD" w:rsidRPr="00B41D1E">
        <w:rPr>
          <w:rFonts w:ascii="Arial" w:hAnsi="Arial" w:cs="Arial"/>
        </w:rPr>
        <w:t xml:space="preserve"> </w:t>
      </w:r>
      <w:r w:rsidRPr="00B41D1E">
        <w:rPr>
          <w:rFonts w:ascii="Arial" w:hAnsi="Arial" w:cs="Arial"/>
        </w:rPr>
        <w:t xml:space="preserve">kennis neemt van </w:t>
      </w:r>
      <w:r w:rsidR="002525BF" w:rsidRPr="00B41D1E">
        <w:rPr>
          <w:rFonts w:ascii="Arial" w:hAnsi="Arial" w:cs="Arial"/>
        </w:rPr>
        <w:t>E</w:t>
      </w:r>
      <w:r w:rsidRPr="00B41D1E">
        <w:rPr>
          <w:rFonts w:ascii="Arial" w:hAnsi="Arial" w:cs="Arial"/>
        </w:rPr>
        <w:t xml:space="preserve">rnstige </w:t>
      </w:r>
      <w:r w:rsidR="002525BF" w:rsidRPr="00B41D1E">
        <w:rPr>
          <w:rFonts w:ascii="Arial" w:hAnsi="Arial" w:cs="Arial"/>
        </w:rPr>
        <w:t>S</w:t>
      </w:r>
      <w:r w:rsidRPr="00B41D1E">
        <w:rPr>
          <w:rFonts w:ascii="Arial" w:hAnsi="Arial" w:cs="Arial"/>
        </w:rPr>
        <w:t xml:space="preserve">ignalen </w:t>
      </w:r>
      <w:r w:rsidR="00985710" w:rsidRPr="00B41D1E">
        <w:rPr>
          <w:rFonts w:ascii="Arial" w:hAnsi="Arial" w:cs="Arial"/>
        </w:rPr>
        <w:t>in</w:t>
      </w:r>
      <w:r w:rsidRPr="00B41D1E">
        <w:rPr>
          <w:rFonts w:ascii="Arial" w:hAnsi="Arial" w:cs="Arial"/>
        </w:rPr>
        <w:t xml:space="preserve"> de markt</w:t>
      </w:r>
      <w:r w:rsidR="0068622C" w:rsidRPr="00B41D1E">
        <w:rPr>
          <w:rFonts w:ascii="Arial" w:hAnsi="Arial" w:cs="Arial"/>
        </w:rPr>
        <w:t xml:space="preserve"> </w:t>
      </w:r>
      <w:r w:rsidRPr="00B41D1E">
        <w:rPr>
          <w:rFonts w:ascii="Arial" w:hAnsi="Arial" w:cs="Arial"/>
        </w:rPr>
        <w:t xml:space="preserve">zal de Toegangshouder op eenvoudig schriftelijk verzoek </w:t>
      </w:r>
      <w:r w:rsidR="002525BF" w:rsidRPr="00B41D1E">
        <w:rPr>
          <w:rFonts w:ascii="Arial" w:hAnsi="Arial" w:cs="Arial"/>
        </w:rPr>
        <w:t xml:space="preserve">van de Distributienetbeheerder </w:t>
      </w:r>
      <w:r w:rsidRPr="00B41D1E">
        <w:rPr>
          <w:rFonts w:ascii="Arial" w:hAnsi="Arial" w:cs="Arial"/>
        </w:rPr>
        <w:t>o</w:t>
      </w:r>
      <w:r w:rsidR="00424624" w:rsidRPr="00B41D1E">
        <w:rPr>
          <w:rFonts w:ascii="Arial" w:hAnsi="Arial" w:cs="Arial"/>
        </w:rPr>
        <w:t>n</w:t>
      </w:r>
      <w:r w:rsidRPr="00B41D1E">
        <w:rPr>
          <w:rFonts w:ascii="Arial" w:hAnsi="Arial" w:cs="Arial"/>
        </w:rPr>
        <w:t>verwijld de nodige stukken ter staving van het feit dat hij nog steeds voldoet aan de voorwaarden vermeld onder artikel 5, schriftelijk en binnen een termijn van 8 werkdagen volgend op het verzoek daartoe, overmaken aan de Distributienetbeheerder</w:t>
      </w:r>
      <w:r w:rsidR="00C55190" w:rsidRPr="00B41D1E">
        <w:rPr>
          <w:rFonts w:ascii="Arial" w:hAnsi="Arial" w:cs="Arial"/>
        </w:rPr>
        <w:t>.</w:t>
      </w:r>
      <w:r w:rsidR="0021789E" w:rsidRPr="00B41D1E">
        <w:rPr>
          <w:rFonts w:ascii="Arial" w:hAnsi="Arial" w:cs="Arial"/>
        </w:rPr>
        <w:t xml:space="preserve"> De poststempel dient als bewijs van verzending. </w:t>
      </w:r>
      <w:r w:rsidR="002525BF" w:rsidRPr="00B41D1E">
        <w:rPr>
          <w:rFonts w:ascii="Arial" w:hAnsi="Arial" w:cs="Arial"/>
          <w:color w:val="000000"/>
        </w:rPr>
        <w:t>Ingeval van dergelijke Ernstige Signalen zal na onderzoek onmiddellijk contact genomen worden met de VREG en overleg gevoerd worden.</w:t>
      </w:r>
      <w:r w:rsidR="0021789E" w:rsidRPr="00B41D1E">
        <w:rPr>
          <w:rFonts w:ascii="Arial" w:hAnsi="Arial" w:cs="Arial"/>
        </w:rPr>
        <w:t xml:space="preserve"> De Distributienetbeheerder kan conform art. 10.3 een bepaalde borgstellingswijze opleggen aan de Toegangshouder.</w:t>
      </w:r>
      <w:r w:rsidRPr="00B41D1E">
        <w:rPr>
          <w:rFonts w:ascii="Arial" w:hAnsi="Arial" w:cs="Arial"/>
        </w:rPr>
        <w:t xml:space="preserve"> </w:t>
      </w:r>
      <w:r w:rsidR="00A354CD" w:rsidRPr="00B41D1E">
        <w:rPr>
          <w:rFonts w:ascii="Arial" w:hAnsi="Arial" w:cs="Arial"/>
        </w:rPr>
        <w:t xml:space="preserve">Indien de Toegangshouder </w:t>
      </w:r>
      <w:r w:rsidR="002525BF" w:rsidRPr="00B41D1E">
        <w:rPr>
          <w:rFonts w:ascii="Arial" w:hAnsi="Arial" w:cs="Arial"/>
        </w:rPr>
        <w:t>hieraan, na een ingebrekestelling, niet tegemoet komt</w:t>
      </w:r>
      <w:r w:rsidR="00A354CD" w:rsidRPr="00B41D1E">
        <w:rPr>
          <w:rFonts w:ascii="Arial" w:hAnsi="Arial" w:cs="Arial"/>
        </w:rPr>
        <w:t xml:space="preserve"> wordt niet meer cumulatief voldaan aan alle voorwaarden opgenomen onder artikel 5</w:t>
      </w:r>
      <w:r w:rsidR="006F2A48" w:rsidRPr="00B41D1E">
        <w:rPr>
          <w:rFonts w:ascii="Arial" w:hAnsi="Arial" w:cs="Arial"/>
        </w:rPr>
        <w:t xml:space="preserve"> en kan de Distributienetbeheerder conform </w:t>
      </w:r>
      <w:r w:rsidR="006F2A48" w:rsidRPr="00B41D1E">
        <w:rPr>
          <w:rFonts w:ascii="Arial" w:hAnsi="Arial" w:cs="Arial"/>
        </w:rPr>
        <w:lastRenderedPageBreak/>
        <w:t xml:space="preserve">het Energiedecreet </w:t>
      </w:r>
      <w:r w:rsidR="0032302F" w:rsidRPr="00B41D1E">
        <w:rPr>
          <w:rFonts w:ascii="Arial" w:hAnsi="Arial" w:cs="Arial"/>
        </w:rPr>
        <w:t xml:space="preserve">en het Technisch Reglement </w:t>
      </w:r>
      <w:r w:rsidR="006F2A48" w:rsidRPr="00B41D1E">
        <w:rPr>
          <w:rFonts w:ascii="Arial" w:hAnsi="Arial" w:cs="Arial"/>
        </w:rPr>
        <w:t xml:space="preserve">de toegang tot zijn net </w:t>
      </w:r>
      <w:r w:rsidR="002525BF" w:rsidRPr="00B41D1E">
        <w:rPr>
          <w:rFonts w:ascii="Arial" w:hAnsi="Arial" w:cs="Arial"/>
        </w:rPr>
        <w:t>G</w:t>
      </w:r>
      <w:r w:rsidR="00424624" w:rsidRPr="00B41D1E">
        <w:rPr>
          <w:rFonts w:ascii="Arial" w:hAnsi="Arial" w:cs="Arial"/>
        </w:rPr>
        <w:t xml:space="preserve">eheel </w:t>
      </w:r>
      <w:r w:rsidR="006F2A48" w:rsidRPr="00B41D1E">
        <w:rPr>
          <w:rFonts w:ascii="Arial" w:hAnsi="Arial" w:cs="Arial"/>
        </w:rPr>
        <w:t>Opschorten of Beëindigen zonder dat hiertoe enige rechte</w:t>
      </w:r>
      <w:r w:rsidR="00C525AA">
        <w:rPr>
          <w:rFonts w:ascii="Arial" w:hAnsi="Arial" w:cs="Arial"/>
        </w:rPr>
        <w:t>r</w:t>
      </w:r>
      <w:r w:rsidR="006F2A48" w:rsidRPr="00B41D1E">
        <w:rPr>
          <w:rFonts w:ascii="Arial" w:hAnsi="Arial" w:cs="Arial"/>
        </w:rPr>
        <w:t xml:space="preserve">lijke tussenkomst is vereist. De Distributienetbeheerder zal zijn gemotiveerde beslissing aan de betrokken Toegangshouder ter kennis brengen per aangetekende brief. De poststempel dient als bewijs van verzending. </w:t>
      </w:r>
      <w:r w:rsidR="00A354CD" w:rsidRPr="00B41D1E">
        <w:rPr>
          <w:rFonts w:ascii="Arial" w:hAnsi="Arial" w:cs="Arial"/>
        </w:rPr>
        <w:t xml:space="preserve"> </w:t>
      </w:r>
    </w:p>
    <w:p w:rsidR="006F2A48" w:rsidRPr="006065A5" w:rsidRDefault="006F2A48" w:rsidP="00C55190">
      <w:pPr>
        <w:rPr>
          <w:rFonts w:ascii="Arial" w:hAnsi="Arial" w:cs="Arial"/>
        </w:rPr>
      </w:pPr>
    </w:p>
    <w:p w:rsidR="00C351B5" w:rsidRPr="006065A5" w:rsidRDefault="00C351B5">
      <w:pPr>
        <w:ind w:left="1080"/>
        <w:rPr>
          <w:rFonts w:ascii="Arial" w:hAnsi="Arial" w:cs="Arial"/>
        </w:rPr>
      </w:pPr>
    </w:p>
    <w:p w:rsidR="00961EB5" w:rsidRPr="006065A5" w:rsidRDefault="00961EB5">
      <w:pPr>
        <w:rPr>
          <w:rFonts w:ascii="Arial" w:hAnsi="Arial" w:cs="Arial"/>
        </w:rPr>
      </w:pPr>
      <w:r>
        <w:rPr>
          <w:rFonts w:ascii="Arial" w:hAnsi="Arial" w:cs="Arial"/>
        </w:rPr>
        <w:t xml:space="preserve">7.2.2. Indien het door een Elektriciteitsdistributienetgebruiker werkelijk afgenomen of geïnjecteerd vermogen het Aansluitingsvermogen zoals gespecificeerd in het Aansluitingscontract of -reglement overschrijdt, met een onderbreking tot gevolg, neemt de Elektriciteitsdistributienetgebruiker in overleg met de Distributienetbeheerder dadelijk de nodige maatregelen, waarna de Distributienetbeheerder terug toegang tot het distributienet verleent. Indien de Distributienetbeheerder aan de hand van de gegevens die ter zijner beschikking staan, vaststelt dat het werkelijk afgenomen of geïnjecteerde vermogen het Aansluitingsvermogen zoals gespecificeerd in het Aansluitingscontract of -reglement overschrijdt, kan de Distributienetbeheerder de toegang tot het distributienet voor het betrokken </w:t>
      </w:r>
      <w:r w:rsidRPr="00B41D1E">
        <w:rPr>
          <w:rFonts w:ascii="Arial" w:hAnsi="Arial" w:cs="Arial"/>
        </w:rPr>
        <w:t xml:space="preserve">Toegangspunt onderbreken, waarbij de Distributienetbeheerder deze overschrijding voorafgaandelijk aan de Elektriciteitsdistributienetgebruiker en de Toegangshouder ter kennis brengt per fax, telefoon, e-mail en/of brief. </w:t>
      </w:r>
      <w:r w:rsidR="0056691E" w:rsidRPr="00B41D1E">
        <w:rPr>
          <w:rFonts w:ascii="Arial" w:hAnsi="Arial" w:cs="Arial"/>
        </w:rPr>
        <w:t xml:space="preserve">Het gaat dus om een </w:t>
      </w:r>
      <w:r w:rsidR="002525BF" w:rsidRPr="00B41D1E">
        <w:rPr>
          <w:rFonts w:ascii="Arial" w:hAnsi="Arial" w:cs="Arial"/>
        </w:rPr>
        <w:t>G</w:t>
      </w:r>
      <w:r w:rsidR="0056691E" w:rsidRPr="00B41D1E">
        <w:rPr>
          <w:rFonts w:ascii="Arial" w:hAnsi="Arial" w:cs="Arial"/>
        </w:rPr>
        <w:t xml:space="preserve">edeeltelijke Opschorting of Beëindiging. </w:t>
      </w:r>
      <w:r w:rsidRPr="00B41D1E">
        <w:rPr>
          <w:rFonts w:ascii="Arial" w:hAnsi="Arial" w:cs="Arial"/>
        </w:rPr>
        <w:t>De Elektriciteitsdistributienetgebruiker neemt dadelijk de nodige maatregelen in overleg met de Distributienetbeheerder zodat in de toekomst het Aansluitingsvermogen niet verder wordt overschreden waarna de Distributienetbeheerder, in voorkomend geval, terug</w:t>
      </w:r>
      <w:r>
        <w:rPr>
          <w:rFonts w:ascii="Arial" w:hAnsi="Arial" w:cs="Arial"/>
        </w:rPr>
        <w:t xml:space="preserve"> toegang tot het distributienet verleent.</w:t>
      </w:r>
    </w:p>
    <w:p w:rsidR="00961EB5" w:rsidRPr="006065A5" w:rsidRDefault="00961EB5">
      <w:pPr>
        <w:rPr>
          <w:rFonts w:ascii="Arial" w:hAnsi="Arial" w:cs="Arial"/>
        </w:rPr>
      </w:pPr>
    </w:p>
    <w:p w:rsidR="00961EB5" w:rsidRPr="00B41D1E" w:rsidRDefault="00961EB5">
      <w:pPr>
        <w:rPr>
          <w:rFonts w:ascii="Arial" w:hAnsi="Arial" w:cs="Arial"/>
        </w:rPr>
      </w:pPr>
      <w:r>
        <w:rPr>
          <w:rFonts w:ascii="Arial" w:hAnsi="Arial" w:cs="Arial"/>
        </w:rPr>
        <w:t xml:space="preserve">7.2.3. </w:t>
      </w:r>
      <w:r w:rsidRPr="00B41D1E">
        <w:rPr>
          <w:rFonts w:ascii="Arial" w:hAnsi="Arial" w:cs="Arial"/>
        </w:rPr>
        <w:t>De Distributienetbeheerder kan de uitvoering van zijn verbintenissen voortvloeiende uit het Toegangscontract door middel van een aangetekend schrijven en zonder dat hiertoe enige rechterlijke tussenkomst is vereist, opschorten, daaronder begrepen maar niet beperkt tot de</w:t>
      </w:r>
      <w:r w:rsidR="0056691E" w:rsidRPr="00B41D1E">
        <w:rPr>
          <w:rFonts w:ascii="Arial" w:hAnsi="Arial" w:cs="Arial"/>
        </w:rPr>
        <w:t xml:space="preserve"> </w:t>
      </w:r>
      <w:r w:rsidR="002525BF" w:rsidRPr="00B41D1E">
        <w:rPr>
          <w:rFonts w:ascii="Arial" w:hAnsi="Arial" w:cs="Arial"/>
        </w:rPr>
        <w:t>G</w:t>
      </w:r>
      <w:r w:rsidR="0056691E" w:rsidRPr="00B41D1E">
        <w:rPr>
          <w:rFonts w:ascii="Arial" w:hAnsi="Arial" w:cs="Arial"/>
        </w:rPr>
        <w:t xml:space="preserve">ehele of </w:t>
      </w:r>
      <w:r w:rsidR="002525BF" w:rsidRPr="00B41D1E">
        <w:rPr>
          <w:rFonts w:ascii="Arial" w:hAnsi="Arial" w:cs="Arial"/>
        </w:rPr>
        <w:t>G</w:t>
      </w:r>
      <w:r w:rsidR="0056691E" w:rsidRPr="00B41D1E">
        <w:rPr>
          <w:rFonts w:ascii="Arial" w:hAnsi="Arial" w:cs="Arial"/>
        </w:rPr>
        <w:t>edeeltelijke</w:t>
      </w:r>
      <w:r w:rsidRPr="00B41D1E">
        <w:rPr>
          <w:rFonts w:ascii="Arial" w:hAnsi="Arial" w:cs="Arial"/>
        </w:rPr>
        <w:t xml:space="preserve"> </w:t>
      </w:r>
      <w:r w:rsidR="00D8209B" w:rsidRPr="00B41D1E">
        <w:rPr>
          <w:rFonts w:ascii="Arial" w:hAnsi="Arial" w:cs="Arial"/>
        </w:rPr>
        <w:t>O</w:t>
      </w:r>
      <w:r w:rsidRPr="00B41D1E">
        <w:rPr>
          <w:rFonts w:ascii="Arial" w:hAnsi="Arial" w:cs="Arial"/>
        </w:rPr>
        <w:t>pschorting van de toegang tot het distributienet, indien de Toegangshouder niet langer voldoet aan de voorwaarden vermeld onder artikel 5, eerste lid, 3. en 4. van het Toegangscontract, voor zover de Distributienetbeheerder deze tekortkoming per aangetekende brief aan de Toegangshouder ter kennis brengt en de Toegangshouder binnen een termijn van 8 Werkdagen na verzending van de aangetekende brief niet voldoet aan de voorwaarden vermeld onder artikel 5, eerste lid, 3. en 4. of niet de nodige maatregelen heeft genomen om aan de voorwaarden vermeld onder artikel 5, eerste lid, 3. en 4  te voldoen. De poststempel dient als bewijs van verzending.</w:t>
      </w:r>
    </w:p>
    <w:p w:rsidR="00961EB5" w:rsidRPr="00B41D1E" w:rsidRDefault="00961EB5">
      <w:pPr>
        <w:rPr>
          <w:rFonts w:ascii="Arial" w:hAnsi="Arial" w:cs="Arial"/>
        </w:rPr>
      </w:pPr>
    </w:p>
    <w:p w:rsidR="00961EB5" w:rsidRPr="006065A5" w:rsidRDefault="00961EB5">
      <w:pPr>
        <w:rPr>
          <w:rFonts w:ascii="Arial" w:hAnsi="Arial" w:cs="Arial"/>
        </w:rPr>
      </w:pPr>
      <w:r w:rsidRPr="00B41D1E">
        <w:rPr>
          <w:rFonts w:ascii="Arial" w:hAnsi="Arial" w:cs="Arial"/>
        </w:rPr>
        <w:t>Indien de overeenkomstig artikel 7.2.3. in gebreke blijvende Toegangshouder niet voldoet aan de voorwaarden vermeld onder artikel 5, eerste lid, 3. en 4.  of niet de nodige maatregelen heeft genomen om de voorwaarden vermeld onder artikel 5, eerste lid, 3 en 4  te voldoen binnen een termijn van 30 Werkdagen na verzending van de in de vorige paragraaf vermelde kennisgeving, kan de Distributienetbeheerder de toegang met onmiddellijke ingang</w:t>
      </w:r>
      <w:r w:rsidR="0056691E" w:rsidRPr="00B41D1E">
        <w:rPr>
          <w:rFonts w:ascii="Arial" w:hAnsi="Arial" w:cs="Arial"/>
        </w:rPr>
        <w:t xml:space="preserve"> </w:t>
      </w:r>
      <w:r w:rsidR="002525BF" w:rsidRPr="00B41D1E">
        <w:rPr>
          <w:rFonts w:ascii="Arial" w:hAnsi="Arial" w:cs="Arial"/>
        </w:rPr>
        <w:t>G</w:t>
      </w:r>
      <w:r w:rsidR="0056691E" w:rsidRPr="00B41D1E">
        <w:rPr>
          <w:rFonts w:ascii="Arial" w:hAnsi="Arial" w:cs="Arial"/>
        </w:rPr>
        <w:t xml:space="preserve">eheel of </w:t>
      </w:r>
      <w:r w:rsidR="002525BF" w:rsidRPr="00B41D1E">
        <w:rPr>
          <w:rFonts w:ascii="Arial" w:hAnsi="Arial" w:cs="Arial"/>
        </w:rPr>
        <w:t>G</w:t>
      </w:r>
      <w:r w:rsidR="0056691E" w:rsidRPr="00B41D1E">
        <w:rPr>
          <w:rFonts w:ascii="Arial" w:hAnsi="Arial" w:cs="Arial"/>
        </w:rPr>
        <w:t>edeeltelijk</w:t>
      </w:r>
      <w:r>
        <w:rPr>
          <w:rFonts w:ascii="Arial" w:hAnsi="Arial" w:cs="Arial"/>
        </w:rPr>
        <w:t xml:space="preserve"> </w:t>
      </w:r>
      <w:r w:rsidR="00294872">
        <w:rPr>
          <w:rFonts w:ascii="Arial" w:hAnsi="Arial" w:cs="Arial"/>
        </w:rPr>
        <w:t>B</w:t>
      </w:r>
      <w:r>
        <w:rPr>
          <w:rFonts w:ascii="Arial" w:hAnsi="Arial" w:cs="Arial"/>
        </w:rPr>
        <w:t>eëindigen zonder dat hiertoe enige rechterlijke tussenkomst is vereist.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De Distributienetbeheerder zal zijn beslissing aan de in gebreke zijnde Toegangshouder ter kennis brengen per aangetekende brief. De poststempel dient als bewijs van verzending.</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7.2.4 De Distributienetbeheerder kan de uitvoering van zijn verbintenissen voortvloeiende uit het Toegangscontract met onmiddellijke ingang opschorten, mits voorafgaande toestemming van de VREG, daaronder begrepen maar niet beperkt tot de </w:t>
      </w:r>
      <w:r w:rsidR="00D8209B">
        <w:rPr>
          <w:rFonts w:ascii="Arial" w:hAnsi="Arial" w:cs="Arial"/>
        </w:rPr>
        <w:t>O</w:t>
      </w:r>
      <w:r>
        <w:rPr>
          <w:rFonts w:ascii="Arial" w:hAnsi="Arial" w:cs="Arial"/>
        </w:rPr>
        <w:t>pschorting van de toegang tot het distributienet aan de Toegangshouder voor wat zijn niet-huishoudelijke Elektriciteitsdistributienetgebruikers betreft, indien de Toegangshouder zijn financiële verplichtingen voortvloeiende uit het Toegangscontract niet naleeft conform de bepalingen van dit Toegangscontract terzake, voor zover de Distributienetbeheerder deze niet-naleving per aangetekende brief aan de Toegangshouder ter kennis brengt en de Toegangshouder deze fout of nalatigheid niet heeft hersteld of niet de nodige maatregelen heeft genomen om deze fout of nalatigheid te herstellen binnen een termijn van 8 Werkdagen na verzending van de aangetekende brief. De poststempel dient als bewijs van verzending.</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Voor de toepassing van dit artikel wordt de Toegangshouder geacht zijn financiële verplichtingen niet na te komen bij één of meerder van de hierna vermelde inbreuken:</w:t>
      </w:r>
    </w:p>
    <w:p w:rsidR="00961EB5" w:rsidRPr="006065A5" w:rsidRDefault="00961EB5">
      <w:pPr>
        <w:rPr>
          <w:rFonts w:ascii="Arial" w:hAnsi="Arial" w:cs="Arial"/>
        </w:rPr>
      </w:pPr>
    </w:p>
    <w:p w:rsidR="00961EB5" w:rsidRPr="006065A5" w:rsidRDefault="00961EB5">
      <w:pPr>
        <w:numPr>
          <w:ilvl w:val="0"/>
          <w:numId w:val="44"/>
        </w:numPr>
        <w:rPr>
          <w:rFonts w:ascii="Arial" w:hAnsi="Arial" w:cs="Arial"/>
        </w:rPr>
      </w:pPr>
      <w:r>
        <w:rPr>
          <w:rFonts w:ascii="Arial" w:hAnsi="Arial" w:cs="Arial"/>
        </w:rPr>
        <w:t>de Toegangshouder voldoet niet aan zijn verplichtingen voortvloeiende uit artikel 10 van het Toegangscontract;</w:t>
      </w:r>
    </w:p>
    <w:p w:rsidR="00961EB5" w:rsidRPr="006065A5" w:rsidRDefault="00961EB5">
      <w:pPr>
        <w:rPr>
          <w:rFonts w:ascii="Arial" w:hAnsi="Arial" w:cs="Arial"/>
        </w:rPr>
      </w:pPr>
    </w:p>
    <w:p w:rsidR="00961EB5" w:rsidRPr="006065A5" w:rsidRDefault="00961EB5">
      <w:pPr>
        <w:numPr>
          <w:ilvl w:val="0"/>
          <w:numId w:val="44"/>
        </w:numPr>
        <w:rPr>
          <w:rFonts w:ascii="Arial" w:hAnsi="Arial" w:cs="Arial"/>
        </w:rPr>
      </w:pPr>
      <w:r>
        <w:rPr>
          <w:rFonts w:ascii="Arial" w:hAnsi="Arial" w:cs="Arial"/>
        </w:rPr>
        <w:t>de Toegangshouder laat na het bedrag van de gestelde bankwaarborg aan te passen na verzoek van de Distributienetbeheerder of hij weigert een “waarborgsom”, zoals vermeld in artikel 10 van het Toegangscontract, toe te passen;</w:t>
      </w:r>
    </w:p>
    <w:p w:rsidR="00961EB5" w:rsidRPr="006065A5" w:rsidRDefault="00961EB5">
      <w:pPr>
        <w:rPr>
          <w:rFonts w:ascii="Arial" w:hAnsi="Arial" w:cs="Arial"/>
        </w:rPr>
      </w:pPr>
    </w:p>
    <w:p w:rsidR="00961EB5" w:rsidRPr="006065A5" w:rsidRDefault="00961EB5">
      <w:pPr>
        <w:numPr>
          <w:ilvl w:val="0"/>
          <w:numId w:val="44"/>
        </w:numPr>
        <w:rPr>
          <w:rFonts w:ascii="Arial" w:hAnsi="Arial" w:cs="Arial"/>
        </w:rPr>
      </w:pPr>
      <w:r>
        <w:rPr>
          <w:rFonts w:ascii="Arial" w:hAnsi="Arial" w:cs="Arial"/>
        </w:rPr>
        <w:t>de openstaande financiële verplichtingen van de Toegangshouder overschrijden het bedrag van de beschikbare bankwaarborg;</w:t>
      </w:r>
    </w:p>
    <w:p w:rsidR="00961EB5" w:rsidRPr="006065A5" w:rsidRDefault="00961EB5">
      <w:pPr>
        <w:rPr>
          <w:rFonts w:ascii="Arial" w:hAnsi="Arial" w:cs="Arial"/>
        </w:rPr>
      </w:pPr>
    </w:p>
    <w:p w:rsidR="00961EB5" w:rsidRPr="007830AD" w:rsidRDefault="00961EB5">
      <w:pPr>
        <w:numPr>
          <w:ilvl w:val="0"/>
          <w:numId w:val="44"/>
        </w:numPr>
        <w:rPr>
          <w:rFonts w:ascii="Arial" w:hAnsi="Arial" w:cs="Arial"/>
        </w:rPr>
      </w:pPr>
      <w:r>
        <w:rPr>
          <w:rFonts w:ascii="Arial" w:hAnsi="Arial" w:cs="Arial"/>
        </w:rPr>
        <w:t xml:space="preserve">de </w:t>
      </w:r>
      <w:r w:rsidRPr="007830AD">
        <w:rPr>
          <w:rFonts w:ascii="Arial" w:hAnsi="Arial" w:cs="Arial"/>
        </w:rPr>
        <w:t xml:space="preserve">Toegangshouder laat herhaaldelijk (twee of meer maanden, niet noodzakelijk opeenvolgend) na </w:t>
      </w:r>
      <w:r w:rsidR="00591169" w:rsidRPr="007830AD">
        <w:rPr>
          <w:rFonts w:ascii="Arial" w:hAnsi="Arial" w:cs="Arial"/>
        </w:rPr>
        <w:t xml:space="preserve">het </w:t>
      </w:r>
      <w:r w:rsidR="00931055" w:rsidRPr="007830AD">
        <w:rPr>
          <w:rFonts w:ascii="Arial" w:hAnsi="Arial" w:cs="Arial"/>
        </w:rPr>
        <w:t>niet-betwiste</w:t>
      </w:r>
      <w:r w:rsidR="00591169" w:rsidRPr="007830AD">
        <w:rPr>
          <w:rFonts w:ascii="Arial" w:hAnsi="Arial" w:cs="Arial"/>
        </w:rPr>
        <w:t xml:space="preserve"> deel van de</w:t>
      </w:r>
      <w:r w:rsidR="00931055" w:rsidRPr="007830AD">
        <w:rPr>
          <w:rFonts w:ascii="Arial" w:hAnsi="Arial" w:cs="Arial"/>
        </w:rPr>
        <w:t xml:space="preserve"> </w:t>
      </w:r>
      <w:r w:rsidRPr="007830AD">
        <w:rPr>
          <w:rFonts w:ascii="Arial" w:hAnsi="Arial" w:cs="Arial"/>
        </w:rPr>
        <w:t>facturen te betalen binnen de in artikel 9 van het Toegangscontract voorziene termijnen</w:t>
      </w:r>
      <w:r w:rsidR="00D24AEA" w:rsidRPr="007830AD">
        <w:rPr>
          <w:rFonts w:ascii="Arial" w:hAnsi="Arial" w:cs="Arial"/>
        </w:rPr>
        <w:t xml:space="preserve">. Betwisting dient te gebeuren met de nodige toelichting en staving en conform de </w:t>
      </w:r>
      <w:r w:rsidR="00E070E4" w:rsidRPr="007830AD">
        <w:rPr>
          <w:rFonts w:ascii="Arial" w:hAnsi="Arial" w:cs="Arial"/>
        </w:rPr>
        <w:t>procedure van</w:t>
      </w:r>
      <w:r w:rsidR="00D24AEA" w:rsidRPr="007830AD">
        <w:rPr>
          <w:rFonts w:ascii="Arial" w:hAnsi="Arial" w:cs="Arial"/>
        </w:rPr>
        <w:t xml:space="preserve"> art 9.4. </w:t>
      </w:r>
      <w:r w:rsidR="00E070E4" w:rsidRPr="007830AD">
        <w:rPr>
          <w:rFonts w:ascii="Arial" w:hAnsi="Arial" w:cs="Arial"/>
        </w:rPr>
        <w:t xml:space="preserve">De integrale </w:t>
      </w:r>
      <w:r w:rsidR="00D24AEA" w:rsidRPr="007830AD">
        <w:rPr>
          <w:rFonts w:ascii="Arial" w:hAnsi="Arial" w:cs="Arial"/>
        </w:rPr>
        <w:t>niet</w:t>
      </w:r>
      <w:r w:rsidR="00E070E4" w:rsidRPr="007830AD">
        <w:rPr>
          <w:rFonts w:ascii="Arial" w:hAnsi="Arial" w:cs="Arial"/>
        </w:rPr>
        <w:t>-</w:t>
      </w:r>
      <w:r w:rsidR="00D24AEA" w:rsidRPr="007830AD">
        <w:rPr>
          <w:rFonts w:ascii="Arial" w:hAnsi="Arial" w:cs="Arial"/>
        </w:rPr>
        <w:t>betal</w:t>
      </w:r>
      <w:r w:rsidR="00E070E4" w:rsidRPr="007830AD">
        <w:rPr>
          <w:rFonts w:ascii="Arial" w:hAnsi="Arial" w:cs="Arial"/>
        </w:rPr>
        <w:t>ing van een factuur</w:t>
      </w:r>
      <w:r w:rsidR="00D24AEA" w:rsidRPr="007830AD">
        <w:rPr>
          <w:rFonts w:ascii="Arial" w:hAnsi="Arial" w:cs="Arial"/>
        </w:rPr>
        <w:t>, terwijl een niet betwistbaar deel van de factuur wel betaald moet worden, wordt gezien als een inbreuk</w:t>
      </w:r>
      <w:r w:rsidRPr="007830AD">
        <w:rPr>
          <w:rFonts w:ascii="Arial" w:hAnsi="Arial" w:cs="Arial"/>
        </w:rPr>
        <w:t>;</w:t>
      </w:r>
    </w:p>
    <w:p w:rsidR="00961EB5" w:rsidRPr="006065A5" w:rsidRDefault="00961EB5">
      <w:pPr>
        <w:rPr>
          <w:rFonts w:ascii="Arial" w:hAnsi="Arial" w:cs="Arial"/>
        </w:rPr>
      </w:pPr>
    </w:p>
    <w:p w:rsidR="00961EB5" w:rsidRPr="006065A5" w:rsidRDefault="00961EB5">
      <w:pPr>
        <w:numPr>
          <w:ilvl w:val="0"/>
          <w:numId w:val="44"/>
        </w:numPr>
        <w:rPr>
          <w:rFonts w:ascii="Arial" w:hAnsi="Arial" w:cs="Arial"/>
        </w:rPr>
      </w:pPr>
      <w:r>
        <w:rPr>
          <w:rFonts w:ascii="Arial" w:hAnsi="Arial" w:cs="Arial"/>
        </w:rPr>
        <w:t xml:space="preserve">bij gedeeltelijke of volledige lichting van de bankwaarborg voldoet de Toegangshouder niet aan de bepalingen met betrekking tot het aanvullen van de bankwaarborg zoals vermeld in artikel </w:t>
      </w:r>
      <w:r w:rsidRPr="0068245C">
        <w:rPr>
          <w:rFonts w:ascii="Arial" w:hAnsi="Arial" w:cs="Arial"/>
        </w:rPr>
        <w:t>10.2.d en e.</w:t>
      </w:r>
      <w:r>
        <w:rPr>
          <w:rFonts w:ascii="Arial" w:hAnsi="Arial" w:cs="Arial"/>
        </w:rPr>
        <w:t xml:space="preserve"> van het Toegangscontract.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Indien de overeenkomstig artikel 7.2.4. in gebreke blijvende Toegangshouder zijn fout of nalatigheid </w:t>
      </w:r>
      <w:r w:rsidRPr="007830AD">
        <w:rPr>
          <w:rFonts w:ascii="Arial" w:hAnsi="Arial" w:cs="Arial"/>
        </w:rPr>
        <w:t xml:space="preserve">niet heeft hersteld of niet de nodige maatregelen heeft genomen om deze fout of nalatigheid te herstellen binnen de termijn van 30 Werkdagen, volgend op de verzending van de in de eerste paragraaf vermelde kennisgeving, kan de Distributienetbeheerder de toegang met onmiddellijke ingang </w:t>
      </w:r>
      <w:r w:rsidR="00294872" w:rsidRPr="007830AD">
        <w:rPr>
          <w:rFonts w:ascii="Arial" w:hAnsi="Arial" w:cs="Arial"/>
        </w:rPr>
        <w:t>B</w:t>
      </w:r>
      <w:r w:rsidRPr="007830AD">
        <w:rPr>
          <w:rFonts w:ascii="Arial" w:hAnsi="Arial" w:cs="Arial"/>
        </w:rPr>
        <w:t>eëindigen, na voorgaande toestemming van de VREG, voor wat de niet-huishoudelijke Elektriciteitsdistributienetgebruikers</w:t>
      </w:r>
      <w:r>
        <w:rPr>
          <w:rFonts w:ascii="Arial" w:hAnsi="Arial" w:cs="Arial"/>
        </w:rPr>
        <w:t xml:space="preserve"> van de Toegangshouder betreft zonder dat hiertoe enige rechterlijke tussenkomst is vereist.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De Distributienetbeheerder zal zijn beslissing aan de in gebreke zijnde Toegangshouder ter kennis brengen per aangetekende brief. De poststempel dient als bewijs van verzending.</w:t>
      </w:r>
    </w:p>
    <w:p w:rsidR="00961EB5" w:rsidRDefault="00961EB5">
      <w:pPr>
        <w:rPr>
          <w:rFonts w:ascii="Arial" w:hAnsi="Arial" w:cs="Arial"/>
        </w:rPr>
      </w:pPr>
    </w:p>
    <w:p w:rsidR="00961EB5" w:rsidRPr="006065A5" w:rsidRDefault="00961EB5">
      <w:pPr>
        <w:rPr>
          <w:rFonts w:ascii="Arial" w:hAnsi="Arial" w:cs="Arial"/>
        </w:rPr>
      </w:pPr>
      <w:r>
        <w:rPr>
          <w:rFonts w:ascii="Arial" w:hAnsi="Arial" w:cs="Arial"/>
        </w:rPr>
        <w:t xml:space="preserve">7.2.5. </w:t>
      </w:r>
      <w:r w:rsidRPr="007830AD">
        <w:rPr>
          <w:rFonts w:ascii="Arial" w:hAnsi="Arial" w:cs="Arial"/>
        </w:rPr>
        <w:t xml:space="preserve">De Partij die haar verbintenissen voortvloeiende uit het Toegangscontract wenst op te schorten of te </w:t>
      </w:r>
      <w:r w:rsidR="00294872" w:rsidRPr="007830AD">
        <w:rPr>
          <w:rFonts w:ascii="Arial" w:hAnsi="Arial" w:cs="Arial"/>
        </w:rPr>
        <w:t>B</w:t>
      </w:r>
      <w:r w:rsidRPr="007830AD">
        <w:rPr>
          <w:rFonts w:ascii="Arial" w:hAnsi="Arial" w:cs="Arial"/>
        </w:rPr>
        <w:t xml:space="preserve">eëindigen overeenkomstig een of meerdere van de bepalingen van het onderhavige artikel 7, dient zich te wenden tot de VREG die zal bemiddelen tussen Partijen en een voorafgaande toestemming zal geven omtrent de </w:t>
      </w:r>
      <w:r w:rsidR="00D8209B" w:rsidRPr="007830AD">
        <w:rPr>
          <w:rFonts w:ascii="Arial" w:hAnsi="Arial" w:cs="Arial"/>
        </w:rPr>
        <w:t>O</w:t>
      </w:r>
      <w:r w:rsidRPr="007830AD">
        <w:rPr>
          <w:rFonts w:ascii="Arial" w:hAnsi="Arial" w:cs="Arial"/>
        </w:rPr>
        <w:t xml:space="preserve">pschorting of de </w:t>
      </w:r>
      <w:r w:rsidR="00D8209B" w:rsidRPr="007830AD">
        <w:rPr>
          <w:rFonts w:ascii="Arial" w:hAnsi="Arial" w:cs="Arial"/>
        </w:rPr>
        <w:t>B</w:t>
      </w:r>
      <w:r w:rsidRPr="007830AD">
        <w:rPr>
          <w:rFonts w:ascii="Arial" w:hAnsi="Arial" w:cs="Arial"/>
        </w:rPr>
        <w:t xml:space="preserve">eëindiging, met uitzondering voor die gevallen waarin de </w:t>
      </w:r>
      <w:r w:rsidR="00D8209B" w:rsidRPr="007830AD">
        <w:rPr>
          <w:rFonts w:ascii="Arial" w:hAnsi="Arial" w:cs="Arial"/>
        </w:rPr>
        <w:t>O</w:t>
      </w:r>
      <w:r w:rsidRPr="007830AD">
        <w:rPr>
          <w:rFonts w:ascii="Arial" w:hAnsi="Arial" w:cs="Arial"/>
        </w:rPr>
        <w:t xml:space="preserve">pschorting of </w:t>
      </w:r>
      <w:r w:rsidR="00D8209B" w:rsidRPr="007830AD">
        <w:rPr>
          <w:rFonts w:ascii="Arial" w:hAnsi="Arial" w:cs="Arial"/>
        </w:rPr>
        <w:t>B</w:t>
      </w:r>
      <w:r w:rsidRPr="007830AD">
        <w:rPr>
          <w:rFonts w:ascii="Arial" w:hAnsi="Arial" w:cs="Arial"/>
        </w:rPr>
        <w:t>eëindiging</w:t>
      </w:r>
      <w:r w:rsidR="00291C28" w:rsidRPr="007830AD">
        <w:rPr>
          <w:rFonts w:ascii="Arial" w:hAnsi="Arial" w:cs="Arial"/>
        </w:rPr>
        <w:t xml:space="preserve"> Geheel of Gedeeltelijk</w:t>
      </w:r>
      <w:r w:rsidRPr="007830AD">
        <w:rPr>
          <w:rFonts w:ascii="Arial" w:hAnsi="Arial" w:cs="Arial"/>
        </w:rPr>
        <w:t xml:space="preserve">  gebeurt</w:t>
      </w:r>
      <w:r>
        <w:rPr>
          <w:rFonts w:ascii="Arial" w:hAnsi="Arial" w:cs="Arial"/>
        </w:rPr>
        <w:t xml:space="preserve"> om reden dat:</w:t>
      </w:r>
    </w:p>
    <w:p w:rsidR="00961EB5" w:rsidRPr="006065A5" w:rsidRDefault="00961EB5">
      <w:pPr>
        <w:rPr>
          <w:rFonts w:ascii="Arial" w:hAnsi="Arial" w:cs="Arial"/>
        </w:rPr>
      </w:pPr>
    </w:p>
    <w:p w:rsidR="00961EB5" w:rsidRPr="006065A5" w:rsidRDefault="00961EB5">
      <w:pPr>
        <w:numPr>
          <w:ilvl w:val="0"/>
          <w:numId w:val="45"/>
        </w:numPr>
        <w:rPr>
          <w:rFonts w:ascii="Arial" w:hAnsi="Arial" w:cs="Arial"/>
        </w:rPr>
      </w:pPr>
      <w:r>
        <w:rPr>
          <w:rFonts w:ascii="Arial" w:hAnsi="Arial" w:cs="Arial"/>
        </w:rPr>
        <w:t>een noodsituatie of een geval van overmacht bestaat zoals omschreven in het Technisch Reglement;</w:t>
      </w:r>
    </w:p>
    <w:p w:rsidR="00961EB5" w:rsidRPr="006065A5" w:rsidRDefault="00961EB5">
      <w:pPr>
        <w:rPr>
          <w:rFonts w:ascii="Arial" w:hAnsi="Arial" w:cs="Arial"/>
        </w:rPr>
      </w:pPr>
    </w:p>
    <w:p w:rsidR="00961EB5" w:rsidRPr="006065A5" w:rsidRDefault="00961EB5">
      <w:pPr>
        <w:numPr>
          <w:ilvl w:val="0"/>
          <w:numId w:val="45"/>
        </w:numPr>
        <w:rPr>
          <w:rFonts w:ascii="Arial" w:hAnsi="Arial" w:cs="Arial"/>
        </w:rPr>
      </w:pPr>
      <w:r>
        <w:rPr>
          <w:rFonts w:ascii="Arial" w:hAnsi="Arial" w:cs="Arial"/>
        </w:rPr>
        <w:t>de Distributienetbeheerder oordeelt dat er een ernstig risico bestaat voor de veiligheid van personen of materieel;</w:t>
      </w:r>
    </w:p>
    <w:p w:rsidR="00961EB5" w:rsidRPr="006065A5" w:rsidRDefault="00961EB5">
      <w:pPr>
        <w:rPr>
          <w:rFonts w:ascii="Arial" w:hAnsi="Arial" w:cs="Arial"/>
        </w:rPr>
      </w:pPr>
    </w:p>
    <w:p w:rsidR="00961EB5" w:rsidRPr="006065A5" w:rsidRDefault="00961EB5">
      <w:pPr>
        <w:numPr>
          <w:ilvl w:val="0"/>
          <w:numId w:val="45"/>
        </w:numPr>
        <w:rPr>
          <w:rFonts w:ascii="Arial" w:hAnsi="Arial" w:cs="Arial"/>
        </w:rPr>
      </w:pPr>
      <w:r>
        <w:rPr>
          <w:rFonts w:ascii="Arial" w:hAnsi="Arial" w:cs="Arial"/>
        </w:rPr>
        <w:t xml:space="preserve">(voor een individueel Toegangspunt) het Aansluitingsvermogen op aanzienlijke wijze overschreden wordt (hier wordt - in de mate dat het risico voor de veiligheid van personen of materieel afwezig blijft, – voorafgaandelijk overleg gepleegd met de </w:t>
      </w:r>
      <w:bookmarkStart w:id="2" w:name="OLE_LINK3"/>
      <w:bookmarkStart w:id="3" w:name="OLE_LINK4"/>
      <w:r>
        <w:rPr>
          <w:rFonts w:ascii="Arial" w:hAnsi="Arial" w:cs="Arial"/>
        </w:rPr>
        <w:t>Elektriciteitsdistributienetgebruiker</w:t>
      </w:r>
      <w:bookmarkEnd w:id="2"/>
      <w:bookmarkEnd w:id="3"/>
      <w:r>
        <w:rPr>
          <w:rFonts w:ascii="Arial" w:hAnsi="Arial" w:cs="Arial"/>
        </w:rPr>
        <w:t>, teneinde corrigerende maatregelen te kunnen nemen);</w:t>
      </w:r>
    </w:p>
    <w:p w:rsidR="00961EB5" w:rsidRPr="006065A5" w:rsidRDefault="00961EB5">
      <w:pPr>
        <w:rPr>
          <w:rFonts w:ascii="Arial" w:hAnsi="Arial" w:cs="Arial"/>
        </w:rPr>
      </w:pPr>
    </w:p>
    <w:p w:rsidR="00961EB5" w:rsidRPr="006065A5" w:rsidRDefault="00961EB5">
      <w:pPr>
        <w:numPr>
          <w:ilvl w:val="0"/>
          <w:numId w:val="45"/>
        </w:numPr>
        <w:rPr>
          <w:rFonts w:ascii="Arial" w:hAnsi="Arial" w:cs="Arial"/>
        </w:rPr>
      </w:pPr>
      <w:r>
        <w:rPr>
          <w:rFonts w:ascii="Arial" w:hAnsi="Arial" w:cs="Arial"/>
        </w:rPr>
        <w:t>er voor de Toegangshouder geen evenwichtsverantwoordelijke meer operationeel is of werd aangeduid of ingevolge het feit dat de Toegangshouder niet meer kan aantonen dat hij, rechtstreeks of onrechtstreeks (via zijn evenwichtsverantwoordelijke), met de transmissienetbeheerder een geldig contract van toegangsverantwoordelijke (ARP-contract) afgesloten heeft.</w:t>
      </w:r>
    </w:p>
    <w:p w:rsidR="00961EB5" w:rsidRPr="006065A5" w:rsidRDefault="00961EB5">
      <w:pPr>
        <w:rPr>
          <w:rFonts w:ascii="Arial" w:hAnsi="Arial" w:cs="Arial"/>
        </w:rPr>
      </w:pPr>
    </w:p>
    <w:p w:rsidR="00961EB5" w:rsidRPr="00FE6AA6" w:rsidRDefault="00961EB5" w:rsidP="002B32A2">
      <w:pPr>
        <w:rPr>
          <w:rFonts w:ascii="Arial" w:hAnsi="Arial" w:cs="Arial"/>
        </w:rPr>
      </w:pPr>
      <w:r w:rsidRPr="00FE6AA6">
        <w:rPr>
          <w:rFonts w:ascii="Arial" w:hAnsi="Arial" w:cs="Arial"/>
        </w:rPr>
        <w:t xml:space="preserve">De Distributienetbeheerder kan de uitvoering van zijn verbintenissen tot het verlenen van toegang op één of meerdere toegangspunten, voortvloeiende uit het Toegangscontract, met onmiddellijke ingang, geheel of gedeeltelijk </w:t>
      </w:r>
      <w:r w:rsidR="00294872">
        <w:rPr>
          <w:rFonts w:ascii="Arial" w:hAnsi="Arial" w:cs="Arial"/>
        </w:rPr>
        <w:t>O</w:t>
      </w:r>
      <w:r w:rsidRPr="00FE6AA6">
        <w:rPr>
          <w:rFonts w:ascii="Arial" w:hAnsi="Arial" w:cs="Arial"/>
        </w:rPr>
        <w:t>pschorten in functie van congestiebeheer of om redenen van  uitzonderlijke uitbatingomstandigheden van het distributienet, zoals voorzien bij afdeling IV.5.3 van het Technisch Reglement Distributie Elektriciteit van de VREG, door beperking of onderbreking van de Afname  van Elektriciteitsdistributienetgebruikers op zijn net, evenals door regeling en coördinatie van productie-eenheden die injecteren op zijn net en dit voor de duur van de omstandigheden die dit veroorzaken.</w:t>
      </w:r>
    </w:p>
    <w:p w:rsidR="00961EB5" w:rsidRPr="00FE6AA6" w:rsidRDefault="00961EB5" w:rsidP="002B32A2">
      <w:pPr>
        <w:rPr>
          <w:rFonts w:ascii="Arial" w:hAnsi="Arial" w:cs="Arial"/>
        </w:rPr>
      </w:pPr>
    </w:p>
    <w:p w:rsidR="00961EB5" w:rsidRPr="00FE6AA6" w:rsidRDefault="00961EB5" w:rsidP="002B32A2">
      <w:pPr>
        <w:rPr>
          <w:rFonts w:ascii="Arial" w:hAnsi="Arial" w:cs="Arial"/>
        </w:rPr>
      </w:pPr>
      <w:r w:rsidRPr="00FE6AA6">
        <w:rPr>
          <w:rFonts w:ascii="Arial" w:hAnsi="Arial" w:cs="Arial"/>
        </w:rPr>
        <w:t>De Toegangshouder neemt kennis van het feit dat deze beperkingen werden opgenomen in het Aansluitingscontract tussen de Elektriciteitsdistributienetgebruiker en de Distributienetbeheerder. De Elektriciteitsdistributienetgebruiker heeft zich er (op basis van het Aansluitingscontract), gelet op het feit dat de Distributienetbeheerder daartoe  genoodzaakt is in functie van de capaciteitsbeperkingen op zijn distributienet of op het bovenliggend net met hogere spanning (lokaal vervoernet of transportnet),  toe verbonden deze contractuele regelingen  ter kennis te brengen van de Toegangshouder via dewelke de Elektriciteitsdistributienetgebruiker toegang verkrijgt tot het distributienet. Op die manier neemt de Toegangshouder kennis van eventuele contractuele regelingen die ook een invloed hebben op de toegang voor de Elektriciteitsnetgebruiker en kan hij de Elektriciteitsnetgebruiker informeren en adviseren.</w:t>
      </w:r>
    </w:p>
    <w:p w:rsidR="00961EB5" w:rsidRPr="00FE6AA6" w:rsidRDefault="00961EB5" w:rsidP="002B32A2">
      <w:pPr>
        <w:rPr>
          <w:rFonts w:ascii="Arial" w:hAnsi="Arial" w:cs="Arial"/>
        </w:rPr>
      </w:pPr>
      <w:r w:rsidRPr="00FE6AA6">
        <w:rPr>
          <w:rFonts w:ascii="Arial" w:hAnsi="Arial" w:cs="Arial"/>
        </w:rPr>
        <w:t xml:space="preserve">   </w:t>
      </w:r>
    </w:p>
    <w:p w:rsidR="00961EB5" w:rsidRPr="007830AD" w:rsidRDefault="00961EB5">
      <w:pPr>
        <w:rPr>
          <w:rFonts w:ascii="Arial" w:hAnsi="Arial" w:cs="Arial"/>
        </w:rPr>
      </w:pPr>
      <w:r w:rsidRPr="007830AD">
        <w:rPr>
          <w:rFonts w:ascii="Arial" w:hAnsi="Arial" w:cs="Arial"/>
        </w:rPr>
        <w:t xml:space="preserve">In alle gevallen van opschorting van de verbintenissen van één der Partijen, waaronder maar niet beperkt tot de </w:t>
      </w:r>
      <w:r w:rsidR="00D8209B" w:rsidRPr="007830AD">
        <w:rPr>
          <w:rFonts w:ascii="Arial" w:hAnsi="Arial" w:cs="Arial"/>
        </w:rPr>
        <w:t>O</w:t>
      </w:r>
      <w:r w:rsidRPr="007830AD">
        <w:rPr>
          <w:rFonts w:ascii="Arial" w:hAnsi="Arial" w:cs="Arial"/>
        </w:rPr>
        <w:t>pschorting van de toegang tot het distributienet, die te wijten zijn aan</w:t>
      </w:r>
      <w:r w:rsidR="0054106E" w:rsidRPr="007830AD">
        <w:rPr>
          <w:rFonts w:ascii="Arial" w:hAnsi="Arial" w:cs="Arial"/>
        </w:rPr>
        <w:t xml:space="preserve"> een noodsituatie,</w:t>
      </w:r>
      <w:r w:rsidRPr="007830AD">
        <w:rPr>
          <w:rFonts w:ascii="Arial" w:hAnsi="Arial" w:cs="Arial"/>
        </w:rPr>
        <w:t xml:space="preserve"> een fout of nalatigheid van de andere Partij</w:t>
      </w:r>
      <w:r w:rsidR="0054106E" w:rsidRPr="007830AD">
        <w:rPr>
          <w:rFonts w:ascii="Arial" w:hAnsi="Arial" w:cs="Arial"/>
        </w:rPr>
        <w:t xml:space="preserve"> of de Elektriciteitsdistributienetgebruiker</w:t>
      </w:r>
      <w:r w:rsidRPr="007830AD">
        <w:rPr>
          <w:rFonts w:ascii="Arial" w:hAnsi="Arial" w:cs="Arial"/>
        </w:rPr>
        <w:t xml:space="preserve">, zal de andere Partij ertoe gehouden blijven om zijn betalingsverplichtingen voortvloeiende uit het Toegangscontract en ontstaan tijdens de duur of naar aanleiding van de opschorting van de verbintenissen van de eerstgenoemde Partij, te blijven voldoen. </w:t>
      </w:r>
    </w:p>
    <w:p w:rsidR="00961EB5" w:rsidRPr="007830AD" w:rsidRDefault="00961EB5">
      <w:pPr>
        <w:rPr>
          <w:rFonts w:ascii="Arial" w:hAnsi="Arial" w:cs="Arial"/>
        </w:rPr>
      </w:pPr>
    </w:p>
    <w:p w:rsidR="00961EB5" w:rsidRPr="006065A5" w:rsidRDefault="00B46997">
      <w:pPr>
        <w:rPr>
          <w:rFonts w:ascii="Arial" w:hAnsi="Arial" w:cs="Arial"/>
        </w:rPr>
      </w:pPr>
      <w:r w:rsidRPr="007830AD">
        <w:rPr>
          <w:rFonts w:ascii="Arial" w:hAnsi="Arial" w:cs="Arial"/>
        </w:rPr>
        <w:t>Enkel de</w:t>
      </w:r>
      <w:r w:rsidR="00961EB5" w:rsidRPr="007830AD">
        <w:rPr>
          <w:rFonts w:ascii="Arial" w:hAnsi="Arial" w:cs="Arial"/>
        </w:rPr>
        <w:t xml:space="preserve"> Partij die </w:t>
      </w:r>
      <w:r w:rsidRPr="007830AD">
        <w:rPr>
          <w:rFonts w:ascii="Arial" w:hAnsi="Arial" w:cs="Arial"/>
        </w:rPr>
        <w:t>een</w:t>
      </w:r>
      <w:r w:rsidR="00961EB5" w:rsidRPr="007830AD">
        <w:rPr>
          <w:rFonts w:ascii="Arial" w:hAnsi="Arial" w:cs="Arial"/>
        </w:rPr>
        <w:t xml:space="preserve"> fout of </w:t>
      </w:r>
      <w:r w:rsidRPr="007830AD">
        <w:rPr>
          <w:rFonts w:ascii="Arial" w:hAnsi="Arial" w:cs="Arial"/>
        </w:rPr>
        <w:t>een</w:t>
      </w:r>
      <w:r w:rsidR="00961EB5" w:rsidRPr="007830AD">
        <w:rPr>
          <w:rFonts w:ascii="Arial" w:hAnsi="Arial" w:cs="Arial"/>
        </w:rPr>
        <w:t xml:space="preserve"> nalatigheid heeft begaan dient te blijven voldoen aan alle verplichtingen van het Toegangscontract, in het bijzonder zullen de betalingsverplichtingen van deze Partij in geval van een fout of nalatigheid onmiddellijk opeisbaar</w:t>
      </w:r>
      <w:r w:rsidR="00961EB5">
        <w:rPr>
          <w:rFonts w:ascii="Arial" w:hAnsi="Arial" w:cs="Arial"/>
        </w:rPr>
        <w:t xml:space="preserve"> worden niettegenstaande enig andersluidend beding.</w:t>
      </w:r>
    </w:p>
    <w:p w:rsidR="00961EB5" w:rsidRDefault="00961EB5">
      <w:pPr>
        <w:rPr>
          <w:rFonts w:ascii="Arial" w:hAnsi="Arial" w:cs="Arial"/>
        </w:rPr>
      </w:pPr>
    </w:p>
    <w:p w:rsidR="00961EB5" w:rsidRDefault="00961EB5">
      <w:pPr>
        <w:rPr>
          <w:rFonts w:ascii="Arial" w:hAnsi="Arial" w:cs="Arial"/>
        </w:rPr>
      </w:pPr>
      <w:r>
        <w:rPr>
          <w:rFonts w:ascii="Arial" w:hAnsi="Arial" w:cs="Arial"/>
        </w:rPr>
        <w:t>In het geval van beëindiging van de verbintenissen van één der partijen zal de andere Partij er toe gehouden blijven de betalingsverplichtingen die ontstaan zijn tijdens de duur van het Toegangscontract te voldoen. Bovendien zal de andere Partij ertoe gehouden blijven de betalingsverplichtingen die voortvloeien uit het Toegangscontract naar aanleiding van de beëindiging van de verbintenissen tot op het moment van regularisatie van de situatie te blijven voldoen. De termijn van regularisatie van de situatie zal bepaald worden door beslissing van de Regulator zonder evenwel de  termijn van 2 maand</w:t>
      </w:r>
      <w:r w:rsidR="00C525AA">
        <w:rPr>
          <w:rFonts w:ascii="Arial" w:hAnsi="Arial" w:cs="Arial"/>
        </w:rPr>
        <w:t>en</w:t>
      </w:r>
      <w:r>
        <w:rPr>
          <w:rFonts w:ascii="Arial" w:hAnsi="Arial" w:cs="Arial"/>
        </w:rPr>
        <w:t xml:space="preserve"> te overschrijden</w:t>
      </w:r>
    </w:p>
    <w:p w:rsidR="00961EB5" w:rsidRPr="006065A5" w:rsidRDefault="00961EB5">
      <w:pPr>
        <w:rPr>
          <w:rFonts w:ascii="Arial" w:hAnsi="Arial" w:cs="Arial"/>
        </w:rPr>
      </w:pPr>
    </w:p>
    <w:p w:rsidR="00961EB5" w:rsidRDefault="00961EB5">
      <w:pPr>
        <w:rPr>
          <w:rFonts w:ascii="Arial" w:hAnsi="Arial" w:cs="Arial"/>
        </w:rPr>
      </w:pPr>
      <w:r w:rsidRPr="00DF05A8">
        <w:rPr>
          <w:rFonts w:ascii="Arial" w:hAnsi="Arial" w:cs="Arial"/>
        </w:rPr>
        <w:t xml:space="preserve">Een eventuele bemiddeling van de VREG schorten de in dit artikel 7 voorziene termijnen die lopen na </w:t>
      </w:r>
      <w:r w:rsidRPr="007830AD">
        <w:rPr>
          <w:rFonts w:ascii="Arial" w:hAnsi="Arial" w:cs="Arial"/>
        </w:rPr>
        <w:t xml:space="preserve">een kennisgeving door de Distributienetbeheerder aan de Toegangshouder op. Tegen weigering, </w:t>
      </w:r>
      <w:r w:rsidR="00D8209B" w:rsidRPr="007830AD">
        <w:rPr>
          <w:rFonts w:ascii="Arial" w:hAnsi="Arial" w:cs="Arial"/>
        </w:rPr>
        <w:t>O</w:t>
      </w:r>
      <w:r w:rsidRPr="007830AD">
        <w:rPr>
          <w:rFonts w:ascii="Arial" w:hAnsi="Arial" w:cs="Arial"/>
        </w:rPr>
        <w:t xml:space="preserve">pschorting of </w:t>
      </w:r>
      <w:r w:rsidR="00D8209B" w:rsidRPr="007830AD">
        <w:rPr>
          <w:rFonts w:ascii="Arial" w:hAnsi="Arial" w:cs="Arial"/>
        </w:rPr>
        <w:t>B</w:t>
      </w:r>
      <w:r w:rsidRPr="007830AD">
        <w:rPr>
          <w:rFonts w:ascii="Arial" w:hAnsi="Arial" w:cs="Arial"/>
        </w:rPr>
        <w:t>eëindiging van toegang tot het distributienet kan overeenkomstig artikel 3.1.4/3 en artikel 4.1.18 van het Energiedecreet, zonder voorafgaande bemiddeling, een geschillenbeslechtingprocedure</w:t>
      </w:r>
      <w:r w:rsidRPr="00DF05A8">
        <w:rPr>
          <w:rFonts w:ascii="Arial" w:hAnsi="Arial" w:cs="Arial"/>
        </w:rPr>
        <w:t xml:space="preserve"> gevoerd worden door de VREG</w:t>
      </w:r>
      <w:r w:rsidR="004C6C8A">
        <w:rPr>
          <w:rFonts w:ascii="Arial" w:hAnsi="Arial" w:cs="Arial"/>
        </w:rPr>
        <w:t>.</w:t>
      </w:r>
    </w:p>
    <w:p w:rsidR="00961EB5" w:rsidRDefault="00961EB5">
      <w:pPr>
        <w:rPr>
          <w:rFonts w:ascii="Arial" w:hAnsi="Arial" w:cs="Arial"/>
        </w:rPr>
      </w:pPr>
    </w:p>
    <w:p w:rsidR="00961EB5" w:rsidRPr="006065A5" w:rsidRDefault="00961EB5">
      <w:pPr>
        <w:rPr>
          <w:rFonts w:ascii="Arial" w:hAnsi="Arial" w:cs="Arial"/>
          <w:b/>
          <w:u w:val="single"/>
        </w:rPr>
      </w:pPr>
      <w:r>
        <w:rPr>
          <w:rFonts w:ascii="Arial" w:hAnsi="Arial" w:cs="Arial"/>
          <w:b/>
          <w:u w:val="single"/>
        </w:rPr>
        <w:t>Artikel 8 Uitwisseling van informatie en van gegevens nodig voor de uitvoering van de taken van de Toegangshouder en van de Distributienetbeheerder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8.1. De Distributienetbeheerder houdt een toegangsregister bij. Hierin wordt per toegangspunt, welke </w:t>
      </w:r>
      <w:r w:rsidRPr="00AE539B">
        <w:rPr>
          <w:rFonts w:ascii="Arial" w:hAnsi="Arial" w:cs="Arial"/>
        </w:rPr>
        <w:t>gekenmerkt is door een uniek EAN GSRN-nummer</w:t>
      </w:r>
      <w:r w:rsidRPr="004D3E28">
        <w:rPr>
          <w:rFonts w:ascii="Arial" w:hAnsi="Arial" w:cs="Arial"/>
        </w:rPr>
        <w:t>,</w:t>
      </w:r>
      <w:r>
        <w:rPr>
          <w:rFonts w:ascii="Arial" w:hAnsi="Arial" w:cs="Arial"/>
        </w:rPr>
        <w:t xml:space="preserve"> onder meer aangeduid wie als Toegangshouder en evenwichtsverantwoordelijke optreden.</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Een lijst van de geldige toegangspunten, waarvoor de Toegangshouder optreedt, is op elk moment beschikbaar bij de Distributienetbeheerder en kan op schriftelijk verzoek verkregen worden. De Distributienetbeheerder verbindt zich ertoe deze gegevens binnen de 10 Werkdagen na ontvangst van het verzoek aan de Toegangshouder over te maken.</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8.2. De Distributienetbeheerder stelt aan de Toegangshouder de gegevens ter beschikking die worden vermeld in de betreffende artikels van de meetcode van het Technisch Reglement en in de betreffende procedures in de UMIG, voor de toegangspunten waarop deze Toegangshouder energie levert of injecteert en dit binnen de in het Technisch Reglement of UMIG voorziene termijnen.</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Voor toegangspunten met gemeten Verbruiksprofielen, houden de niet-gevalideerde verbruiksgegevens geen enkele garantie in met betrekking tot de volledigheid en de juistheid. De eventuele schade voortvloeiend uit het gebruik van de niet-gevalideerde verbruiksgegevens kan niet ten laste gelegd worden van de Distributienetbeheerder.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lastRenderedPageBreak/>
        <w:t>8.3. De Distributienetbeheerder draagt geen verantwoordelijkheid voor de gevolgen van het foutief, oneigenlijk of niet toegelaten gebruik van gegevens, met inbegrip van Meetgegevens, en van foutief of ten onrechte doorgegeven switchgegevens die de Toegangshouder aan de Distributienetbeheerder heeft overgemaakt en die de Distributienetbeheerder te goeder trouw heeft verwerkt.</w:t>
      </w:r>
      <w:r w:rsidRPr="004D3E28">
        <w:t xml:space="preserve"> </w:t>
      </w:r>
      <w:r w:rsidRPr="004D3E28">
        <w:rPr>
          <w:rFonts w:ascii="Arial" w:hAnsi="Arial" w:cs="Arial"/>
        </w:rPr>
        <w:t xml:space="preserve">De </w:t>
      </w:r>
      <w:r>
        <w:rPr>
          <w:rFonts w:ascii="Arial" w:hAnsi="Arial" w:cs="Arial"/>
        </w:rPr>
        <w:t>T</w:t>
      </w:r>
      <w:r w:rsidRPr="004D3E28">
        <w:rPr>
          <w:rFonts w:ascii="Arial" w:hAnsi="Arial" w:cs="Arial"/>
        </w:rPr>
        <w:t>oegangshouder draagt</w:t>
      </w:r>
      <w:r>
        <w:rPr>
          <w:rFonts w:ascii="Arial" w:hAnsi="Arial" w:cs="Arial"/>
        </w:rPr>
        <w:t>, voor de gegevens die hij aanlevert,</w:t>
      </w:r>
      <w:r w:rsidRPr="004D3E28">
        <w:rPr>
          <w:rFonts w:ascii="Arial" w:hAnsi="Arial" w:cs="Arial"/>
        </w:rPr>
        <w:t xml:space="preserve"> </w:t>
      </w:r>
      <w:r>
        <w:rPr>
          <w:rFonts w:ascii="Arial" w:hAnsi="Arial" w:cs="Arial"/>
        </w:rPr>
        <w:t xml:space="preserve">op zijn beurt ook </w:t>
      </w:r>
      <w:r w:rsidRPr="004D3E28">
        <w:rPr>
          <w:rFonts w:ascii="Arial" w:hAnsi="Arial" w:cs="Arial"/>
        </w:rPr>
        <w:t xml:space="preserve">geen verantwoordelijkheid voor foutief, oneigenlijk of niet toegelaten gebruik van </w:t>
      </w:r>
      <w:r>
        <w:rPr>
          <w:rFonts w:ascii="Arial" w:hAnsi="Arial" w:cs="Arial"/>
        </w:rPr>
        <w:t xml:space="preserve">gegevens </w:t>
      </w:r>
      <w:r w:rsidRPr="004D3E28">
        <w:rPr>
          <w:rFonts w:ascii="Arial" w:hAnsi="Arial" w:cs="Arial"/>
        </w:rPr>
        <w:t>door de D</w:t>
      </w:r>
      <w:r>
        <w:rPr>
          <w:rFonts w:ascii="Arial" w:hAnsi="Arial" w:cs="Arial"/>
        </w:rPr>
        <w:t>istributienetbeheerder.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8.4. De Toegangshouder meldt onverwijld aan de Distributienetbeheerder elke wijziging met betrekking tot de naam, het contactadres, de activiteit (residentieel/niet-residentieel) en  de NACE-code van de Elektriciteitsdistributienetgebruiker op het betrokken Toegangspunt.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8.5. De Distributienetbeheerder en de Toegangshouder staan, met het oog op de uitwisseling van de gegevens, zoals voorzien in het Technisch Reglement en het Toegangscontract, ieder voor zich in voor de nodige investeringen teneinde hun communicatiesysteem af te stemmen op het in het Technisch Reglement voorziene protocol zoals vastgelegd in UMIG. </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8.6. Indien de Distributienetbeheerder zijn verplichtingen ten opzichte van de Toegangshouder en zijn evenwichtsverantwoordelijke(n), inzake Meetgegevens en allocatiegegevens, zoals bepaald in de meetcode van het Technisch Reglement en zoals bepaald in de UMIG, niet en/of slechts gedeeltelijk nakomt, worden de gevolgen naar de Toegangshouder toe forfaitair geregeld voor zover deze mogelijkheid voorzien is in het Technisch Reglement (zie bijlage 4 bij dit contract). Het betreft de niet-gevalideerde en de gevalideerde Meetgegevens bij gemeten en berekende Verbruiksprofielen en de allocatiegegevens van de door de Toegangshouder te beleveren toegangspunten. </w:t>
      </w:r>
    </w:p>
    <w:p w:rsidR="00961EB5" w:rsidRPr="006065A5" w:rsidRDefault="00961EB5">
      <w:pPr>
        <w:rPr>
          <w:rFonts w:ascii="Arial" w:hAnsi="Arial" w:cs="Arial"/>
        </w:rPr>
      </w:pPr>
      <w:r>
        <w:rPr>
          <w:rFonts w:ascii="Arial" w:hAnsi="Arial" w:cs="Arial"/>
        </w:rPr>
        <w:t>Naar de evenwichtsverantwoordelijke(n) toe worden de gevolgen deels forfaitair en deels integraal geregeld, overeenkomstig de bepalingen van artikel 11.1, vierde paragraaf.</w:t>
      </w:r>
    </w:p>
    <w:p w:rsidR="00961EB5" w:rsidRPr="006065A5" w:rsidRDefault="00961EB5">
      <w:pPr>
        <w:rPr>
          <w:rFonts w:ascii="Arial" w:hAnsi="Arial" w:cs="Arial"/>
          <w:u w:val="single"/>
        </w:rPr>
      </w:pPr>
    </w:p>
    <w:p w:rsidR="00961EB5" w:rsidRPr="006065A5" w:rsidRDefault="00961EB5">
      <w:pPr>
        <w:rPr>
          <w:rFonts w:ascii="Arial" w:hAnsi="Arial" w:cs="Arial"/>
        </w:rPr>
      </w:pPr>
      <w:r>
        <w:rPr>
          <w:rFonts w:ascii="Arial" w:hAnsi="Arial" w:cs="Arial"/>
        </w:rPr>
        <w:t>Als basis voor de forfaitaire vergoeding wordt de doorrekening van de kosten voor de taak metering elektriciteit in het tarief toegang tot het distributienet genomen. Bij 100 % foutieve of niet-tijdige Meetgegevens voor alle Toegangshouders voor het ganse jaar geeft dit de totale jaarkost metering.</w:t>
      </w:r>
    </w:p>
    <w:p w:rsidR="00961EB5" w:rsidRPr="006065A5" w:rsidRDefault="00961EB5">
      <w:pPr>
        <w:rPr>
          <w:rFonts w:ascii="Arial" w:hAnsi="Arial" w:cs="Arial"/>
        </w:rPr>
      </w:pPr>
    </w:p>
    <w:p w:rsidR="00961EB5" w:rsidRPr="006065A5" w:rsidRDefault="00961EB5">
      <w:pPr>
        <w:rPr>
          <w:rFonts w:ascii="Arial" w:hAnsi="Arial" w:cs="Arial"/>
        </w:rPr>
      </w:pPr>
      <w:r w:rsidRPr="00A33D1F">
        <w:rPr>
          <w:rFonts w:ascii="Arial" w:hAnsi="Arial" w:cs="Arial"/>
        </w:rPr>
        <w:t>Het uitbetalen van deze vergoeding ontslaat de Distributienetbeheerder van welke andere schadevergoeding ook die hij zou verschuldigd zijn aan de Toegangshouder ingevolge het laattijdig en/of incorrect verschaffen van deze Meetgegevens en allocatiegegevens. Het uitbetalen van de vergoeding ontslaat de Distributienetbeheerder</w:t>
      </w:r>
      <w:r>
        <w:rPr>
          <w:rFonts w:ascii="Arial" w:hAnsi="Arial" w:cs="Arial"/>
        </w:rPr>
        <w:t xml:space="preserve"> niet van zijn verplichting om de op dat moment niet overgemaakte vereiste Meetgegevens en allocatiegegevens alsnog te bezorgen aan de Toegangshouder en aan de evenwichtsverantwoordelijke(n) en/of de voordien overgemaakte foutieve Meetgegevens recht te zetten.</w:t>
      </w:r>
    </w:p>
    <w:p w:rsidR="00961EB5" w:rsidRPr="006065A5" w:rsidRDefault="00961EB5">
      <w:pPr>
        <w:rPr>
          <w:rFonts w:ascii="Arial" w:hAnsi="Arial" w:cs="Arial"/>
        </w:rPr>
      </w:pPr>
    </w:p>
    <w:p w:rsidR="00961EB5" w:rsidRPr="00A33D1F" w:rsidRDefault="00961EB5">
      <w:pPr>
        <w:rPr>
          <w:rFonts w:ascii="Arial" w:hAnsi="Arial" w:cs="Arial"/>
        </w:rPr>
      </w:pPr>
      <w:r>
        <w:rPr>
          <w:rFonts w:ascii="Arial" w:hAnsi="Arial" w:cs="Arial"/>
        </w:rPr>
        <w:t xml:space="preserve">Indien de Distributienetbeheerder zijn verplichtingen ten opzichte van de Toegangshouder en zijn </w:t>
      </w:r>
      <w:r w:rsidRPr="00A33D1F">
        <w:rPr>
          <w:rFonts w:ascii="Arial" w:hAnsi="Arial" w:cs="Arial"/>
        </w:rPr>
        <w:t>evenwichtsverantwoordelijke(n), inzake master data, zoals bepaald in de Meetcode van het Technisch Reglement en zoals bepaald in de UMIG, niet en/of slechts gedeeltelijk nakomt, worden de gevolgen naar de Toegangshouder en de evenwichtsverantwoordelijke(n) toe integraal geregeld overeenkomstig de bepalingen van artikel 11.1, vierde paragraaf.</w:t>
      </w:r>
    </w:p>
    <w:p w:rsidR="00961EB5" w:rsidRPr="00A33D1F" w:rsidRDefault="00961EB5">
      <w:pPr>
        <w:rPr>
          <w:rFonts w:ascii="Arial" w:hAnsi="Arial" w:cs="Arial"/>
        </w:rPr>
      </w:pPr>
    </w:p>
    <w:p w:rsidR="00961EB5" w:rsidRPr="006850F5" w:rsidRDefault="00961EB5" w:rsidP="00EF1766">
      <w:pPr>
        <w:autoSpaceDE w:val="0"/>
        <w:autoSpaceDN w:val="0"/>
        <w:adjustRightInd w:val="0"/>
        <w:rPr>
          <w:rFonts w:ascii="Arial" w:hAnsi="Arial" w:cs="Arial"/>
        </w:rPr>
      </w:pPr>
      <w:r w:rsidRPr="00A33D1F">
        <w:rPr>
          <w:rFonts w:ascii="Arial" w:hAnsi="Arial" w:cs="Arial"/>
        </w:rPr>
        <w:t xml:space="preserve">8.7. </w:t>
      </w:r>
      <w:r>
        <w:rPr>
          <w:rFonts w:ascii="Arial" w:hAnsi="Arial" w:cs="Arial"/>
        </w:rPr>
        <w:t xml:space="preserve">De Distributienetbeheerder als verantwoordelijke voor de verwerking van persoonsgegevens hecht groot belang aan de bescherming van de privacy. </w:t>
      </w:r>
      <w:r w:rsidRPr="00A33D1F">
        <w:rPr>
          <w:rFonts w:ascii="Arial" w:hAnsi="Arial" w:cs="Arial"/>
        </w:rPr>
        <w:t xml:space="preserve">De gegevens waarvan sprake onder dit artikel 8 </w:t>
      </w:r>
      <w:r>
        <w:rPr>
          <w:rFonts w:ascii="Arial" w:hAnsi="Arial" w:cs="Arial"/>
        </w:rPr>
        <w:t xml:space="preserve">zijn privacygevoelig en worden door de Distributienetbeheerder enkel ter beschikking gesteld aan de Toegangshouder in uitvoering van een wel omlijnde wettelijke opdracht. </w:t>
      </w:r>
      <w:r w:rsidRPr="002211CE">
        <w:rPr>
          <w:rFonts w:ascii="Arial" w:hAnsi="Arial" w:cs="Arial"/>
        </w:rPr>
        <w:t xml:space="preserve">De </w:t>
      </w:r>
      <w:r>
        <w:rPr>
          <w:rFonts w:ascii="Arial" w:hAnsi="Arial" w:cs="Arial"/>
        </w:rPr>
        <w:t xml:space="preserve">Distributienetbeheerder en de </w:t>
      </w:r>
      <w:r w:rsidRPr="002211CE">
        <w:rPr>
          <w:rFonts w:ascii="Arial" w:hAnsi="Arial" w:cs="Arial"/>
        </w:rPr>
        <w:t xml:space="preserve">Toegangshouder </w:t>
      </w:r>
      <w:r>
        <w:rPr>
          <w:rFonts w:ascii="Arial" w:hAnsi="Arial" w:cs="Arial"/>
        </w:rPr>
        <w:t>zijn</w:t>
      </w:r>
      <w:r w:rsidRPr="002211CE">
        <w:rPr>
          <w:rFonts w:ascii="Arial" w:hAnsi="Arial" w:cs="Arial"/>
        </w:rPr>
        <w:t xml:space="preserve"> verplicht tot vertrouwelijke behandeling van de persoonsgegevens</w:t>
      </w:r>
      <w:r>
        <w:rPr>
          <w:rFonts w:ascii="Arial" w:hAnsi="Arial" w:cs="Arial"/>
        </w:rPr>
        <w:t xml:space="preserve"> (Conform de </w:t>
      </w:r>
      <w:r>
        <w:t>Wet van 8 december 1992 tot bescherming van de persoonlijke levenssfeer, het decreet van 18 juli 2008 betreffende elektronisch bestuurlijke gegevensverkeer en hun uitvoeringsbesluiten)</w:t>
      </w:r>
      <w:r w:rsidRPr="002211CE">
        <w:rPr>
          <w:rFonts w:ascii="Arial" w:hAnsi="Arial" w:cs="Arial"/>
        </w:rPr>
        <w:t>. De mededeling van gegevens aan derden die niet rechtstreeks deelnemen aan de uitvoering van de opdracht, is verboden, tenzij dit door of krachtens de wet wordt opgelegd.</w:t>
      </w:r>
      <w:r w:rsidRPr="00A33D1F">
        <w:rPr>
          <w:rFonts w:ascii="Arial" w:hAnsi="Arial" w:cs="Arial"/>
        </w:rPr>
        <w:t xml:space="preserve"> </w:t>
      </w:r>
      <w:r>
        <w:rPr>
          <w:rFonts w:ascii="Arial" w:hAnsi="Arial" w:cs="Arial"/>
        </w:rPr>
        <w:t xml:space="preserve">Noch de Distributienetbeheerder, noch de Toegangshouder zal de </w:t>
      </w:r>
      <w:r w:rsidR="00892431">
        <w:rPr>
          <w:rFonts w:ascii="Arial" w:hAnsi="Arial" w:cs="Arial"/>
        </w:rPr>
        <w:t xml:space="preserve">gegevens </w:t>
      </w:r>
      <w:r>
        <w:rPr>
          <w:rFonts w:ascii="Arial" w:hAnsi="Arial" w:cs="Arial"/>
        </w:rPr>
        <w:t xml:space="preserve">langer bewaren dan noodzakelijk voor het verrichten van de opdracht en zal de gepaste maatregelen nemen voor de beveiliging van de gegevens. De Toegangshouder zal dit aantonen door </w:t>
      </w:r>
      <w:r w:rsidR="00585822">
        <w:rPr>
          <w:rFonts w:ascii="Arial" w:hAnsi="Arial" w:cs="Arial"/>
        </w:rPr>
        <w:t xml:space="preserve">samen met de Distributienetbeheerder een machtigingsaanvraag in te dienen bij de Vlaamse Toezichtscommissie. Dit omvat zowel een document met de aanvraag zelf als een begeleidend document met evaluatie van de beveiliging. </w:t>
      </w:r>
      <w:r w:rsidRPr="006D7A04">
        <w:rPr>
          <w:rFonts w:ascii="Arial" w:hAnsi="Arial" w:cs="Arial"/>
        </w:rPr>
        <w:t xml:space="preserve">De beoordeling bevat </w:t>
      </w:r>
      <w:r w:rsidR="00585822">
        <w:rPr>
          <w:rFonts w:ascii="Arial" w:hAnsi="Arial" w:cs="Arial"/>
        </w:rPr>
        <w:t>onder meer</w:t>
      </w:r>
      <w:r w:rsidRPr="006D7A04">
        <w:rPr>
          <w:rFonts w:ascii="Arial" w:hAnsi="Arial" w:cs="Arial"/>
        </w:rPr>
        <w:t xml:space="preserve"> een algemene beschrijving van de beoogde</w:t>
      </w:r>
      <w:r>
        <w:rPr>
          <w:rFonts w:ascii="Arial" w:hAnsi="Arial" w:cs="Arial"/>
        </w:rPr>
        <w:t xml:space="preserve"> </w:t>
      </w:r>
      <w:r w:rsidRPr="006D7A04">
        <w:rPr>
          <w:rFonts w:ascii="Arial" w:hAnsi="Arial" w:cs="Arial"/>
        </w:rPr>
        <w:t xml:space="preserve">verwerkingen, een beoordeling van de </w:t>
      </w:r>
      <w:r w:rsidRPr="006D7A04">
        <w:rPr>
          <w:rFonts w:ascii="Arial" w:hAnsi="Arial" w:cs="Arial"/>
        </w:rPr>
        <w:lastRenderedPageBreak/>
        <w:t>risico’s voor de rechten en vrijheden van</w:t>
      </w:r>
      <w:r>
        <w:rPr>
          <w:rFonts w:ascii="Arial" w:hAnsi="Arial" w:cs="Arial"/>
        </w:rPr>
        <w:t xml:space="preserve"> </w:t>
      </w:r>
      <w:r w:rsidRPr="006D7A04">
        <w:rPr>
          <w:rFonts w:ascii="Arial" w:hAnsi="Arial" w:cs="Arial"/>
        </w:rPr>
        <w:t>betrokkenen, de maatregelen die worden beoogd om de risico’s te beperken, en de</w:t>
      </w:r>
      <w:r>
        <w:rPr>
          <w:rFonts w:ascii="Arial" w:hAnsi="Arial" w:cs="Arial"/>
        </w:rPr>
        <w:t xml:space="preserve"> </w:t>
      </w:r>
      <w:r w:rsidRPr="006D7A04">
        <w:rPr>
          <w:rFonts w:ascii="Arial" w:hAnsi="Arial" w:cs="Arial"/>
        </w:rPr>
        <w:t>waarborgen, beveiligingsmaatregelen en mechanismen die de bescherming van</w:t>
      </w:r>
      <w:r>
        <w:rPr>
          <w:rFonts w:ascii="Arial" w:hAnsi="Arial" w:cs="Arial"/>
        </w:rPr>
        <w:t xml:space="preserve"> </w:t>
      </w:r>
      <w:r w:rsidRPr="006D7A04">
        <w:rPr>
          <w:rFonts w:ascii="Arial" w:hAnsi="Arial" w:cs="Arial"/>
        </w:rPr>
        <w:t>persoonsgegevens verzekeren</w:t>
      </w:r>
      <w:r>
        <w:rPr>
          <w:rFonts w:ascii="Arial" w:hAnsi="Arial" w:cs="Arial"/>
        </w:rPr>
        <w:t xml:space="preserve">. </w:t>
      </w:r>
      <w:r w:rsidR="00585822" w:rsidRPr="00267998">
        <w:rPr>
          <w:rFonts w:ascii="Arial" w:hAnsi="Arial" w:cs="Arial"/>
        </w:rPr>
        <w:t>In de documenten kan een regularisatieperiode aangegeven worden waarbij de termijn evenwel niet langer kan zijn dan 12 maanden na ondertekening van dit contract.</w:t>
      </w:r>
      <w:r w:rsidR="00585822">
        <w:rPr>
          <w:rFonts w:ascii="Arial" w:hAnsi="Arial" w:cs="Arial"/>
        </w:rPr>
        <w:t xml:space="preserve"> </w:t>
      </w:r>
    </w:p>
    <w:p w:rsidR="00961EB5" w:rsidRPr="00A33D1F" w:rsidRDefault="00961EB5">
      <w:pPr>
        <w:rPr>
          <w:rFonts w:ascii="Arial" w:hAnsi="Arial" w:cs="Arial"/>
        </w:rPr>
      </w:pPr>
    </w:p>
    <w:p w:rsidR="00961EB5" w:rsidRDefault="00961EB5">
      <w:pPr>
        <w:rPr>
          <w:rFonts w:ascii="Arial" w:hAnsi="Arial" w:cs="Arial"/>
        </w:rPr>
      </w:pPr>
      <w:r w:rsidRPr="00A33D1F">
        <w:rPr>
          <w:rFonts w:ascii="Arial" w:hAnsi="Arial" w:cs="Arial"/>
        </w:rPr>
        <w:t>8.8. De Toegangshouder verbindt zich ertoe geen informatie of gegevens te bevestigen op de installaties en de meetinrichting van de Distributienetbeheerder noch de Elektriciteitsdistributienetgebruiker hiertoe uit te nodigen of aan te sporen. Het is de Toegangshouder in het bijzonder verboden hetzij door stickers, hetzij door vermeldingen op de facturen de eigen storingsnummers op te geven aan de Elektriciteitsdistributienetgebruikers</w:t>
      </w:r>
      <w:r>
        <w:rPr>
          <w:rFonts w:ascii="Arial" w:hAnsi="Arial" w:cs="Arial"/>
        </w:rPr>
        <w:t>.</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 xml:space="preserve">8.9 Alle formele schriftelijke communicatie tussen de Toegangshouder en de Distributienetbeheerder in het kader van het tot stand komen, het uitvoeren en het beëindigen van de samenwerking in het kader van toegang en krachtens de geldende procedures conform het Technisch Reglement, het toegangscontract </w:t>
      </w:r>
      <w:r w:rsidR="00892431">
        <w:rPr>
          <w:rFonts w:ascii="Arial" w:hAnsi="Arial" w:cs="Arial"/>
        </w:rPr>
        <w:t xml:space="preserve">en </w:t>
      </w:r>
      <w:r>
        <w:rPr>
          <w:rFonts w:ascii="Arial" w:hAnsi="Arial" w:cs="Arial"/>
        </w:rPr>
        <w:t xml:space="preserve">de procedure voor het bekomen van </w:t>
      </w:r>
      <w:r w:rsidRPr="00AA36E0">
        <w:rPr>
          <w:rFonts w:ascii="Arial" w:hAnsi="Arial" w:cs="Arial"/>
        </w:rPr>
        <w:t xml:space="preserve">toegang </w:t>
      </w:r>
      <w:r w:rsidR="00892431" w:rsidRPr="00AA36E0">
        <w:rPr>
          <w:rFonts w:ascii="Arial" w:hAnsi="Arial" w:cs="Arial"/>
        </w:rPr>
        <w:t xml:space="preserve">wordt </w:t>
      </w:r>
      <w:r w:rsidRPr="00AA36E0">
        <w:rPr>
          <w:rFonts w:ascii="Arial" w:hAnsi="Arial" w:cs="Arial"/>
        </w:rPr>
        <w:t xml:space="preserve">conform de </w:t>
      </w:r>
      <w:r w:rsidR="00892431" w:rsidRPr="00AA36E0">
        <w:rPr>
          <w:rFonts w:ascii="Arial" w:hAnsi="Arial" w:cs="Arial"/>
        </w:rPr>
        <w:t xml:space="preserve">taalwetgeving </w:t>
      </w:r>
      <w:r w:rsidRPr="00AA36E0">
        <w:rPr>
          <w:rFonts w:ascii="Arial" w:hAnsi="Arial" w:cs="Arial"/>
        </w:rPr>
        <w:t>gevoerd. Het Toegangsaanvraagformulier, de formele toetredingsdocumenten, het Toegangs</w:t>
      </w:r>
      <w:r>
        <w:rPr>
          <w:rFonts w:ascii="Arial" w:hAnsi="Arial" w:cs="Arial"/>
        </w:rPr>
        <w:t>contract</w:t>
      </w:r>
      <w:r w:rsidRPr="00AA36E0">
        <w:rPr>
          <w:rFonts w:ascii="Arial" w:hAnsi="Arial" w:cs="Arial"/>
        </w:rPr>
        <w:t xml:space="preserve"> en zijn bijlagen zijn uitsluitend in het Nederlands opgemaakt.</w:t>
      </w:r>
    </w:p>
    <w:p w:rsidR="00961EB5" w:rsidRPr="006065A5" w:rsidRDefault="00961EB5">
      <w:pPr>
        <w:rPr>
          <w:rFonts w:ascii="Arial" w:hAnsi="Arial" w:cs="Arial"/>
        </w:rPr>
      </w:pPr>
    </w:p>
    <w:p w:rsidR="00961EB5" w:rsidRPr="006065A5" w:rsidRDefault="00961EB5">
      <w:pPr>
        <w:rPr>
          <w:rFonts w:ascii="Arial" w:hAnsi="Arial" w:cs="Arial"/>
          <w:b/>
          <w:u w:val="single"/>
        </w:rPr>
      </w:pPr>
      <w:r>
        <w:rPr>
          <w:rFonts w:ascii="Arial" w:hAnsi="Arial" w:cs="Arial"/>
          <w:b/>
          <w:u w:val="single"/>
        </w:rPr>
        <w:t xml:space="preserve">Artikel 9 Tarieven, facturatie en betaling </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9.1 Tarieven die door de Distributienetbeheerder zullen aangerekend worden aan de Toegangshouder</w:t>
      </w:r>
    </w:p>
    <w:p w:rsidR="00961EB5" w:rsidRPr="006065A5" w:rsidRDefault="00961EB5">
      <w:pPr>
        <w:rPr>
          <w:rFonts w:ascii="Arial" w:hAnsi="Arial" w:cs="Arial"/>
        </w:rPr>
      </w:pPr>
    </w:p>
    <w:p w:rsidR="00961EB5" w:rsidRPr="006065A5" w:rsidRDefault="00961EB5">
      <w:pPr>
        <w:rPr>
          <w:rFonts w:ascii="Arial" w:hAnsi="Arial" w:cs="Arial"/>
        </w:rPr>
      </w:pPr>
      <w:r>
        <w:rPr>
          <w:rFonts w:ascii="Arial" w:hAnsi="Arial" w:cs="Arial"/>
        </w:rPr>
        <w:t>9.1.1. De Tarieven welke in het kader van dit Toegangscontract door de Toegangshouder aan de Distributienetbeheerder verschuldigd zijn, omvatten minimaal de volgende elementen</w:t>
      </w:r>
      <w:r w:rsidRPr="00C82F77">
        <w:rPr>
          <w:rFonts w:ascii="Arial" w:hAnsi="Arial" w:cs="Arial"/>
        </w:rPr>
        <w:t>:</w:t>
      </w:r>
    </w:p>
    <w:p w:rsidR="00961EB5" w:rsidRPr="006065A5" w:rsidRDefault="00961EB5">
      <w:pPr>
        <w:rPr>
          <w:rFonts w:ascii="Arial" w:hAnsi="Arial" w:cs="Arial"/>
        </w:rPr>
      </w:pPr>
    </w:p>
    <w:p w:rsidR="00961EB5" w:rsidRPr="00CA34E7" w:rsidRDefault="00961EB5" w:rsidP="00C82F77">
      <w:pPr>
        <w:numPr>
          <w:ilvl w:val="0"/>
          <w:numId w:val="42"/>
        </w:numPr>
        <w:rPr>
          <w:rFonts w:ascii="Arial" w:hAnsi="Arial" w:cs="Arial"/>
        </w:rPr>
      </w:pPr>
      <w:r>
        <w:rPr>
          <w:rFonts w:ascii="Arial" w:hAnsi="Arial" w:cs="Arial"/>
        </w:rPr>
        <w:t>p</w:t>
      </w:r>
      <w:r w:rsidRPr="00C82F77">
        <w:rPr>
          <w:rFonts w:ascii="Arial" w:hAnsi="Arial" w:cs="Arial"/>
        </w:rPr>
        <w:t xml:space="preserve">eriodieke Tarieven voor Aansluiting op het </w:t>
      </w:r>
      <w:r>
        <w:rPr>
          <w:rFonts w:ascii="Arial" w:hAnsi="Arial" w:cs="Arial"/>
        </w:rPr>
        <w:t>d</w:t>
      </w:r>
      <w:r w:rsidRPr="00C82F77">
        <w:rPr>
          <w:rFonts w:ascii="Arial" w:hAnsi="Arial" w:cs="Arial"/>
        </w:rPr>
        <w:t>istributienet</w:t>
      </w:r>
      <w:r>
        <w:rPr>
          <w:rFonts w:ascii="Arial" w:hAnsi="Arial" w:cs="Arial"/>
        </w:rPr>
        <w:t>;</w:t>
      </w:r>
      <w:r w:rsidRPr="00C82F77">
        <w:rPr>
          <w:rFonts w:ascii="Arial" w:hAnsi="Arial" w:cs="Arial"/>
        </w:rPr>
        <w:t xml:space="preserve"> </w:t>
      </w:r>
    </w:p>
    <w:p w:rsidR="00961EB5" w:rsidRPr="00CA34E7" w:rsidRDefault="00961EB5" w:rsidP="00C82F77">
      <w:pPr>
        <w:numPr>
          <w:ilvl w:val="0"/>
          <w:numId w:val="42"/>
        </w:numPr>
        <w:rPr>
          <w:rFonts w:ascii="Arial" w:hAnsi="Arial" w:cs="Arial"/>
        </w:rPr>
      </w:pPr>
      <w:r>
        <w:rPr>
          <w:rFonts w:ascii="Arial" w:hAnsi="Arial" w:cs="Arial"/>
        </w:rPr>
        <w:t>T</w:t>
      </w:r>
      <w:r w:rsidRPr="00C82F77">
        <w:rPr>
          <w:rFonts w:ascii="Arial" w:hAnsi="Arial" w:cs="Arial"/>
        </w:rPr>
        <w:t xml:space="preserve">arieven voor gebruik van het </w:t>
      </w:r>
      <w:r>
        <w:rPr>
          <w:rFonts w:ascii="Arial" w:hAnsi="Arial" w:cs="Arial"/>
        </w:rPr>
        <w:t>d</w:t>
      </w:r>
      <w:r w:rsidRPr="00C82F77">
        <w:rPr>
          <w:rFonts w:ascii="Arial" w:hAnsi="Arial" w:cs="Arial"/>
        </w:rPr>
        <w:t xml:space="preserve">istributienet met inbegrip van de kosten in verband met het gebruik van het </w:t>
      </w:r>
      <w:r>
        <w:rPr>
          <w:rFonts w:ascii="Arial" w:hAnsi="Arial" w:cs="Arial"/>
        </w:rPr>
        <w:t>t</w:t>
      </w:r>
      <w:r w:rsidRPr="00C82F77">
        <w:rPr>
          <w:rFonts w:ascii="Arial" w:hAnsi="Arial" w:cs="Arial"/>
        </w:rPr>
        <w:t>ransmissienet en de kosten in verband met de openbare dienstverplichtingen</w:t>
      </w:r>
      <w:r>
        <w:rPr>
          <w:rFonts w:ascii="Arial" w:hAnsi="Arial" w:cs="Arial"/>
        </w:rPr>
        <w:t>;</w:t>
      </w:r>
      <w:r w:rsidRPr="00C82F77">
        <w:rPr>
          <w:rFonts w:ascii="Arial" w:hAnsi="Arial" w:cs="Arial"/>
        </w:rPr>
        <w:t xml:space="preserve"> </w:t>
      </w:r>
    </w:p>
    <w:p w:rsidR="00961EB5" w:rsidRPr="00CA34E7" w:rsidRDefault="00961EB5" w:rsidP="00C82F77">
      <w:pPr>
        <w:numPr>
          <w:ilvl w:val="0"/>
          <w:numId w:val="42"/>
        </w:numPr>
        <w:rPr>
          <w:rFonts w:ascii="Arial" w:hAnsi="Arial" w:cs="Arial"/>
        </w:rPr>
      </w:pPr>
      <w:r w:rsidRPr="00C82F77">
        <w:rPr>
          <w:rFonts w:ascii="Arial" w:hAnsi="Arial" w:cs="Arial"/>
        </w:rPr>
        <w:t xml:space="preserve">Tarieven voor </w:t>
      </w:r>
      <w:r>
        <w:rPr>
          <w:rFonts w:ascii="Arial" w:hAnsi="Arial" w:cs="Arial"/>
        </w:rPr>
        <w:t>O</w:t>
      </w:r>
      <w:r w:rsidRPr="00C82F77">
        <w:rPr>
          <w:rFonts w:ascii="Arial" w:hAnsi="Arial" w:cs="Arial"/>
        </w:rPr>
        <w:t xml:space="preserve">ndersteunende </w:t>
      </w:r>
      <w:r>
        <w:rPr>
          <w:rFonts w:ascii="Arial" w:hAnsi="Arial" w:cs="Arial"/>
        </w:rPr>
        <w:t>d</w:t>
      </w:r>
      <w:r w:rsidRPr="00C82F77">
        <w:rPr>
          <w:rFonts w:ascii="Arial" w:hAnsi="Arial" w:cs="Arial"/>
        </w:rPr>
        <w:t>iensten</w:t>
      </w:r>
      <w:r>
        <w:rPr>
          <w:rFonts w:ascii="Arial" w:hAnsi="Arial" w:cs="Arial"/>
        </w:rPr>
        <w:t>;</w:t>
      </w:r>
      <w:r w:rsidRPr="00C82F77">
        <w:rPr>
          <w:rFonts w:ascii="Arial" w:hAnsi="Arial" w:cs="Arial"/>
        </w:rPr>
        <w:t xml:space="preserve"> </w:t>
      </w:r>
    </w:p>
    <w:p w:rsidR="00961EB5" w:rsidRDefault="00961EB5">
      <w:pPr>
        <w:numPr>
          <w:ilvl w:val="0"/>
          <w:numId w:val="42"/>
        </w:numPr>
        <w:rPr>
          <w:rFonts w:ascii="Arial" w:hAnsi="Arial" w:cs="Arial"/>
        </w:rPr>
      </w:pPr>
      <w:r>
        <w:rPr>
          <w:rFonts w:ascii="Arial" w:hAnsi="Arial" w:cs="Arial"/>
        </w:rPr>
        <w:t>b</w:t>
      </w:r>
      <w:r w:rsidRPr="00C82F77">
        <w:rPr>
          <w:rFonts w:ascii="Arial" w:hAnsi="Arial" w:cs="Arial"/>
        </w:rPr>
        <w:t>elastingen, heffingen, toeslagen, bijdragen en retributies</w:t>
      </w:r>
      <w:r>
        <w:rPr>
          <w:rFonts w:ascii="Arial" w:hAnsi="Arial" w:cs="Arial"/>
        </w:rPr>
        <w:t>.</w:t>
      </w:r>
      <w:r w:rsidRPr="00C82F77">
        <w:rPr>
          <w:rFonts w:ascii="Arial" w:hAnsi="Arial" w:cs="Arial"/>
        </w:rPr>
        <w:t xml:space="preserve"> </w:t>
      </w:r>
    </w:p>
    <w:p w:rsidR="00961EB5" w:rsidRDefault="00961EB5" w:rsidP="00AA36E0">
      <w:pPr>
        <w:ind w:left="720"/>
        <w:rPr>
          <w:rFonts w:ascii="Arial" w:hAnsi="Arial" w:cs="Arial"/>
        </w:rPr>
      </w:pPr>
    </w:p>
    <w:p w:rsidR="00961EB5" w:rsidRPr="006065A5" w:rsidRDefault="00961EB5" w:rsidP="00AA36E0">
      <w:pPr>
        <w:rPr>
          <w:rFonts w:ascii="Arial" w:hAnsi="Arial" w:cs="Arial"/>
        </w:rPr>
      </w:pPr>
      <w:r>
        <w:rPr>
          <w:rFonts w:ascii="Arial" w:hAnsi="Arial" w:cs="Arial"/>
        </w:rPr>
        <w:t>De van toepassing zijnde Tarieven zullen op ieder ogenblik conform de geldende bepalingen, betreffende de algemene tariefstructuur en de basisprincipes en de procedures inzake de Tarieven voor distributienetten zoals goedgekeurd door de daartoe bevoegde instantie, zijn.</w:t>
      </w:r>
    </w:p>
    <w:p w:rsidR="00961EB5" w:rsidRPr="006065A5" w:rsidRDefault="00961EB5">
      <w:pPr>
        <w:rPr>
          <w:rFonts w:ascii="Arial" w:hAnsi="Arial" w:cs="Arial"/>
          <w:strike/>
        </w:rPr>
      </w:pPr>
    </w:p>
    <w:p w:rsidR="00961EB5" w:rsidRPr="006065A5" w:rsidRDefault="00961EB5">
      <w:pPr>
        <w:rPr>
          <w:rFonts w:ascii="Arial" w:hAnsi="Arial" w:cs="Arial"/>
        </w:rPr>
      </w:pPr>
      <w:r w:rsidRPr="00C82F77">
        <w:rPr>
          <w:rFonts w:ascii="Arial" w:hAnsi="Arial" w:cs="Arial"/>
        </w:rPr>
        <w:t xml:space="preserve">9.1.2. De Tarieven worden voor de eerste maal met het Toegangsaanvraagformulier ter beschikking gesteld van de </w:t>
      </w:r>
      <w:r>
        <w:rPr>
          <w:rFonts w:ascii="Arial" w:hAnsi="Arial" w:cs="Arial"/>
        </w:rPr>
        <w:t>Toegangshouder</w:t>
      </w:r>
      <w:r w:rsidRPr="00C82F77">
        <w:rPr>
          <w:rFonts w:ascii="Arial" w:hAnsi="Arial" w:cs="Arial"/>
        </w:rPr>
        <w:t>. De daaropvolgende nieuwe Tarieven</w:t>
      </w:r>
      <w:r w:rsidRPr="000F33FA">
        <w:rPr>
          <w:rFonts w:ascii="Arial" w:hAnsi="Arial" w:cs="Arial"/>
        </w:rPr>
        <w:t>, eventuele wijzigingen of aanvullingen worden binnen een termijn van 10 werkdagen na goedkeuring door de bevoegde regulator beschikbaar gesteld op de website van de Distributienetbeheerder. De Toegangshouders worden binnen een termijn van 15 werkdagen in kennis gesteld van deze publicatie.</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9.1.3. In de Tarieven is de belasting op de toegevoegde waarde (BTW) niet inbegrepen. </w:t>
      </w:r>
      <w:r>
        <w:rPr>
          <w:rFonts w:ascii="Arial" w:hAnsi="Arial" w:cs="Arial"/>
        </w:rPr>
        <w:t>De tarieven worden desgevallend verhoogd met de van toepassing zijnde BTW en op die manier aangerekend aan de Toegangshouder.</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Nieuwe belastingen of heffingen van welke aard ook, verhogingen van bestaande belastingen en retributies die opgelegd worden door een bevoegde publieke instantie en die betrekking hebben op de installaties (of het gebruik ervan) die dienen voor het vervoer, de transformatie binnen het </w:t>
      </w:r>
      <w:r>
        <w:rPr>
          <w:rFonts w:ascii="Arial" w:hAnsi="Arial" w:cs="Arial"/>
        </w:rPr>
        <w:t>d</w:t>
      </w:r>
      <w:r w:rsidRPr="00850419">
        <w:rPr>
          <w:rFonts w:ascii="Arial" w:hAnsi="Arial" w:cs="Arial"/>
        </w:rPr>
        <w:t xml:space="preserve">istributienet, de distributie, het meten en / of gebruik van elektrische energie (niet-limitatief) zullen in de Tarieven worden opgenomen of aan de </w:t>
      </w:r>
      <w:r>
        <w:rPr>
          <w:rFonts w:ascii="Arial" w:hAnsi="Arial" w:cs="Arial"/>
        </w:rPr>
        <w:t>Toegangshouder</w:t>
      </w:r>
      <w:r w:rsidRPr="00850419">
        <w:rPr>
          <w:rFonts w:ascii="Arial" w:hAnsi="Arial" w:cs="Arial"/>
        </w:rPr>
        <w:t xml:space="preserve"> worden verrekend in afwachting van opname in het Tarief, of indien het wettelijk voorzien is dat ze via het Toegangs</w:t>
      </w:r>
      <w:r>
        <w:rPr>
          <w:rFonts w:ascii="Arial" w:hAnsi="Arial" w:cs="Arial"/>
        </w:rPr>
        <w:t>contract</w:t>
      </w:r>
      <w:r w:rsidRPr="00850419">
        <w:rPr>
          <w:rFonts w:ascii="Arial" w:hAnsi="Arial" w:cs="Arial"/>
        </w:rPr>
        <w:t xml:space="preserve"> aangerekend worden, desgevallend als apart Tarief aan de </w:t>
      </w:r>
      <w:r>
        <w:rPr>
          <w:rFonts w:ascii="Arial" w:hAnsi="Arial" w:cs="Arial"/>
        </w:rPr>
        <w:t>Toegangshouder</w:t>
      </w:r>
      <w:r w:rsidRPr="00850419">
        <w:rPr>
          <w:rFonts w:ascii="Arial" w:hAnsi="Arial" w:cs="Arial"/>
        </w:rPr>
        <w:t xml:space="preserve"> aangerekend worden.</w:t>
      </w:r>
    </w:p>
    <w:p w:rsidR="00961EB5" w:rsidRDefault="00961EB5">
      <w:pPr>
        <w:rPr>
          <w:rFonts w:ascii="Arial" w:hAnsi="Arial" w:cs="Arial"/>
        </w:rPr>
      </w:pPr>
    </w:p>
    <w:p w:rsidR="00961EB5" w:rsidRPr="006065A5" w:rsidRDefault="00961EB5">
      <w:pPr>
        <w:rPr>
          <w:rFonts w:ascii="Arial" w:hAnsi="Arial" w:cs="Arial"/>
        </w:rPr>
      </w:pPr>
      <w:r w:rsidRPr="00850419">
        <w:rPr>
          <w:rFonts w:ascii="Arial" w:hAnsi="Arial" w:cs="Arial"/>
        </w:rPr>
        <w:t>9.1.4 Onderschreven vermogen:</w:t>
      </w:r>
    </w:p>
    <w:p w:rsidR="00961EB5" w:rsidRPr="006065A5" w:rsidRDefault="00961EB5">
      <w:pPr>
        <w:rPr>
          <w:rFonts w:ascii="Arial" w:hAnsi="Arial" w:cs="Arial"/>
          <w:u w:val="single"/>
        </w:rPr>
      </w:pPr>
    </w:p>
    <w:p w:rsidR="00961EB5" w:rsidRPr="006065A5" w:rsidRDefault="00961EB5">
      <w:pPr>
        <w:spacing w:after="120"/>
        <w:rPr>
          <w:rFonts w:ascii="Arial" w:hAnsi="Arial" w:cs="Arial"/>
          <w:b/>
        </w:rPr>
      </w:pPr>
      <w:r w:rsidRPr="00850419">
        <w:rPr>
          <w:rFonts w:ascii="Arial" w:hAnsi="Arial" w:cs="Arial"/>
        </w:rPr>
        <w:t xml:space="preserve">Het Onderschreven vermogen per </w:t>
      </w:r>
      <w:r>
        <w:rPr>
          <w:rFonts w:ascii="Arial" w:hAnsi="Arial" w:cs="Arial"/>
        </w:rPr>
        <w:t>t</w:t>
      </w:r>
      <w:r w:rsidRPr="00850419">
        <w:rPr>
          <w:rFonts w:ascii="Arial" w:hAnsi="Arial" w:cs="Arial"/>
        </w:rPr>
        <w:t xml:space="preserve">oegangspunt wordt ex post bepaald volgens de in het Technisch Reglement beschreven methode. </w:t>
      </w:r>
    </w:p>
    <w:p w:rsidR="00961EB5" w:rsidRPr="006065A5" w:rsidRDefault="00961EB5">
      <w:pPr>
        <w:rPr>
          <w:rFonts w:ascii="Arial" w:hAnsi="Arial" w:cs="Arial"/>
          <w:b/>
          <w:u w:val="single"/>
        </w:rPr>
      </w:pPr>
    </w:p>
    <w:p w:rsidR="00961EB5" w:rsidRPr="006065A5" w:rsidRDefault="00961EB5">
      <w:pPr>
        <w:rPr>
          <w:rFonts w:ascii="Arial" w:hAnsi="Arial" w:cs="Arial"/>
        </w:rPr>
      </w:pPr>
      <w:r w:rsidRPr="00850419">
        <w:rPr>
          <w:rFonts w:ascii="Arial" w:hAnsi="Arial" w:cs="Arial"/>
        </w:rPr>
        <w:t>9.1.5. Tijdsinterval voor de toepassing van de Tarieven in verband met de Afname van Reactieve Energie:</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Voor de toepassing van de Tarieven in verband met de Afname van Reactieve Energie is het betreffende tijdsinterval voor alle Toegangspunten een maand. De Distributienetbeheerder behoudt zich het recht voor in de toekomst over te gaan op een procedure waarbij voor de Toegangspunten met telelezing het betreffende tijdsinterval een kwartier wordt.</w:t>
      </w:r>
    </w:p>
    <w:p w:rsidR="00961EB5" w:rsidRPr="006065A5" w:rsidRDefault="00961EB5">
      <w:pPr>
        <w:rPr>
          <w:rFonts w:ascii="Arial" w:hAnsi="Arial" w:cs="Arial"/>
        </w:rPr>
      </w:pPr>
      <w:r w:rsidRPr="00850419">
        <w:rPr>
          <w:rFonts w:ascii="Arial" w:hAnsi="Arial" w:cs="Arial"/>
        </w:rPr>
        <w:t xml:space="preserve">De modaliteiten maken deel uit van de goedgekeurde en gepubliceerde Tarieven van de </w:t>
      </w:r>
      <w:r w:rsidRPr="008F7C4A">
        <w:rPr>
          <w:rFonts w:ascii="Arial" w:hAnsi="Arial" w:cs="Arial"/>
        </w:rPr>
        <w:t>Distributienetbeheerder.</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9.1.6. Voor </w:t>
      </w:r>
      <w:r>
        <w:rPr>
          <w:rFonts w:ascii="Arial" w:hAnsi="Arial" w:cs="Arial"/>
        </w:rPr>
        <w:t>t</w:t>
      </w:r>
      <w:r w:rsidRPr="00850419">
        <w:rPr>
          <w:rFonts w:ascii="Arial" w:hAnsi="Arial" w:cs="Arial"/>
        </w:rPr>
        <w:t xml:space="preserve">oegangspunten welke verbonden zijn met het </w:t>
      </w:r>
      <w:r>
        <w:rPr>
          <w:rFonts w:ascii="Arial" w:hAnsi="Arial" w:cs="Arial"/>
        </w:rPr>
        <w:t>d</w:t>
      </w:r>
      <w:r w:rsidRPr="00850419">
        <w:rPr>
          <w:rFonts w:ascii="Arial" w:hAnsi="Arial" w:cs="Arial"/>
        </w:rPr>
        <w:t xml:space="preserve">istributienet via een rechtstreekse verbinding van de installaties met de secundaire rails van een transformatiepost die het </w:t>
      </w:r>
      <w:r>
        <w:rPr>
          <w:rFonts w:ascii="Arial" w:hAnsi="Arial" w:cs="Arial"/>
        </w:rPr>
        <w:t>d</w:t>
      </w:r>
      <w:r w:rsidRPr="00850419">
        <w:rPr>
          <w:rFonts w:ascii="Arial" w:hAnsi="Arial" w:cs="Arial"/>
        </w:rPr>
        <w:t xml:space="preserve">istributienet op </w:t>
      </w:r>
      <w:r>
        <w:rPr>
          <w:rFonts w:ascii="Arial" w:hAnsi="Arial" w:cs="Arial"/>
        </w:rPr>
        <w:t>H</w:t>
      </w:r>
      <w:r w:rsidRPr="00850419">
        <w:rPr>
          <w:rFonts w:ascii="Arial" w:hAnsi="Arial" w:cs="Arial"/>
        </w:rPr>
        <w:t xml:space="preserve">oogspanning voedt, worden de verliezen van de Aansluiting toegewezen aan het verbruik op het </w:t>
      </w:r>
      <w:r>
        <w:rPr>
          <w:rFonts w:ascii="Arial" w:hAnsi="Arial" w:cs="Arial"/>
        </w:rPr>
        <w:t>t</w:t>
      </w:r>
      <w:r w:rsidRPr="00850419">
        <w:rPr>
          <w:rFonts w:ascii="Arial" w:hAnsi="Arial" w:cs="Arial"/>
        </w:rPr>
        <w:t xml:space="preserve">oegangspunt. Dit vindt plaats ofwel door berekening, op basis van de specifieke kenmerken van de Aansluiting (bij telling in de cabine van de </w:t>
      </w:r>
      <w:r>
        <w:rPr>
          <w:rFonts w:ascii="Arial" w:hAnsi="Arial" w:cs="Arial"/>
        </w:rPr>
        <w:t>Elektriciteitsdistributienetgebruiker)</w:t>
      </w:r>
      <w:r w:rsidRPr="00850419">
        <w:rPr>
          <w:rFonts w:ascii="Arial" w:hAnsi="Arial" w:cs="Arial"/>
        </w:rPr>
        <w:t xml:space="preserve"> ofwel door </w:t>
      </w:r>
      <w:r>
        <w:rPr>
          <w:rFonts w:ascii="Arial" w:hAnsi="Arial" w:cs="Arial"/>
        </w:rPr>
        <w:t>M</w:t>
      </w:r>
      <w:r w:rsidRPr="00850419">
        <w:rPr>
          <w:rFonts w:ascii="Arial" w:hAnsi="Arial" w:cs="Arial"/>
        </w:rPr>
        <w:t>eting (bij telling op het transformatorenstation).</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9.2 Facturatie door de Distributienetbeheerder</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9.2.1. De kosten voor de </w:t>
      </w:r>
      <w:r>
        <w:rPr>
          <w:rFonts w:ascii="Arial" w:hAnsi="Arial" w:cs="Arial"/>
        </w:rPr>
        <w:t>t</w:t>
      </w:r>
      <w:r w:rsidRPr="00850419">
        <w:rPr>
          <w:rFonts w:ascii="Arial" w:hAnsi="Arial" w:cs="Arial"/>
        </w:rPr>
        <w:t xml:space="preserve">oegang tot het </w:t>
      </w:r>
      <w:r>
        <w:rPr>
          <w:rFonts w:ascii="Arial" w:hAnsi="Arial" w:cs="Arial"/>
        </w:rPr>
        <w:t>d</w:t>
      </w:r>
      <w:r w:rsidRPr="00850419">
        <w:rPr>
          <w:rFonts w:ascii="Arial" w:hAnsi="Arial" w:cs="Arial"/>
        </w:rPr>
        <w:t xml:space="preserve">istributienet worden maandelijks aangerekend aan de </w:t>
      </w:r>
      <w:r>
        <w:rPr>
          <w:rFonts w:ascii="Arial" w:hAnsi="Arial" w:cs="Arial"/>
        </w:rPr>
        <w:t>Toegangshouder</w:t>
      </w:r>
      <w:r w:rsidRPr="00850419">
        <w:rPr>
          <w:rFonts w:ascii="Arial" w:hAnsi="Arial" w:cs="Arial"/>
        </w:rPr>
        <w:t xml:space="preserve"> op basis van de Tarieven zoals vermeld in artikel 9.1.2.</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9.2.2. Op speciale aanvraag van de </w:t>
      </w:r>
      <w:r>
        <w:rPr>
          <w:rFonts w:ascii="Arial" w:hAnsi="Arial" w:cs="Arial"/>
        </w:rPr>
        <w:t>Toegangshouder</w:t>
      </w:r>
      <w:r w:rsidRPr="00850419">
        <w:rPr>
          <w:rFonts w:ascii="Arial" w:hAnsi="Arial" w:cs="Arial"/>
        </w:rPr>
        <w:t xml:space="preserve"> en mits de </w:t>
      </w:r>
      <w:r>
        <w:rPr>
          <w:rFonts w:ascii="Arial" w:hAnsi="Arial" w:cs="Arial"/>
        </w:rPr>
        <w:t>Toegangshouder</w:t>
      </w:r>
      <w:r w:rsidRPr="00850419">
        <w:rPr>
          <w:rFonts w:ascii="Arial" w:hAnsi="Arial" w:cs="Arial"/>
        </w:rPr>
        <w:t xml:space="preserve"> door de </w:t>
      </w:r>
      <w:r>
        <w:rPr>
          <w:rFonts w:ascii="Arial" w:hAnsi="Arial" w:cs="Arial"/>
        </w:rPr>
        <w:t>Elektriciteitsdistributienetgebruiker</w:t>
      </w:r>
      <w:r w:rsidRPr="00850419">
        <w:rPr>
          <w:rFonts w:ascii="Arial" w:hAnsi="Arial" w:cs="Arial"/>
        </w:rPr>
        <w:t xml:space="preserve"> hiertoe gemandateerd is kunnen kosten van individueel toe te wijzen investeringen voor Aansluitingen, kosten voor niet in de Tarieven voorziene exploitatiehandelingen en kosten voor ingrepen op de Aansluiting die het gevolg zijn van relationele scenario’s zoals drop, move-in, move-out die resulteren in een fysieke tussenkomst voor het betreffende Toegangspunt via de </w:t>
      </w:r>
      <w:r>
        <w:rPr>
          <w:rFonts w:ascii="Arial" w:hAnsi="Arial" w:cs="Arial"/>
        </w:rPr>
        <w:t>Toegangshouder</w:t>
      </w:r>
      <w:r w:rsidRPr="00850419">
        <w:rPr>
          <w:rFonts w:ascii="Arial" w:hAnsi="Arial" w:cs="Arial"/>
        </w:rPr>
        <w:t xml:space="preserve"> worden aangerekend (in plaats van rechtstreeks aan de </w:t>
      </w:r>
      <w:r>
        <w:rPr>
          <w:rFonts w:ascii="Arial" w:hAnsi="Arial" w:cs="Arial"/>
        </w:rPr>
        <w:t>Elektriciteitsdistributienetgebruiker</w:t>
      </w:r>
      <w:r w:rsidRPr="00850419">
        <w:rPr>
          <w:rFonts w:ascii="Arial" w:hAnsi="Arial" w:cs="Arial"/>
        </w:rPr>
        <w:t>). De betreffende betalingsvoorwaarden zijn de standaardbetalingsvoorwaarden van de Distributienetbeheerder of deze bepaald in het betreffend contract dat tussen Partijen werd afgesloten.</w:t>
      </w:r>
    </w:p>
    <w:p w:rsidR="00961EB5" w:rsidRPr="006065A5" w:rsidRDefault="00961EB5">
      <w:pPr>
        <w:rPr>
          <w:rFonts w:ascii="Arial" w:hAnsi="Arial" w:cs="Arial"/>
        </w:rPr>
      </w:pPr>
    </w:p>
    <w:p w:rsidR="00961EB5" w:rsidRPr="006065A5" w:rsidRDefault="00961EB5">
      <w:pPr>
        <w:rPr>
          <w:rFonts w:ascii="Arial" w:hAnsi="Arial" w:cs="Arial"/>
          <w:strike/>
        </w:rPr>
      </w:pPr>
      <w:r w:rsidRPr="00850419">
        <w:rPr>
          <w:rFonts w:ascii="Arial" w:hAnsi="Arial" w:cs="Arial"/>
        </w:rPr>
        <w:t xml:space="preserve">9.2.3. De facturen met betrekking tot de </w:t>
      </w:r>
      <w:r>
        <w:rPr>
          <w:rFonts w:ascii="Arial" w:hAnsi="Arial" w:cs="Arial"/>
        </w:rPr>
        <w:t>t</w:t>
      </w:r>
      <w:r w:rsidRPr="00850419">
        <w:rPr>
          <w:rFonts w:ascii="Arial" w:hAnsi="Arial" w:cs="Arial"/>
        </w:rPr>
        <w:t xml:space="preserve">oegang tot het </w:t>
      </w:r>
      <w:r>
        <w:rPr>
          <w:rFonts w:ascii="Arial" w:hAnsi="Arial" w:cs="Arial"/>
        </w:rPr>
        <w:t>d</w:t>
      </w:r>
      <w:r w:rsidRPr="00850419">
        <w:rPr>
          <w:rFonts w:ascii="Arial" w:hAnsi="Arial" w:cs="Arial"/>
        </w:rPr>
        <w:t xml:space="preserve">istributienet worden maandelijks opgesteld en door de Distributienetbeheerder aan de </w:t>
      </w:r>
      <w:r>
        <w:rPr>
          <w:rFonts w:ascii="Arial" w:hAnsi="Arial" w:cs="Arial"/>
        </w:rPr>
        <w:t>Toegangshouder</w:t>
      </w:r>
      <w:r w:rsidRPr="00850419">
        <w:rPr>
          <w:rFonts w:ascii="Arial" w:hAnsi="Arial" w:cs="Arial"/>
        </w:rPr>
        <w:t xml:space="preserve"> verzonden ten vroegste vanaf de eerstvolgende Werkdag volgend op de maand waarvoor </w:t>
      </w:r>
      <w:r>
        <w:rPr>
          <w:rFonts w:ascii="Arial" w:hAnsi="Arial" w:cs="Arial"/>
        </w:rPr>
        <w:t>t</w:t>
      </w:r>
      <w:r w:rsidRPr="00850419">
        <w:rPr>
          <w:rFonts w:ascii="Arial" w:hAnsi="Arial" w:cs="Arial"/>
        </w:rPr>
        <w:t>oegang wordt aangerekend.</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De facturen worden aan de </w:t>
      </w:r>
      <w:r>
        <w:rPr>
          <w:rFonts w:ascii="Arial" w:hAnsi="Arial" w:cs="Arial"/>
        </w:rPr>
        <w:t>Toegangshouder</w:t>
      </w:r>
      <w:r w:rsidRPr="00850419">
        <w:rPr>
          <w:rFonts w:ascii="Arial" w:hAnsi="Arial" w:cs="Arial"/>
        </w:rPr>
        <w:t xml:space="preserve"> toegestuurd op de maatschappelijke zetel, of, na schriftelijk verzoek hiertoe van de </w:t>
      </w:r>
      <w:r>
        <w:rPr>
          <w:rFonts w:ascii="Arial" w:hAnsi="Arial" w:cs="Arial"/>
        </w:rPr>
        <w:t>Toegangshouder</w:t>
      </w:r>
      <w:r w:rsidRPr="00850419">
        <w:rPr>
          <w:rFonts w:ascii="Arial" w:hAnsi="Arial" w:cs="Arial"/>
        </w:rPr>
        <w:t xml:space="preserve">, op een in België gevestigde </w:t>
      </w:r>
      <w:r w:rsidR="00892431" w:rsidRPr="00850419">
        <w:rPr>
          <w:rFonts w:ascii="Arial" w:hAnsi="Arial" w:cs="Arial"/>
        </w:rPr>
        <w:t>exploitatiezetel</w:t>
      </w:r>
      <w:r w:rsidRPr="00850419">
        <w:rPr>
          <w:rFonts w:ascii="Arial" w:hAnsi="Arial" w:cs="Arial"/>
        </w:rPr>
        <w:t xml:space="preserve"> van dezelfde rechtspersoon.</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De facturen zijn betaalbaar op de rekening van de Distributienetbeheerder binnen de 18 kalenderdagen na verzending van de factuur en met inachtneming van de bepalingen van art. 9.3. De poststempel dient als bewijs van verzending.</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De financiële rekening van de Distributienetbeheerder moet binnen deze termijn gecrediteerd zijn en dit in de munt van de rekening, onafhankelijk van de munt waarin de betalingsopdracht werd gegeven.</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9.2.4. Wat de federale bijdrage, zoals omschreven in artikel 21bis van de wet van 29 april 1999 betreffende de organisatie van de elektriciteitsmarkt, betreft, wordt mits voldoende rechtvaardiging en motivatie door de </w:t>
      </w:r>
      <w:r>
        <w:rPr>
          <w:rFonts w:ascii="Arial" w:hAnsi="Arial" w:cs="Arial"/>
        </w:rPr>
        <w:t>Toegangshouder</w:t>
      </w:r>
      <w:r w:rsidRPr="00850419">
        <w:rPr>
          <w:rFonts w:ascii="Arial" w:hAnsi="Arial" w:cs="Arial"/>
        </w:rPr>
        <w:t xml:space="preserve"> en mits goedgekeurd door de CREG, een vast percentage als oninbaar door de </w:t>
      </w:r>
      <w:r>
        <w:rPr>
          <w:rFonts w:ascii="Arial" w:hAnsi="Arial" w:cs="Arial"/>
        </w:rPr>
        <w:t>Toegangshouder</w:t>
      </w:r>
      <w:r w:rsidRPr="00850419">
        <w:rPr>
          <w:rFonts w:ascii="Arial" w:hAnsi="Arial" w:cs="Arial"/>
        </w:rPr>
        <w:t xml:space="preserve"> aanvaard. Als dusdanig mits voldaan is aan de twee voormelde voorwaarden, wordt de </w:t>
      </w:r>
      <w:r>
        <w:rPr>
          <w:rFonts w:ascii="Arial" w:hAnsi="Arial" w:cs="Arial"/>
        </w:rPr>
        <w:t>Toegangshouder</w:t>
      </w:r>
      <w:r w:rsidRPr="00850419">
        <w:rPr>
          <w:rFonts w:ascii="Arial" w:hAnsi="Arial" w:cs="Arial"/>
        </w:rPr>
        <w:t xml:space="preserve"> periodiek ontslagen van de doorstorting van het bepaald vast percentage van de federale bijdragen aan de </w:t>
      </w:r>
      <w:r>
        <w:rPr>
          <w:rFonts w:ascii="Arial" w:hAnsi="Arial" w:cs="Arial"/>
        </w:rPr>
        <w:t>D</w:t>
      </w:r>
      <w:r w:rsidRPr="00850419">
        <w:rPr>
          <w:rFonts w:ascii="Arial" w:hAnsi="Arial" w:cs="Arial"/>
        </w:rPr>
        <w:t>istributienetbeheerder.</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9.3 Wanbetaling door de </w:t>
      </w:r>
      <w:r>
        <w:rPr>
          <w:rFonts w:ascii="Arial" w:hAnsi="Arial" w:cs="Arial"/>
        </w:rPr>
        <w:t>Toegangshouder</w:t>
      </w:r>
      <w:r w:rsidRPr="00850419">
        <w:rPr>
          <w:rFonts w:ascii="Arial" w:hAnsi="Arial" w:cs="Arial"/>
        </w:rPr>
        <w:t xml:space="preserve"> </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9.3.1. Bij niet of herhaaldelijke laattijdige betaling (2 of meerdere maanden, niet noodzakelijk opeenvolgend, binnen eenzelfde kalenderjaar) door de </w:t>
      </w:r>
      <w:r>
        <w:rPr>
          <w:rFonts w:ascii="Arial" w:hAnsi="Arial" w:cs="Arial"/>
        </w:rPr>
        <w:t>Toegangshouder</w:t>
      </w:r>
      <w:r w:rsidRPr="00850419">
        <w:rPr>
          <w:rFonts w:ascii="Arial" w:hAnsi="Arial" w:cs="Arial"/>
        </w:rPr>
        <w:t xml:space="preserve"> aan de Distributienetbeheerder van hetzij de hoofdsom, de interesten of eventuele andere, in dit Toegangs</w:t>
      </w:r>
      <w:r>
        <w:rPr>
          <w:rFonts w:ascii="Arial" w:hAnsi="Arial" w:cs="Arial"/>
        </w:rPr>
        <w:t>contract</w:t>
      </w:r>
      <w:r w:rsidRPr="00850419">
        <w:rPr>
          <w:rFonts w:ascii="Arial" w:hAnsi="Arial" w:cs="Arial"/>
        </w:rPr>
        <w:t xml:space="preserve"> bepaalde kosten, kan de Distributienetbeheerder overgaan tot toepassing van de bepalingen van artikel 7.2.3 van dit Toegangs</w:t>
      </w:r>
      <w:r>
        <w:rPr>
          <w:rFonts w:ascii="Arial" w:hAnsi="Arial" w:cs="Arial"/>
        </w:rPr>
        <w:t>contract</w:t>
      </w:r>
      <w:r w:rsidRPr="00850419">
        <w:rPr>
          <w:rFonts w:ascii="Arial" w:hAnsi="Arial" w:cs="Arial"/>
        </w:rPr>
        <w:t>.</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De kosten voor het onderbreken (tengevolge van het gebrek aan betaling) en het opnieuw verschaffen van </w:t>
      </w:r>
      <w:r>
        <w:rPr>
          <w:rFonts w:ascii="Arial" w:hAnsi="Arial" w:cs="Arial"/>
        </w:rPr>
        <w:t>t</w:t>
      </w:r>
      <w:r w:rsidRPr="00850419">
        <w:rPr>
          <w:rFonts w:ascii="Arial" w:hAnsi="Arial" w:cs="Arial"/>
        </w:rPr>
        <w:t xml:space="preserve">oegang tot het </w:t>
      </w:r>
      <w:r>
        <w:rPr>
          <w:rFonts w:ascii="Arial" w:hAnsi="Arial" w:cs="Arial"/>
        </w:rPr>
        <w:t>d</w:t>
      </w:r>
      <w:r w:rsidRPr="00850419">
        <w:rPr>
          <w:rFonts w:ascii="Arial" w:hAnsi="Arial" w:cs="Arial"/>
        </w:rPr>
        <w:t xml:space="preserve">istributienet, alsmede alle overige kosten vallen ten laste van de </w:t>
      </w:r>
      <w:r>
        <w:rPr>
          <w:rFonts w:ascii="Arial" w:hAnsi="Arial" w:cs="Arial"/>
        </w:rPr>
        <w:t>Toegangshouder</w:t>
      </w:r>
      <w:r w:rsidRPr="00850419">
        <w:rPr>
          <w:rFonts w:ascii="Arial" w:hAnsi="Arial" w:cs="Arial"/>
        </w:rPr>
        <w:t>.</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9.3.2. De Distributienetbeheerder heeft het recht nalatigheidinterest te vorderen berekend op basis van de EURIBOR op één jaar verhoogd met 200 basispunten die pro rata temporis betaalbaar zal zijn voor het aantal dagen gelegen vanaf de uiterste betaaldatum van de factuur tot het tijdstip waarop de volledige betaling is uitgevoerd. Het aanrekenen van verwijlinteresten gebeurt </w:t>
      </w:r>
      <w:r>
        <w:rPr>
          <w:rFonts w:ascii="Arial" w:hAnsi="Arial" w:cs="Arial"/>
        </w:rPr>
        <w:t>na aangetekende ingebrekestelling</w:t>
      </w:r>
      <w:r w:rsidR="00892431">
        <w:rPr>
          <w:rFonts w:ascii="Arial" w:hAnsi="Arial" w:cs="Arial"/>
        </w:rPr>
        <w:t>.</w:t>
      </w:r>
      <w:r w:rsidR="00E13982" w:rsidRPr="00E13982">
        <w:rPr>
          <w:rFonts w:ascii="Arial" w:hAnsi="Arial" w:cs="Arial"/>
        </w:rPr>
        <w:t xml:space="preserve"> Indien de nalatigheidsintresten betrekking hebben op een deel van een terecht betwiste foutieve factuur worden de eerder gevorderde nalatigheidsintresten teruggestort, vermeerderd met een nalatigheidsintrest betaald door de Distributienetbeheerder</w:t>
      </w:r>
      <w:r w:rsidR="00E13982">
        <w:rPr>
          <w:rFonts w:ascii="Arial" w:hAnsi="Arial" w:cs="Arial"/>
        </w:rPr>
        <w:t>.</w:t>
      </w:r>
    </w:p>
    <w:p w:rsidR="00267998" w:rsidRPr="006065A5" w:rsidRDefault="00267998">
      <w:pPr>
        <w:rPr>
          <w:rFonts w:ascii="Arial" w:hAnsi="Arial" w:cs="Arial"/>
        </w:rPr>
      </w:pPr>
    </w:p>
    <w:p w:rsidR="00961EB5" w:rsidRPr="006065A5" w:rsidRDefault="00961EB5">
      <w:pPr>
        <w:rPr>
          <w:rFonts w:ascii="Arial" w:hAnsi="Arial" w:cs="Arial"/>
        </w:rPr>
      </w:pPr>
      <w:r w:rsidRPr="00850419">
        <w:rPr>
          <w:rFonts w:ascii="Arial" w:hAnsi="Arial" w:cs="Arial"/>
        </w:rPr>
        <w:t>9.4 Foutieve facturatie</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 xml:space="preserve">Indien de </w:t>
      </w:r>
      <w:r>
        <w:rPr>
          <w:rFonts w:ascii="Arial" w:hAnsi="Arial" w:cs="Arial"/>
        </w:rPr>
        <w:t>Toegangshouder</w:t>
      </w:r>
      <w:r w:rsidRPr="00850419">
        <w:rPr>
          <w:rFonts w:ascii="Arial" w:hAnsi="Arial" w:cs="Arial"/>
        </w:rPr>
        <w:t xml:space="preserve"> vaststelt dat het factuurbedrag (een) ernstige fout(en) bevat, contacteert hij de Distributienetbeheerder binnen de tien kalenderdagen na de ontvangst van de papieren factuur (postdatum plus drie werkdagen) of een termijn van tien kalenderdagen na ontvangst van de elektronische factuur, indien deze laatste later zou zijn. De poststempel geldt als bewijs van verzending.</w:t>
      </w:r>
    </w:p>
    <w:p w:rsidR="00961EB5" w:rsidRPr="006065A5" w:rsidRDefault="00961EB5">
      <w:pPr>
        <w:rPr>
          <w:rFonts w:ascii="Arial" w:hAnsi="Arial" w:cs="Arial"/>
        </w:rPr>
      </w:pPr>
      <w:r w:rsidRPr="00850419">
        <w:rPr>
          <w:rFonts w:ascii="Arial" w:hAnsi="Arial" w:cs="Arial"/>
        </w:rPr>
        <w:t xml:space="preserve">De </w:t>
      </w:r>
      <w:r>
        <w:rPr>
          <w:rFonts w:ascii="Arial" w:hAnsi="Arial" w:cs="Arial"/>
        </w:rPr>
        <w:t>D</w:t>
      </w:r>
      <w:r w:rsidRPr="00850419">
        <w:rPr>
          <w:rFonts w:ascii="Arial" w:hAnsi="Arial" w:cs="Arial"/>
        </w:rPr>
        <w:t xml:space="preserve">istributienetbeheerder zal, bij bevestiging van de ernstige fout(en), daarop het factuurbedrag regulariseren. De </w:t>
      </w:r>
      <w:r>
        <w:rPr>
          <w:rFonts w:ascii="Arial" w:hAnsi="Arial" w:cs="Arial"/>
        </w:rPr>
        <w:t>Toegangshouder</w:t>
      </w:r>
      <w:r w:rsidRPr="00850419">
        <w:rPr>
          <w:rFonts w:ascii="Arial" w:hAnsi="Arial" w:cs="Arial"/>
        </w:rPr>
        <w:t xml:space="preserve"> zorgt voor betaling van het niet-betwiste gedeelte binnen de in artikel 9.2.3 bepaalde termijnen.</w:t>
      </w:r>
    </w:p>
    <w:p w:rsidR="00961EB5" w:rsidRPr="006065A5" w:rsidRDefault="00961EB5">
      <w:pPr>
        <w:rPr>
          <w:rFonts w:ascii="Arial" w:hAnsi="Arial" w:cs="Arial"/>
        </w:rPr>
      </w:pPr>
      <w:r w:rsidRPr="00850419">
        <w:rPr>
          <w:rFonts w:ascii="Arial" w:hAnsi="Arial" w:cs="Arial"/>
        </w:rPr>
        <w:t xml:space="preserve">Indien een foutief factuurbedrag wordt ontdekt na betaling van de factuur, zullen de Partijen overleg plegen om tot een vergelijk te komen. De rechtzetting is mogelijk gedurende de periode voor rechtzetting van </w:t>
      </w:r>
      <w:r>
        <w:rPr>
          <w:rFonts w:ascii="Arial" w:hAnsi="Arial" w:cs="Arial"/>
        </w:rPr>
        <w:t>energiehoeveelheden</w:t>
      </w:r>
      <w:r w:rsidRPr="00850419">
        <w:rPr>
          <w:rFonts w:ascii="Arial" w:hAnsi="Arial" w:cs="Arial"/>
        </w:rPr>
        <w:t xml:space="preserve"> die voorzien is in het Technisch Reglement, ook in geval van </w:t>
      </w:r>
      <w:r w:rsidRPr="007830AD">
        <w:rPr>
          <w:rFonts w:ascii="Arial" w:hAnsi="Arial" w:cs="Arial"/>
        </w:rPr>
        <w:t xml:space="preserve">eventuele </w:t>
      </w:r>
      <w:r w:rsidR="00D8209B" w:rsidRPr="007830AD">
        <w:rPr>
          <w:rFonts w:ascii="Arial" w:hAnsi="Arial" w:cs="Arial"/>
        </w:rPr>
        <w:t>B</w:t>
      </w:r>
      <w:r w:rsidRPr="007830AD">
        <w:rPr>
          <w:rFonts w:ascii="Arial" w:hAnsi="Arial" w:cs="Arial"/>
        </w:rPr>
        <w:t>eëindiging</w:t>
      </w:r>
      <w:r w:rsidRPr="00850419">
        <w:rPr>
          <w:rFonts w:ascii="Arial" w:hAnsi="Arial" w:cs="Arial"/>
        </w:rPr>
        <w:t xml:space="preserve"> van de toegang.</w:t>
      </w:r>
    </w:p>
    <w:p w:rsidR="00961EB5" w:rsidRPr="006065A5" w:rsidRDefault="00961EB5">
      <w:pPr>
        <w:rPr>
          <w:rFonts w:ascii="Arial" w:hAnsi="Arial" w:cs="Arial"/>
        </w:rPr>
      </w:pPr>
      <w:r w:rsidRPr="00850419">
        <w:rPr>
          <w:rFonts w:ascii="Arial" w:hAnsi="Arial" w:cs="Arial"/>
        </w:rPr>
        <w:t xml:space="preserve">Voor andere foutieve gegevens op de factuur trachten de Partijen tot een vergelijk te komen. Slagen zij daarin vóór de uiterste betaaldatum, dan regulariseert de Distributienetbeheerder de factuur. De </w:t>
      </w:r>
      <w:r>
        <w:rPr>
          <w:rFonts w:ascii="Arial" w:hAnsi="Arial" w:cs="Arial"/>
        </w:rPr>
        <w:t>Toegangshouder</w:t>
      </w:r>
      <w:r w:rsidRPr="00850419">
        <w:rPr>
          <w:rFonts w:ascii="Arial" w:hAnsi="Arial" w:cs="Arial"/>
        </w:rPr>
        <w:t xml:space="preserve"> zorgt dan eveneens voor betaling van het niet betwiste gedeelte binnen de in artikel 9.2.3 bepaalde termijnen. Indien de Partijen er niet in slagen om tot een vergelijk te komen vóór de uiterste betaaldatum van de factuur, dan kan de Distributienetbeheerder een uitstel van betaling verlenen indien het om een foutief gegeven gaat, andere dan het factuurbedrag, dat zo essentieel is dat zonder rechtzetting ervan het factuurbedrag niet kan verantwoord worden.</w:t>
      </w:r>
    </w:p>
    <w:p w:rsidR="00961EB5" w:rsidRPr="006065A5" w:rsidRDefault="00961EB5">
      <w:pPr>
        <w:rPr>
          <w:rFonts w:ascii="Arial" w:hAnsi="Arial" w:cs="Arial"/>
        </w:rPr>
      </w:pPr>
      <w:r w:rsidRPr="00850419">
        <w:rPr>
          <w:rFonts w:ascii="Arial" w:hAnsi="Arial" w:cs="Arial"/>
        </w:rPr>
        <w:t xml:space="preserve">Bij niet betaling na het verstrijken van de termijn van uitstel van betaling wordt artikel 12 toegepast. </w:t>
      </w:r>
    </w:p>
    <w:p w:rsidR="00961EB5" w:rsidRPr="006065A5" w:rsidRDefault="00961EB5">
      <w:pPr>
        <w:rPr>
          <w:rFonts w:ascii="Arial" w:hAnsi="Arial" w:cs="Arial"/>
        </w:rPr>
      </w:pPr>
    </w:p>
    <w:p w:rsidR="00961EB5" w:rsidRPr="006065A5" w:rsidRDefault="00961EB5">
      <w:pPr>
        <w:rPr>
          <w:rFonts w:ascii="Arial" w:hAnsi="Arial" w:cs="Arial"/>
        </w:rPr>
      </w:pPr>
      <w:r w:rsidRPr="00850419">
        <w:rPr>
          <w:rFonts w:ascii="Arial" w:hAnsi="Arial" w:cs="Arial"/>
        </w:rPr>
        <w:t>9.5. Faillissement, Gerechtelijk akkoord</w:t>
      </w:r>
    </w:p>
    <w:p w:rsidR="00961EB5" w:rsidRPr="006065A5" w:rsidRDefault="00961EB5">
      <w:pPr>
        <w:rPr>
          <w:rFonts w:ascii="Arial" w:hAnsi="Arial" w:cs="Arial"/>
        </w:rPr>
      </w:pPr>
    </w:p>
    <w:p w:rsidR="00961EB5" w:rsidRPr="006065A5" w:rsidRDefault="00961EB5" w:rsidP="00C01664">
      <w:pPr>
        <w:rPr>
          <w:rFonts w:ascii="Arial" w:hAnsi="Arial" w:cs="Arial"/>
        </w:rPr>
      </w:pPr>
      <w:r w:rsidRPr="00850419">
        <w:rPr>
          <w:rFonts w:ascii="Arial" w:hAnsi="Arial" w:cs="Arial"/>
        </w:rPr>
        <w:t xml:space="preserve">Faillissement van één der Partijen stelt van rechtswege een einde aan de </w:t>
      </w:r>
      <w:r>
        <w:rPr>
          <w:rFonts w:ascii="Arial" w:hAnsi="Arial" w:cs="Arial"/>
        </w:rPr>
        <w:t>t</w:t>
      </w:r>
      <w:r w:rsidRPr="00850419">
        <w:rPr>
          <w:rFonts w:ascii="Arial" w:hAnsi="Arial" w:cs="Arial"/>
        </w:rPr>
        <w:t>oegang. De op dat ogenblik door de andere Partij verschuldigde bedragen worden onmiddellijk opeisbaar.</w:t>
      </w:r>
    </w:p>
    <w:p w:rsidR="00961EB5" w:rsidRPr="006065A5" w:rsidRDefault="00961EB5">
      <w:pPr>
        <w:rPr>
          <w:rFonts w:ascii="Arial" w:hAnsi="Arial" w:cs="Arial"/>
        </w:rPr>
      </w:pPr>
    </w:p>
    <w:p w:rsidR="00961EB5" w:rsidRPr="006065A5" w:rsidRDefault="00961EB5">
      <w:pPr>
        <w:rPr>
          <w:rFonts w:ascii="Arial" w:hAnsi="Arial" w:cs="Arial"/>
        </w:rPr>
      </w:pPr>
    </w:p>
    <w:p w:rsidR="00961EB5" w:rsidRPr="006065A5" w:rsidRDefault="00961EB5" w:rsidP="00AE6491">
      <w:pPr>
        <w:rPr>
          <w:rFonts w:ascii="Arial" w:hAnsi="Arial" w:cs="Arial"/>
          <w:b/>
          <w:u w:val="single"/>
        </w:rPr>
      </w:pPr>
      <w:r w:rsidRPr="00850419">
        <w:rPr>
          <w:rFonts w:ascii="Arial" w:hAnsi="Arial" w:cs="Arial"/>
          <w:b/>
          <w:u w:val="single"/>
        </w:rPr>
        <w:t>Artikel 10 Financiële borgstelling</w:t>
      </w:r>
    </w:p>
    <w:p w:rsidR="00961EB5" w:rsidRPr="006065A5" w:rsidRDefault="00961EB5" w:rsidP="00AE6491">
      <w:pPr>
        <w:rPr>
          <w:rFonts w:ascii="Arial" w:hAnsi="Arial" w:cs="Arial"/>
        </w:rPr>
      </w:pPr>
    </w:p>
    <w:p w:rsidR="00961EB5" w:rsidRPr="006065A5" w:rsidRDefault="00961EB5" w:rsidP="00AE6491">
      <w:pPr>
        <w:rPr>
          <w:rFonts w:ascii="Arial" w:hAnsi="Arial" w:cs="Arial"/>
        </w:rPr>
      </w:pPr>
      <w:r w:rsidRPr="00850419">
        <w:rPr>
          <w:rFonts w:ascii="Arial" w:hAnsi="Arial" w:cs="Arial"/>
        </w:rPr>
        <w:t xml:space="preserve">10.1. Vóór het verlenen van de </w:t>
      </w:r>
      <w:r>
        <w:rPr>
          <w:rFonts w:ascii="Arial" w:hAnsi="Arial" w:cs="Arial"/>
        </w:rPr>
        <w:t>t</w:t>
      </w:r>
      <w:r w:rsidRPr="00850419">
        <w:rPr>
          <w:rFonts w:ascii="Arial" w:hAnsi="Arial" w:cs="Arial"/>
        </w:rPr>
        <w:t xml:space="preserve">oegang zal de </w:t>
      </w:r>
      <w:r>
        <w:rPr>
          <w:rFonts w:ascii="Arial" w:hAnsi="Arial" w:cs="Arial"/>
        </w:rPr>
        <w:t>Toegangshouder</w:t>
      </w:r>
      <w:r w:rsidRPr="00850419">
        <w:rPr>
          <w:rFonts w:ascii="Arial" w:hAnsi="Arial" w:cs="Arial"/>
        </w:rPr>
        <w:t xml:space="preserve"> één van de hierna voorziene borgstellingen voorleggen ter garantie van zijn financiële verplichtingen aan de Distributienetbeheerder.</w:t>
      </w:r>
    </w:p>
    <w:p w:rsidR="00961EB5" w:rsidRPr="006065A5" w:rsidRDefault="00961EB5" w:rsidP="00AE6491">
      <w:pPr>
        <w:rPr>
          <w:rFonts w:ascii="Arial" w:hAnsi="Arial" w:cs="Arial"/>
        </w:rPr>
      </w:pPr>
    </w:p>
    <w:p w:rsidR="00961EB5" w:rsidRPr="006065A5" w:rsidRDefault="00961EB5" w:rsidP="00AE6491">
      <w:pPr>
        <w:rPr>
          <w:rFonts w:ascii="Arial" w:hAnsi="Arial" w:cs="Arial"/>
        </w:rPr>
      </w:pPr>
      <w:r w:rsidRPr="00850419">
        <w:rPr>
          <w:rFonts w:ascii="Arial" w:hAnsi="Arial" w:cs="Arial"/>
        </w:rPr>
        <w:t xml:space="preserve">10.2. Bij de aanvang van de </w:t>
      </w:r>
      <w:r>
        <w:rPr>
          <w:rFonts w:ascii="Arial" w:hAnsi="Arial" w:cs="Arial"/>
        </w:rPr>
        <w:t>t</w:t>
      </w:r>
      <w:r w:rsidR="00892431">
        <w:rPr>
          <w:rFonts w:ascii="Arial" w:hAnsi="Arial" w:cs="Arial"/>
        </w:rPr>
        <w:t>oegang en tijdens de duur</w:t>
      </w:r>
      <w:r w:rsidRPr="00850419">
        <w:rPr>
          <w:rFonts w:ascii="Arial" w:hAnsi="Arial" w:cs="Arial"/>
        </w:rPr>
        <w:t xml:space="preserve"> ervan dient de </w:t>
      </w:r>
      <w:r>
        <w:rPr>
          <w:rFonts w:ascii="Arial" w:hAnsi="Arial" w:cs="Arial"/>
        </w:rPr>
        <w:t>Toegangshouder</w:t>
      </w:r>
      <w:r w:rsidRPr="00850419">
        <w:rPr>
          <w:rFonts w:ascii="Arial" w:hAnsi="Arial" w:cs="Arial"/>
        </w:rPr>
        <w:t xml:space="preserve"> aan één van de volgende minimum vereisten ter garantie van zijn solvabiliteit, te voldoen:</w:t>
      </w:r>
    </w:p>
    <w:p w:rsidR="00961EB5" w:rsidRPr="006065A5" w:rsidRDefault="00961EB5" w:rsidP="00AE6491">
      <w:pPr>
        <w:rPr>
          <w:rFonts w:ascii="Arial" w:hAnsi="Arial" w:cs="Arial"/>
        </w:rPr>
      </w:pPr>
    </w:p>
    <w:p w:rsidR="00961EB5" w:rsidRPr="006065A5" w:rsidRDefault="00961EB5" w:rsidP="00AE6491">
      <w:pPr>
        <w:ind w:left="705" w:hanging="705"/>
        <w:rPr>
          <w:rFonts w:ascii="Arial" w:hAnsi="Arial" w:cs="Arial"/>
        </w:rPr>
      </w:pPr>
      <w:r w:rsidRPr="00850419">
        <w:rPr>
          <w:rFonts w:ascii="Arial" w:hAnsi="Arial" w:cs="Arial"/>
        </w:rPr>
        <w:t>a.</w:t>
      </w:r>
      <w:r w:rsidRPr="00850419">
        <w:rPr>
          <w:rFonts w:ascii="Arial" w:hAnsi="Arial" w:cs="Arial"/>
        </w:rPr>
        <w:tab/>
      </w:r>
      <w:r w:rsidRPr="008F136D">
        <w:rPr>
          <w:rFonts w:ascii="Arial" w:hAnsi="Arial" w:cs="Arial"/>
        </w:rPr>
        <w:t>De Toegangshouder beschikt over een officiële credit rating toegekend door een officieel erkend ratingbureau m.n. Standard &amp; Poors, Moody’s of Fitch. De rating zal  minimum overeenkomen met het kwaliteitsniveau “Goede kwaliteit” (Upper medium Grade)  A- zoals gedefinieerd door Standard &amp;Poors en Fitch of , met kwaliteitsniveau  A3 zoals gedefinieerd</w:t>
      </w:r>
      <w:r w:rsidRPr="00850419">
        <w:rPr>
          <w:rFonts w:ascii="Arial" w:hAnsi="Arial" w:cs="Arial"/>
        </w:rPr>
        <w:t xml:space="preserve"> door Moody</w:t>
      </w:r>
      <w:r>
        <w:rPr>
          <w:rFonts w:ascii="Arial" w:hAnsi="Arial" w:cs="Arial"/>
        </w:rPr>
        <w:t>’</w:t>
      </w:r>
      <w:r w:rsidRPr="00850419">
        <w:rPr>
          <w:rFonts w:ascii="Arial" w:hAnsi="Arial" w:cs="Arial"/>
        </w:rPr>
        <w:t>s</w:t>
      </w:r>
      <w:r>
        <w:rPr>
          <w:rFonts w:ascii="Arial" w:hAnsi="Arial" w:cs="Arial"/>
        </w:rPr>
        <w:t>.</w:t>
      </w:r>
      <w:r w:rsidRPr="00850419">
        <w:rPr>
          <w:rFonts w:ascii="Arial" w:hAnsi="Arial" w:cs="Arial"/>
        </w:rPr>
        <w:t xml:space="preserve"> Deze minimum rating dient gehandhaafd te blijven gedurende de ganse looptijd van de overeenkomst met de </w:t>
      </w:r>
      <w:r w:rsidRPr="008F136D">
        <w:rPr>
          <w:rFonts w:ascii="Arial" w:hAnsi="Arial" w:cs="Arial"/>
        </w:rPr>
        <w:t>Distributienetbeheerder.</w:t>
      </w:r>
    </w:p>
    <w:p w:rsidR="00961EB5" w:rsidRPr="006065A5" w:rsidRDefault="00961EB5" w:rsidP="00AE6491">
      <w:pPr>
        <w:rPr>
          <w:rFonts w:ascii="Arial" w:hAnsi="Arial" w:cs="Arial"/>
        </w:rPr>
      </w:pPr>
    </w:p>
    <w:p w:rsidR="00961EB5" w:rsidRPr="006065A5" w:rsidRDefault="00961EB5" w:rsidP="00AE6491">
      <w:pPr>
        <w:ind w:left="708" w:hanging="705"/>
        <w:rPr>
          <w:rFonts w:ascii="Arial" w:hAnsi="Arial" w:cs="Arial"/>
        </w:rPr>
      </w:pPr>
      <w:r w:rsidRPr="00850419">
        <w:rPr>
          <w:rFonts w:ascii="Arial" w:hAnsi="Arial" w:cs="Arial"/>
        </w:rPr>
        <w:t>b.</w:t>
      </w:r>
      <w:r w:rsidRPr="00850419">
        <w:rPr>
          <w:rFonts w:ascii="Arial" w:hAnsi="Arial" w:cs="Arial"/>
        </w:rPr>
        <w:tab/>
        <w:t xml:space="preserve">De </w:t>
      </w:r>
      <w:r>
        <w:rPr>
          <w:rFonts w:ascii="Arial" w:hAnsi="Arial" w:cs="Arial"/>
        </w:rPr>
        <w:t>Toegangshouder</w:t>
      </w:r>
      <w:r w:rsidRPr="00850419">
        <w:rPr>
          <w:rFonts w:ascii="Arial" w:hAnsi="Arial" w:cs="Arial"/>
        </w:rPr>
        <w:t xml:space="preserve"> voldoet aan de volgende financiële ratio’s (zie verder voor de definities) berekend op basis van de jaarrekening van de </w:t>
      </w:r>
      <w:r>
        <w:rPr>
          <w:rFonts w:ascii="Arial" w:hAnsi="Arial" w:cs="Arial"/>
        </w:rPr>
        <w:t>Toegangshouder</w:t>
      </w:r>
      <w:r w:rsidRPr="00850419">
        <w:rPr>
          <w:rFonts w:ascii="Arial" w:hAnsi="Arial" w:cs="Arial"/>
        </w:rPr>
        <w:t xml:space="preserve"> </w:t>
      </w:r>
      <w:r w:rsidRPr="008F136D">
        <w:rPr>
          <w:rFonts w:ascii="Arial" w:hAnsi="Arial" w:cs="Arial"/>
        </w:rPr>
        <w:t>betreffende de 2 boekjaren die het j</w:t>
      </w:r>
      <w:r w:rsidRPr="00850419">
        <w:rPr>
          <w:rFonts w:ascii="Arial" w:hAnsi="Arial" w:cs="Arial"/>
        </w:rPr>
        <w:t>aar van de verrichtingen in het kader van deze overeenkomst voorafgaat:</w:t>
      </w:r>
    </w:p>
    <w:p w:rsidR="00961EB5" w:rsidRPr="006065A5" w:rsidRDefault="00961EB5" w:rsidP="00AE6491">
      <w:pPr>
        <w:ind w:left="708" w:hanging="705"/>
        <w:rPr>
          <w:rFonts w:ascii="Arial" w:hAnsi="Arial" w:cs="Arial"/>
        </w:rPr>
      </w:pPr>
    </w:p>
    <w:p w:rsidR="00961EB5" w:rsidRPr="006065A5" w:rsidRDefault="00961EB5" w:rsidP="00AE6491">
      <w:pPr>
        <w:ind w:left="708"/>
        <w:rPr>
          <w:rFonts w:ascii="Arial" w:hAnsi="Arial" w:cs="Arial"/>
        </w:rPr>
      </w:pPr>
      <w:r w:rsidRPr="00850419">
        <w:rPr>
          <w:rFonts w:ascii="Arial" w:hAnsi="Arial" w:cs="Arial"/>
        </w:rPr>
        <w:t>• EBITDA t.o.v. financiële lasten &gt;= 5</w:t>
      </w:r>
    </w:p>
    <w:p w:rsidR="00961EB5" w:rsidRPr="006065A5" w:rsidRDefault="00961EB5" w:rsidP="00AE6491">
      <w:pPr>
        <w:ind w:left="708"/>
        <w:rPr>
          <w:rFonts w:ascii="Arial" w:hAnsi="Arial" w:cs="Arial"/>
        </w:rPr>
      </w:pPr>
      <w:r w:rsidRPr="00850419">
        <w:rPr>
          <w:rFonts w:ascii="Arial" w:hAnsi="Arial" w:cs="Arial"/>
        </w:rPr>
        <w:t>• Netto-financiële schuld t.o.v. balanstotaal = maximum 40%</w:t>
      </w:r>
    </w:p>
    <w:p w:rsidR="00961EB5" w:rsidRPr="006065A5" w:rsidRDefault="00961EB5" w:rsidP="00AE6491">
      <w:pPr>
        <w:ind w:left="708"/>
        <w:rPr>
          <w:rFonts w:ascii="Arial" w:hAnsi="Arial" w:cs="Arial"/>
        </w:rPr>
      </w:pPr>
      <w:r w:rsidRPr="00850419">
        <w:rPr>
          <w:rFonts w:ascii="Arial" w:hAnsi="Arial" w:cs="Arial"/>
        </w:rPr>
        <w:t>• EBITDA t.o.v. financiële schulden = minimum 30%.</w:t>
      </w:r>
    </w:p>
    <w:p w:rsidR="00961EB5" w:rsidRPr="006065A5" w:rsidRDefault="00961EB5" w:rsidP="00AE6491">
      <w:pPr>
        <w:ind w:left="708"/>
        <w:rPr>
          <w:rFonts w:ascii="Arial" w:hAnsi="Arial" w:cs="Arial"/>
        </w:rPr>
      </w:pPr>
      <w:r w:rsidRPr="00850419">
        <w:rPr>
          <w:rFonts w:ascii="Arial" w:hAnsi="Arial" w:cs="Arial"/>
        </w:rPr>
        <w:t>•</w:t>
      </w:r>
      <w:r>
        <w:rPr>
          <w:rFonts w:ascii="Arial" w:hAnsi="Arial" w:cs="Arial"/>
        </w:rPr>
        <w:t xml:space="preserve">Quickratio of acid test ratio: </w:t>
      </w:r>
      <w:r w:rsidRPr="00850419">
        <w:rPr>
          <w:rFonts w:ascii="Arial" w:hAnsi="Arial" w:cs="Arial"/>
        </w:rPr>
        <w:t xml:space="preserve"> (vlottende activa – voorraden) / vreemd vermogen op korte termijn &gt;= 1</w:t>
      </w:r>
    </w:p>
    <w:p w:rsidR="00961EB5" w:rsidRPr="006065A5" w:rsidRDefault="00961EB5" w:rsidP="00AE6491">
      <w:pPr>
        <w:rPr>
          <w:rFonts w:ascii="Arial" w:hAnsi="Arial" w:cs="Arial"/>
        </w:rPr>
      </w:pPr>
    </w:p>
    <w:p w:rsidR="00961EB5" w:rsidRPr="006065A5" w:rsidRDefault="00961EB5" w:rsidP="00AE6491">
      <w:pPr>
        <w:ind w:left="708"/>
        <w:rPr>
          <w:rFonts w:ascii="Arial" w:hAnsi="Arial" w:cs="Arial"/>
        </w:rPr>
      </w:pPr>
      <w:r w:rsidRPr="00850419">
        <w:rPr>
          <w:rFonts w:ascii="Arial" w:hAnsi="Arial" w:cs="Arial"/>
        </w:rPr>
        <w:t xml:space="preserve">De </w:t>
      </w:r>
      <w:r>
        <w:rPr>
          <w:rFonts w:ascii="Arial" w:hAnsi="Arial" w:cs="Arial"/>
        </w:rPr>
        <w:t>Toegangshouder</w:t>
      </w:r>
      <w:r w:rsidRPr="00850419">
        <w:rPr>
          <w:rFonts w:ascii="Arial" w:hAnsi="Arial" w:cs="Arial"/>
        </w:rPr>
        <w:t xml:space="preserve"> maakt zijn jaarrekening over aan de Distributienetbeheerder van zodra beschikbaar en uiterlijk binnen zeven maanden na het einde van het boekjaar waarop deze betrekking heeft. </w:t>
      </w:r>
      <w:r>
        <w:rPr>
          <w:rFonts w:ascii="Arial" w:hAnsi="Arial" w:cs="Arial"/>
        </w:rPr>
        <w:t xml:space="preserve">In uitzonderlijke omstandigheden, behoudens motivatie en in onderling overleg kan van deze termijn afgeweken worden </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850419">
        <w:rPr>
          <w:rFonts w:ascii="Arial" w:hAnsi="Arial" w:cs="Arial"/>
        </w:rPr>
        <w:t xml:space="preserve">De </w:t>
      </w:r>
      <w:r>
        <w:rPr>
          <w:rFonts w:ascii="Arial" w:hAnsi="Arial" w:cs="Arial"/>
        </w:rPr>
        <w:t>Toegangshouder</w:t>
      </w:r>
      <w:r w:rsidRPr="00850419">
        <w:rPr>
          <w:rFonts w:ascii="Arial" w:hAnsi="Arial" w:cs="Arial"/>
        </w:rPr>
        <w:t xml:space="preserve"> berekent de financiële ratio’s en levert hierbij alle individuele parameters zoals vermeld in de definitie van iedere ratio (zie hieronder) aan. De </w:t>
      </w:r>
      <w:r>
        <w:rPr>
          <w:rFonts w:ascii="Arial" w:hAnsi="Arial" w:cs="Arial"/>
        </w:rPr>
        <w:t>Toegangshouder</w:t>
      </w:r>
      <w:r w:rsidRPr="00850419">
        <w:rPr>
          <w:rFonts w:ascii="Arial" w:hAnsi="Arial" w:cs="Arial"/>
        </w:rPr>
        <w:t xml:space="preserve"> verantwoordt de berekening van de ratio onder meer met verwijzingen naar de cijfers in het jaarverslag (aanduiding paginanummers waar de overeenstemmende cijfers terug te vinden zijn). De ratio’s worden samen met de jaarrekening meegedeeld aan de Distributienetbeheerder die deze na controle aanvaardt of </w:t>
      </w:r>
      <w:r w:rsidRPr="008F136D">
        <w:rPr>
          <w:rFonts w:ascii="Arial" w:hAnsi="Arial" w:cs="Arial"/>
        </w:rPr>
        <w:t>mits motivering</w:t>
      </w:r>
      <w:r>
        <w:rPr>
          <w:rFonts w:ascii="Arial" w:hAnsi="Arial" w:cs="Arial"/>
        </w:rPr>
        <w:t xml:space="preserve"> </w:t>
      </w:r>
      <w:r w:rsidRPr="00850419">
        <w:rPr>
          <w:rFonts w:ascii="Arial" w:hAnsi="Arial" w:cs="Arial"/>
        </w:rPr>
        <w:t xml:space="preserve">verwerpt. </w:t>
      </w:r>
    </w:p>
    <w:p w:rsidR="00961EB5" w:rsidRPr="006065A5" w:rsidRDefault="00961EB5" w:rsidP="00AE6491">
      <w:pPr>
        <w:ind w:left="708"/>
        <w:rPr>
          <w:rFonts w:ascii="Arial" w:hAnsi="Arial" w:cs="Arial"/>
        </w:rPr>
      </w:pPr>
    </w:p>
    <w:p w:rsidR="00961EB5" w:rsidRPr="006065A5" w:rsidRDefault="00961EB5" w:rsidP="00AE6491">
      <w:pPr>
        <w:ind w:firstLine="708"/>
        <w:rPr>
          <w:rFonts w:ascii="Arial" w:hAnsi="Arial" w:cs="Arial"/>
          <w:u w:val="single"/>
        </w:rPr>
      </w:pPr>
      <w:r w:rsidRPr="00850419">
        <w:rPr>
          <w:rFonts w:ascii="Arial" w:hAnsi="Arial" w:cs="Arial"/>
          <w:u w:val="single"/>
        </w:rPr>
        <w:t>Definities van de gehanteerde financiële ratio’s</w:t>
      </w:r>
    </w:p>
    <w:p w:rsidR="00961EB5" w:rsidRPr="006065A5" w:rsidRDefault="00961EB5" w:rsidP="00AE6491">
      <w:pPr>
        <w:ind w:left="2124" w:hanging="1416"/>
        <w:rPr>
          <w:rFonts w:ascii="Arial" w:hAnsi="Arial" w:cs="Arial"/>
        </w:rPr>
      </w:pPr>
      <w:r w:rsidRPr="00850419">
        <w:rPr>
          <w:rFonts w:ascii="Arial" w:hAnsi="Arial" w:cs="Arial"/>
        </w:rPr>
        <w:t>EBITDA:</w:t>
      </w:r>
      <w:r w:rsidRPr="00850419">
        <w:rPr>
          <w:rFonts w:ascii="Arial" w:hAnsi="Arial" w:cs="Arial"/>
        </w:rPr>
        <w:tab/>
      </w:r>
      <w:r>
        <w:rPr>
          <w:rFonts w:ascii="Arial" w:hAnsi="Arial" w:cs="Arial"/>
        </w:rPr>
        <w:t>r</w:t>
      </w:r>
      <w:r w:rsidRPr="00850419">
        <w:rPr>
          <w:rFonts w:ascii="Arial" w:hAnsi="Arial" w:cs="Arial"/>
        </w:rPr>
        <w:t>esultaten uit courante bedrijfsactiviteit behalve intrestlasten, belastingen, afschrijvingen, provisies en waardeverminderingen.</w:t>
      </w:r>
    </w:p>
    <w:p w:rsidR="00961EB5" w:rsidRPr="006065A5" w:rsidRDefault="00961EB5" w:rsidP="00AE6491">
      <w:pPr>
        <w:ind w:firstLine="708"/>
        <w:rPr>
          <w:rFonts w:ascii="Arial" w:hAnsi="Arial" w:cs="Arial"/>
        </w:rPr>
      </w:pPr>
      <w:r w:rsidRPr="00850419">
        <w:rPr>
          <w:rFonts w:ascii="Arial" w:hAnsi="Arial" w:cs="Arial"/>
        </w:rPr>
        <w:t>Financiële lasten:</w:t>
      </w:r>
    </w:p>
    <w:p w:rsidR="00961EB5" w:rsidRPr="006065A5" w:rsidRDefault="00961EB5" w:rsidP="00AE6491">
      <w:pPr>
        <w:ind w:left="2124"/>
        <w:rPr>
          <w:rFonts w:ascii="Arial" w:hAnsi="Arial" w:cs="Arial"/>
        </w:rPr>
      </w:pPr>
      <w:r w:rsidRPr="008F136D">
        <w:rPr>
          <w:rFonts w:ascii="Arial" w:hAnsi="Arial" w:cs="Arial"/>
        </w:rPr>
        <w:t>intresten</w:t>
      </w:r>
      <w:r w:rsidRPr="00850419">
        <w:rPr>
          <w:rFonts w:ascii="Arial" w:hAnsi="Arial" w:cs="Arial"/>
        </w:rPr>
        <w:t xml:space="preserve"> en gerelateerde kosten ingevolge financieringen op korte, middellange en lange termijn in de meest ruime zin, inclusief maar niet hiertoe beperkt, interestlasten van intercompany leningen, intrestlasten van belastingsschulden, </w:t>
      </w:r>
      <w:r w:rsidR="00A9352E">
        <w:rPr>
          <w:rFonts w:ascii="Arial" w:hAnsi="Arial" w:cs="Arial"/>
        </w:rPr>
        <w:t xml:space="preserve">financiële </w:t>
      </w:r>
      <w:r w:rsidRPr="00850419">
        <w:rPr>
          <w:rFonts w:ascii="Arial" w:hAnsi="Arial" w:cs="Arial"/>
        </w:rPr>
        <w:t>lasten op schulden allerhande.</w:t>
      </w:r>
    </w:p>
    <w:p w:rsidR="00961EB5" w:rsidRPr="006065A5" w:rsidRDefault="00961EB5" w:rsidP="00AE6491">
      <w:pPr>
        <w:ind w:firstLine="708"/>
        <w:rPr>
          <w:rFonts w:ascii="Arial" w:hAnsi="Arial" w:cs="Arial"/>
        </w:rPr>
      </w:pPr>
      <w:r w:rsidRPr="00850419">
        <w:rPr>
          <w:rFonts w:ascii="Arial" w:hAnsi="Arial" w:cs="Arial"/>
        </w:rPr>
        <w:t>Netto-financiële schuld:</w:t>
      </w:r>
    </w:p>
    <w:p w:rsidR="00961EB5" w:rsidRPr="006065A5" w:rsidRDefault="00961EB5" w:rsidP="00AE6491">
      <w:pPr>
        <w:ind w:left="2124"/>
        <w:rPr>
          <w:rFonts w:ascii="Arial" w:hAnsi="Arial" w:cs="Arial"/>
        </w:rPr>
      </w:pPr>
      <w:r>
        <w:rPr>
          <w:rFonts w:ascii="Arial" w:hAnsi="Arial" w:cs="Arial"/>
        </w:rPr>
        <w:t>f</w:t>
      </w:r>
      <w:r w:rsidRPr="00850419">
        <w:rPr>
          <w:rFonts w:ascii="Arial" w:hAnsi="Arial" w:cs="Arial"/>
        </w:rPr>
        <w:t>inanciële schulden op korte, middellange en lange termijn onder aftrek van beschikbare thesauriebeleggingen en liquiditeiten.</w:t>
      </w:r>
    </w:p>
    <w:p w:rsidR="00961EB5" w:rsidRPr="006065A5" w:rsidRDefault="00961EB5" w:rsidP="00AE6491">
      <w:pPr>
        <w:ind w:firstLine="708"/>
        <w:rPr>
          <w:rFonts w:ascii="Arial" w:hAnsi="Arial" w:cs="Arial"/>
        </w:rPr>
      </w:pPr>
      <w:r w:rsidRPr="00850419">
        <w:rPr>
          <w:rFonts w:ascii="Arial" w:hAnsi="Arial" w:cs="Arial"/>
        </w:rPr>
        <w:t>Financiële schulden:</w:t>
      </w:r>
    </w:p>
    <w:p w:rsidR="00961EB5" w:rsidRPr="006065A5" w:rsidRDefault="00961EB5" w:rsidP="00AE6491">
      <w:pPr>
        <w:ind w:left="2124"/>
        <w:rPr>
          <w:rFonts w:ascii="Arial" w:hAnsi="Arial" w:cs="Arial"/>
        </w:rPr>
      </w:pPr>
      <w:r w:rsidRPr="008F136D">
        <w:rPr>
          <w:rFonts w:ascii="Arial" w:hAnsi="Arial" w:cs="Arial"/>
        </w:rPr>
        <w:t>financi</w:t>
      </w:r>
      <w:r>
        <w:rPr>
          <w:rFonts w:ascii="Arial" w:hAnsi="Arial" w:cs="Arial"/>
        </w:rPr>
        <w:t>ële</w:t>
      </w:r>
      <w:r w:rsidRPr="008F136D">
        <w:rPr>
          <w:rFonts w:ascii="Arial" w:hAnsi="Arial" w:cs="Arial"/>
        </w:rPr>
        <w:t xml:space="preserve"> verplichtingen ten aanzien van kredietinstellingen of gelijkgestelde financi</w:t>
      </w:r>
      <w:r>
        <w:rPr>
          <w:rFonts w:ascii="Arial" w:hAnsi="Arial" w:cs="Arial"/>
        </w:rPr>
        <w:t>ële</w:t>
      </w:r>
      <w:r w:rsidRPr="008F136D">
        <w:rPr>
          <w:rFonts w:ascii="Arial" w:hAnsi="Arial" w:cs="Arial"/>
        </w:rPr>
        <w:t xml:space="preserve"> instellingen</w:t>
      </w:r>
      <w:r>
        <w:rPr>
          <w:rFonts w:ascii="Arial" w:hAnsi="Arial" w:cs="Arial"/>
        </w:rPr>
        <w:t xml:space="preserve"> </w:t>
      </w:r>
      <w:r w:rsidRPr="008F136D">
        <w:rPr>
          <w:rFonts w:ascii="Arial" w:hAnsi="Arial" w:cs="Arial"/>
        </w:rPr>
        <w:t xml:space="preserve">met inbegrip maar niet beperkt tot intercompany leningen. </w:t>
      </w:r>
    </w:p>
    <w:p w:rsidR="00961EB5" w:rsidRPr="00FB7404" w:rsidRDefault="00961EB5" w:rsidP="00AE6491">
      <w:pPr>
        <w:ind w:left="705"/>
        <w:rPr>
          <w:rFonts w:ascii="Arial" w:hAnsi="Arial" w:cs="Arial"/>
          <w:lang w:val="en-US"/>
        </w:rPr>
      </w:pPr>
      <w:r w:rsidRPr="00FB7404">
        <w:rPr>
          <w:rFonts w:ascii="Arial" w:hAnsi="Arial" w:cs="Arial"/>
          <w:lang w:val="en-US"/>
        </w:rPr>
        <w:t xml:space="preserve">Quickratio / acid test ratio (liquiditeitsratio): </w:t>
      </w:r>
    </w:p>
    <w:p w:rsidR="00961EB5" w:rsidRPr="006065A5" w:rsidRDefault="00961EB5" w:rsidP="00AE6491">
      <w:pPr>
        <w:ind w:left="2124"/>
        <w:rPr>
          <w:rFonts w:ascii="Arial" w:hAnsi="Arial" w:cs="Arial"/>
        </w:rPr>
      </w:pPr>
      <w:r w:rsidRPr="00850419">
        <w:rPr>
          <w:rFonts w:ascii="Arial" w:hAnsi="Arial" w:cs="Arial"/>
        </w:rPr>
        <w:t>kengetal inzake liquiditeit dat aangeeft in hoeverre de verschaffers van vreemd vermogen op korte termijn uit de vlottende activa kunnen worden betaald.</w:t>
      </w:r>
    </w:p>
    <w:p w:rsidR="00961EB5" w:rsidRPr="006065A5" w:rsidRDefault="00961EB5" w:rsidP="00AE6491">
      <w:pPr>
        <w:rPr>
          <w:rFonts w:ascii="Arial" w:hAnsi="Arial" w:cs="Arial"/>
        </w:rPr>
      </w:pPr>
      <w:r w:rsidRPr="00850419">
        <w:rPr>
          <w:rFonts w:ascii="Arial" w:hAnsi="Arial" w:cs="Arial"/>
        </w:rPr>
        <w:tab/>
      </w:r>
    </w:p>
    <w:p w:rsidR="00961EB5" w:rsidRPr="006065A5" w:rsidRDefault="00961EB5" w:rsidP="00AE6491">
      <w:pPr>
        <w:rPr>
          <w:rFonts w:ascii="Arial" w:hAnsi="Arial" w:cs="Arial"/>
        </w:rPr>
      </w:pPr>
      <w:r w:rsidRPr="00850419">
        <w:rPr>
          <w:rFonts w:ascii="Arial" w:hAnsi="Arial" w:cs="Arial"/>
        </w:rPr>
        <w:tab/>
        <w:t>Deze borgstellingswijze is onderhevig aan volgende voorwaarden:</w:t>
      </w:r>
    </w:p>
    <w:p w:rsidR="00961EB5" w:rsidRPr="006065A5" w:rsidRDefault="00961EB5" w:rsidP="00AE6491">
      <w:pPr>
        <w:rPr>
          <w:rFonts w:ascii="Arial" w:hAnsi="Arial" w:cs="Arial"/>
        </w:rPr>
      </w:pPr>
      <w:r w:rsidRPr="00850419">
        <w:rPr>
          <w:rFonts w:ascii="Arial" w:hAnsi="Arial" w:cs="Arial"/>
        </w:rPr>
        <w:tab/>
      </w:r>
    </w:p>
    <w:p w:rsidR="00961EB5" w:rsidRPr="006065A5" w:rsidRDefault="00961EB5" w:rsidP="00AE6491">
      <w:pPr>
        <w:ind w:left="1410"/>
        <w:rPr>
          <w:rFonts w:ascii="Arial" w:hAnsi="Arial" w:cs="Arial"/>
        </w:rPr>
      </w:pPr>
      <w:r w:rsidRPr="00850419">
        <w:rPr>
          <w:rFonts w:ascii="Arial" w:hAnsi="Arial" w:cs="Arial"/>
        </w:rPr>
        <w:t xml:space="preserve">1° enkel </w:t>
      </w:r>
      <w:r w:rsidRPr="002D53B4">
        <w:rPr>
          <w:rFonts w:ascii="Arial" w:hAnsi="Arial" w:cs="Arial"/>
        </w:rPr>
        <w:t>door de bevoegde bestuursorganen</w:t>
      </w:r>
      <w:r>
        <w:rPr>
          <w:rFonts w:ascii="Arial" w:hAnsi="Arial" w:cs="Arial"/>
        </w:rPr>
        <w:t xml:space="preserve"> </w:t>
      </w:r>
      <w:r w:rsidRPr="00850419">
        <w:rPr>
          <w:rFonts w:ascii="Arial" w:hAnsi="Arial" w:cs="Arial"/>
        </w:rPr>
        <w:t>officieel goedgekeurde jaarrekeningen worden aanvaard; de jaarrekening van het vorige boekjaar wordt overgemaakt binnen de vooropgestelde termijn van zeven maanden;</w:t>
      </w:r>
    </w:p>
    <w:p w:rsidR="00961EB5" w:rsidRPr="006065A5" w:rsidRDefault="00961EB5" w:rsidP="00AE6491">
      <w:pPr>
        <w:ind w:left="1410"/>
        <w:rPr>
          <w:rFonts w:ascii="Arial" w:hAnsi="Arial" w:cs="Arial"/>
        </w:rPr>
      </w:pPr>
      <w:r w:rsidRPr="00850419">
        <w:rPr>
          <w:rFonts w:ascii="Arial" w:hAnsi="Arial" w:cs="Arial"/>
        </w:rPr>
        <w:tab/>
      </w:r>
    </w:p>
    <w:p w:rsidR="00961EB5" w:rsidRPr="006065A5" w:rsidRDefault="00961EB5" w:rsidP="00AE6491">
      <w:pPr>
        <w:ind w:left="1410"/>
        <w:rPr>
          <w:rFonts w:ascii="Arial" w:hAnsi="Arial" w:cs="Arial"/>
        </w:rPr>
      </w:pPr>
      <w:r w:rsidRPr="00850419">
        <w:rPr>
          <w:rFonts w:ascii="Arial" w:hAnsi="Arial" w:cs="Arial"/>
        </w:rPr>
        <w:t>2° herkwalificatie van de inhoud van de onder 1° vermelde jaarrekening bij de berekening van de ratio’s is niet mogelijk;</w:t>
      </w:r>
    </w:p>
    <w:p w:rsidR="00961EB5" w:rsidRPr="006065A5" w:rsidRDefault="00961EB5" w:rsidP="00AE6491">
      <w:pPr>
        <w:ind w:left="1410"/>
        <w:rPr>
          <w:rFonts w:ascii="Arial" w:hAnsi="Arial" w:cs="Arial"/>
        </w:rPr>
      </w:pPr>
    </w:p>
    <w:p w:rsidR="00961EB5" w:rsidRPr="006065A5" w:rsidRDefault="00961EB5" w:rsidP="00AE6491">
      <w:pPr>
        <w:ind w:left="1410"/>
        <w:rPr>
          <w:rFonts w:ascii="Arial" w:hAnsi="Arial" w:cs="Arial"/>
        </w:rPr>
      </w:pPr>
      <w:r w:rsidRPr="00850419">
        <w:rPr>
          <w:rFonts w:ascii="Arial" w:hAnsi="Arial" w:cs="Arial"/>
        </w:rPr>
        <w:t>3° ratio’s waarvoor niet alle individuele parameters zoals vermeld in de definitie van iedere ratio (zie hierboven) aangeleverd worden, worden verworpen;</w:t>
      </w:r>
    </w:p>
    <w:p w:rsidR="00961EB5" w:rsidRPr="006065A5" w:rsidRDefault="00961EB5" w:rsidP="00AE6491">
      <w:pPr>
        <w:ind w:left="1410"/>
        <w:rPr>
          <w:rFonts w:ascii="Arial" w:hAnsi="Arial" w:cs="Arial"/>
        </w:rPr>
      </w:pPr>
    </w:p>
    <w:p w:rsidR="00961EB5" w:rsidRPr="006065A5" w:rsidRDefault="00961EB5" w:rsidP="00AE6491">
      <w:pPr>
        <w:ind w:left="1410"/>
        <w:rPr>
          <w:rFonts w:ascii="Arial" w:hAnsi="Arial" w:cs="Arial"/>
        </w:rPr>
      </w:pPr>
      <w:r w:rsidRPr="00850419">
        <w:rPr>
          <w:rFonts w:ascii="Arial" w:hAnsi="Arial" w:cs="Arial"/>
        </w:rPr>
        <w:t xml:space="preserve">4° de ratio’s dienen minstens voor </w:t>
      </w:r>
      <w:r w:rsidRPr="002D53B4">
        <w:rPr>
          <w:rFonts w:ascii="Arial" w:hAnsi="Arial" w:cs="Arial"/>
        </w:rPr>
        <w:t xml:space="preserve">de 2 </w:t>
      </w:r>
      <w:r w:rsidRPr="00850419">
        <w:rPr>
          <w:rFonts w:ascii="Arial" w:hAnsi="Arial" w:cs="Arial"/>
        </w:rPr>
        <w:t xml:space="preserve"> boekjaren voorafgaand aan het jaar waarin de borgstelling gegeven wordt, te voldoen aan de gestelde eisen</w:t>
      </w:r>
      <w:r w:rsidR="000E057C" w:rsidRPr="000E057C">
        <w:rPr>
          <w:rFonts w:ascii="Calibri" w:hAnsi="Calibri" w:cs="Calibri"/>
        </w:rPr>
        <w:t xml:space="preserve"> </w:t>
      </w:r>
      <w:r w:rsidR="000E057C" w:rsidRPr="000E057C">
        <w:rPr>
          <w:rFonts w:ascii="Arial" w:hAnsi="Arial" w:cs="Arial"/>
        </w:rPr>
        <w:t>met uitzondering van</w:t>
      </w:r>
      <w:r w:rsidR="000E057C">
        <w:rPr>
          <w:rFonts w:ascii="Arial" w:hAnsi="Arial" w:cs="Arial"/>
        </w:rPr>
        <w:t> </w:t>
      </w:r>
      <w:r w:rsidR="000E057C" w:rsidRPr="000E057C">
        <w:rPr>
          <w:rFonts w:ascii="Arial" w:hAnsi="Arial" w:cs="Arial"/>
        </w:rPr>
        <w:t>het niet halen van maximaal 1 van de vermelde ratio</w:t>
      </w:r>
      <w:r w:rsidR="000E057C">
        <w:rPr>
          <w:rFonts w:ascii="Arial" w:hAnsi="Arial" w:cs="Arial"/>
        </w:rPr>
        <w:t>’</w:t>
      </w:r>
      <w:r w:rsidR="000E057C" w:rsidRPr="000E057C">
        <w:rPr>
          <w:rFonts w:ascii="Arial" w:hAnsi="Arial" w:cs="Arial"/>
        </w:rPr>
        <w:t>s</w:t>
      </w:r>
      <w:r w:rsidR="000E057C">
        <w:rPr>
          <w:rFonts w:ascii="Arial" w:hAnsi="Arial" w:cs="Arial"/>
        </w:rPr>
        <w:t xml:space="preserve"> en die geen solvabiliteitsprobleem aan tonen </w:t>
      </w:r>
      <w:r w:rsidR="000E057C" w:rsidRPr="000E057C">
        <w:rPr>
          <w:rFonts w:ascii="Arial" w:hAnsi="Arial" w:cs="Arial"/>
        </w:rPr>
        <w:t>de laatste 2 jaar</w:t>
      </w:r>
    </w:p>
    <w:p w:rsidR="00961EB5" w:rsidRPr="006065A5" w:rsidRDefault="00961EB5" w:rsidP="00AE6491">
      <w:pPr>
        <w:ind w:left="1410"/>
        <w:rPr>
          <w:rFonts w:ascii="Arial" w:hAnsi="Arial" w:cs="Arial"/>
        </w:rPr>
      </w:pPr>
    </w:p>
    <w:p w:rsidR="00961EB5" w:rsidRPr="006065A5" w:rsidRDefault="00961EB5" w:rsidP="00AE6491">
      <w:pPr>
        <w:ind w:left="1410"/>
        <w:rPr>
          <w:rFonts w:ascii="Arial" w:hAnsi="Arial" w:cs="Arial"/>
        </w:rPr>
      </w:pPr>
      <w:r w:rsidRPr="00D70E70">
        <w:rPr>
          <w:rFonts w:ascii="Arial" w:hAnsi="Arial" w:cs="Arial"/>
        </w:rPr>
        <w:t>5° een beroep op de ratio’s als borgstellingswijze is slechts mogelijk vanaf het derde boekjaar dat de vennootschap  actief is.</w:t>
      </w:r>
      <w:r w:rsidRPr="00850419">
        <w:rPr>
          <w:rFonts w:ascii="Arial" w:hAnsi="Arial" w:cs="Arial"/>
        </w:rPr>
        <w:t>;</w:t>
      </w:r>
    </w:p>
    <w:p w:rsidR="00961EB5" w:rsidRPr="006065A5" w:rsidRDefault="00961EB5" w:rsidP="00AE6491">
      <w:pPr>
        <w:ind w:left="1410"/>
        <w:rPr>
          <w:rFonts w:ascii="Arial" w:hAnsi="Arial" w:cs="Arial"/>
        </w:rPr>
      </w:pPr>
    </w:p>
    <w:p w:rsidR="00961EB5" w:rsidRPr="006065A5" w:rsidRDefault="00961EB5" w:rsidP="00AE6491">
      <w:pPr>
        <w:ind w:left="1410"/>
        <w:rPr>
          <w:rFonts w:ascii="Arial" w:hAnsi="Arial" w:cs="Arial"/>
        </w:rPr>
      </w:pPr>
      <w:r w:rsidRPr="00D70E70">
        <w:rPr>
          <w:rFonts w:ascii="Arial" w:hAnsi="Arial" w:cs="Arial"/>
        </w:rPr>
        <w:t xml:space="preserve">6° alle hierboven opgegeven ratio’s dienen door de Toegangshouder aan de hand van het  modelformulier van bijlage </w:t>
      </w:r>
      <w:r>
        <w:rPr>
          <w:rFonts w:ascii="Arial" w:hAnsi="Arial" w:cs="Arial"/>
        </w:rPr>
        <w:t>5</w:t>
      </w:r>
      <w:r w:rsidRPr="00D70E70">
        <w:rPr>
          <w:rFonts w:ascii="Arial" w:hAnsi="Arial" w:cs="Arial"/>
        </w:rPr>
        <w:t xml:space="preserve"> berekend te worden; iedere berekende ratio moet aanvaard worden door de Distributienetbeheerder. De </w:t>
      </w:r>
      <w:r>
        <w:rPr>
          <w:rFonts w:ascii="Arial" w:hAnsi="Arial" w:cs="Arial"/>
        </w:rPr>
        <w:t>Distributie</w:t>
      </w:r>
      <w:r w:rsidRPr="00D70E70">
        <w:rPr>
          <w:rFonts w:ascii="Arial" w:hAnsi="Arial" w:cs="Arial"/>
        </w:rPr>
        <w:t>netbeheerder zal verwerping van een ratio steeds motiveren;</w:t>
      </w:r>
    </w:p>
    <w:p w:rsidR="00961EB5" w:rsidRPr="006065A5" w:rsidRDefault="00961EB5" w:rsidP="00AE6491">
      <w:pPr>
        <w:ind w:left="1410"/>
        <w:rPr>
          <w:rFonts w:ascii="Arial" w:hAnsi="Arial" w:cs="Arial"/>
        </w:rPr>
      </w:pPr>
    </w:p>
    <w:p w:rsidR="00961EB5" w:rsidRPr="006065A5" w:rsidRDefault="00961EB5" w:rsidP="00AE6491">
      <w:pPr>
        <w:ind w:left="1410"/>
        <w:rPr>
          <w:rFonts w:ascii="Arial" w:hAnsi="Arial" w:cs="Arial"/>
        </w:rPr>
      </w:pPr>
      <w:r w:rsidRPr="00850419">
        <w:rPr>
          <w:rFonts w:ascii="Arial" w:hAnsi="Arial" w:cs="Arial"/>
        </w:rPr>
        <w:t xml:space="preserve">7° bij het </w:t>
      </w:r>
      <w:r w:rsidRPr="00D70E70">
        <w:rPr>
          <w:rFonts w:ascii="Arial" w:hAnsi="Arial" w:cs="Arial"/>
        </w:rPr>
        <w:t xml:space="preserve">ontbreken of verwerpen door de </w:t>
      </w:r>
      <w:r>
        <w:rPr>
          <w:rFonts w:ascii="Arial" w:hAnsi="Arial" w:cs="Arial"/>
        </w:rPr>
        <w:t>Distributie</w:t>
      </w:r>
      <w:r w:rsidRPr="00D70E70">
        <w:rPr>
          <w:rFonts w:ascii="Arial" w:hAnsi="Arial" w:cs="Arial"/>
        </w:rPr>
        <w:t>netbeheerder van één</w:t>
      </w:r>
      <w:r>
        <w:rPr>
          <w:rFonts w:ascii="Arial" w:hAnsi="Arial" w:cs="Arial"/>
        </w:rPr>
        <w:t xml:space="preserve"> of meerdere</w:t>
      </w:r>
      <w:r w:rsidRPr="00D70E70">
        <w:rPr>
          <w:rFonts w:ascii="Arial" w:hAnsi="Arial" w:cs="Arial"/>
        </w:rPr>
        <w:t xml:space="preserve"> ratio</w:t>
      </w:r>
      <w:r>
        <w:rPr>
          <w:rFonts w:ascii="Arial" w:hAnsi="Arial" w:cs="Arial"/>
        </w:rPr>
        <w:t>(‘s)</w:t>
      </w:r>
      <w:r w:rsidRPr="00D70E70">
        <w:rPr>
          <w:rFonts w:ascii="Arial" w:hAnsi="Arial" w:cs="Arial"/>
        </w:rPr>
        <w:t xml:space="preserve"> in de berekeningen</w:t>
      </w:r>
      <w:r w:rsidR="00C52794">
        <w:rPr>
          <w:rFonts w:ascii="Arial" w:hAnsi="Arial" w:cs="Arial"/>
        </w:rPr>
        <w:t>, behoudens 4°,</w:t>
      </w:r>
      <w:r w:rsidRPr="00D70E70">
        <w:rPr>
          <w:rFonts w:ascii="Arial" w:hAnsi="Arial" w:cs="Arial"/>
        </w:rPr>
        <w:t xml:space="preserve"> wordt de mogelijkheid om gebruik te maken van  deze wijze van borstelling verworpen;</w:t>
      </w:r>
    </w:p>
    <w:p w:rsidR="00961EB5" w:rsidRPr="006065A5" w:rsidRDefault="00961EB5" w:rsidP="00AE6491">
      <w:pPr>
        <w:ind w:left="705"/>
        <w:rPr>
          <w:rFonts w:ascii="Arial" w:hAnsi="Arial" w:cs="Arial"/>
        </w:rPr>
      </w:pPr>
    </w:p>
    <w:p w:rsidR="00961EB5" w:rsidRDefault="00961EB5" w:rsidP="00AE6491">
      <w:pPr>
        <w:ind w:left="705"/>
        <w:rPr>
          <w:rFonts w:ascii="Arial" w:hAnsi="Arial" w:cs="Arial"/>
        </w:rPr>
      </w:pPr>
      <w:r w:rsidRPr="00D70E70">
        <w:rPr>
          <w:rFonts w:ascii="Arial" w:hAnsi="Arial" w:cs="Arial"/>
        </w:rPr>
        <w:t>De Distributienetbeheerder zal binnen de periode van 15 werkdagen na ontvangst van de nodige stukken ter staving uitsluitsel geven in verband met aanvaarding of verwerping</w:t>
      </w:r>
      <w:r>
        <w:rPr>
          <w:rFonts w:ascii="Arial" w:hAnsi="Arial" w:cs="Arial"/>
        </w:rPr>
        <w:t xml:space="preserve"> </w:t>
      </w:r>
      <w:r w:rsidRPr="00D70E70">
        <w:rPr>
          <w:rFonts w:ascii="Arial" w:hAnsi="Arial" w:cs="Arial"/>
        </w:rPr>
        <w:t>van de ratio’s.</w:t>
      </w:r>
    </w:p>
    <w:p w:rsidR="00961EB5" w:rsidRDefault="00961EB5" w:rsidP="00AE6491">
      <w:pPr>
        <w:ind w:left="705"/>
        <w:rPr>
          <w:rFonts w:ascii="Arial" w:hAnsi="Arial" w:cs="Arial"/>
        </w:rPr>
      </w:pPr>
    </w:p>
    <w:p w:rsidR="00961EB5" w:rsidRPr="006065A5" w:rsidRDefault="00961EB5" w:rsidP="00AE6491">
      <w:pPr>
        <w:ind w:left="705"/>
        <w:rPr>
          <w:rFonts w:ascii="Arial" w:hAnsi="Arial" w:cs="Arial"/>
        </w:rPr>
      </w:pPr>
      <w:r w:rsidRPr="00A33D1F">
        <w:rPr>
          <w:rFonts w:ascii="Arial" w:hAnsi="Arial" w:cs="Arial"/>
        </w:rPr>
        <w:t>In geval de Toegangshouder die gekozen heeft voor de borgstellingwijze van de ratio’s, niet voldoet of niet meer voldoet aan één of meerder van deze voorwaarden,</w:t>
      </w:r>
      <w:r>
        <w:rPr>
          <w:rFonts w:ascii="Arial" w:hAnsi="Arial" w:cs="Arial"/>
        </w:rPr>
        <w:t xml:space="preserve"> kan de Toegangshouder over gaan</w:t>
      </w:r>
      <w:r w:rsidRPr="00A33D1F">
        <w:rPr>
          <w:rFonts w:ascii="Arial" w:hAnsi="Arial" w:cs="Arial"/>
        </w:rPr>
        <w:t xml:space="preserve"> op een andere borgstellingwijze overeenkomstig artikel 10.2 .</w:t>
      </w:r>
    </w:p>
    <w:p w:rsidR="00961EB5" w:rsidRPr="006065A5" w:rsidRDefault="00961EB5" w:rsidP="00AE6491">
      <w:pPr>
        <w:rPr>
          <w:rFonts w:ascii="Arial" w:hAnsi="Arial" w:cs="Arial"/>
        </w:rPr>
      </w:pPr>
    </w:p>
    <w:p w:rsidR="00961EB5" w:rsidRPr="006065A5" w:rsidRDefault="00961EB5" w:rsidP="00AE6491">
      <w:pPr>
        <w:ind w:left="705" w:hanging="705"/>
        <w:rPr>
          <w:rFonts w:ascii="Arial" w:hAnsi="Arial" w:cs="Arial"/>
        </w:rPr>
      </w:pPr>
      <w:r w:rsidRPr="00850419">
        <w:rPr>
          <w:rFonts w:ascii="Arial" w:hAnsi="Arial" w:cs="Arial"/>
        </w:rPr>
        <w:t xml:space="preserve">c. </w:t>
      </w:r>
      <w:r w:rsidRPr="00850419">
        <w:rPr>
          <w:rFonts w:ascii="Arial" w:hAnsi="Arial" w:cs="Arial"/>
        </w:rPr>
        <w:tab/>
        <w:t xml:space="preserve">De </w:t>
      </w:r>
      <w:r>
        <w:rPr>
          <w:rFonts w:ascii="Arial" w:hAnsi="Arial" w:cs="Arial"/>
        </w:rPr>
        <w:t>Toegangshouder</w:t>
      </w:r>
      <w:r w:rsidRPr="00850419">
        <w:rPr>
          <w:rFonts w:ascii="Arial" w:hAnsi="Arial" w:cs="Arial"/>
        </w:rPr>
        <w:t xml:space="preserve"> bezorgt aan de Distributienetbeheerder een onvoorwaardelijke “parent guarantee” op eerste verzoek, opgemaakt volgens het model zoals toegevoegd in bijlage, uitgegeven door de referentieaandeelhouder van de </w:t>
      </w:r>
      <w:r>
        <w:rPr>
          <w:rFonts w:ascii="Arial" w:hAnsi="Arial" w:cs="Arial"/>
        </w:rPr>
        <w:t>Toegangshouder</w:t>
      </w:r>
      <w:r w:rsidRPr="00850419">
        <w:rPr>
          <w:rFonts w:ascii="Arial" w:hAnsi="Arial" w:cs="Arial"/>
        </w:rPr>
        <w:t xml:space="preserve"> of elke financiële dochtervennootschap van deze referentieaandeelhouder waarbij de referentieaandeelhouder of financiële dochtervennootschap aan de minimum credit rating vereiste voldoet zoals bepaald onder </w:t>
      </w:r>
      <w:r>
        <w:rPr>
          <w:rFonts w:ascii="Arial" w:hAnsi="Arial" w:cs="Arial"/>
        </w:rPr>
        <w:t xml:space="preserve">10.2 </w:t>
      </w:r>
      <w:r w:rsidRPr="00850419">
        <w:rPr>
          <w:rFonts w:ascii="Arial" w:hAnsi="Arial" w:cs="Arial"/>
        </w:rPr>
        <w:t xml:space="preserve">a. of aan de financiële ratio’s zoals bepaald onder </w:t>
      </w:r>
      <w:r>
        <w:rPr>
          <w:rFonts w:ascii="Arial" w:hAnsi="Arial" w:cs="Arial"/>
        </w:rPr>
        <w:t xml:space="preserve">10.2 </w:t>
      </w:r>
      <w:r w:rsidRPr="00850419">
        <w:rPr>
          <w:rFonts w:ascii="Arial" w:hAnsi="Arial" w:cs="Arial"/>
        </w:rPr>
        <w:t xml:space="preserve">b.; de desbetreffende regels en voorwaarden gelden dienovereenkomstig ten aanzien van de parent. </w:t>
      </w:r>
    </w:p>
    <w:p w:rsidR="00961EB5" w:rsidRDefault="00961EB5" w:rsidP="00AE6491">
      <w:pPr>
        <w:ind w:left="705"/>
        <w:rPr>
          <w:rFonts w:ascii="Arial" w:hAnsi="Arial" w:cs="Arial"/>
        </w:rPr>
      </w:pPr>
      <w:r w:rsidRPr="00850419">
        <w:rPr>
          <w:rFonts w:ascii="Arial" w:hAnsi="Arial" w:cs="Arial"/>
        </w:rPr>
        <w:t xml:space="preserve">De </w:t>
      </w:r>
      <w:r>
        <w:rPr>
          <w:rFonts w:ascii="Arial" w:hAnsi="Arial" w:cs="Arial"/>
        </w:rPr>
        <w:t>Toegangshouder</w:t>
      </w:r>
      <w:r w:rsidRPr="00850419">
        <w:rPr>
          <w:rFonts w:ascii="Arial" w:hAnsi="Arial" w:cs="Arial"/>
        </w:rPr>
        <w:t xml:space="preserve"> berekent zelf de </w:t>
      </w:r>
      <w:r w:rsidRPr="00D72DCC">
        <w:rPr>
          <w:rFonts w:ascii="Arial" w:hAnsi="Arial" w:cs="Arial"/>
        </w:rPr>
        <w:t xml:space="preserve">ratio’s aan de hand van het modelformulier bijlage </w:t>
      </w:r>
      <w:r>
        <w:rPr>
          <w:rFonts w:ascii="Arial" w:hAnsi="Arial" w:cs="Arial"/>
        </w:rPr>
        <w:t>5</w:t>
      </w:r>
      <w:r w:rsidRPr="00D72DCC">
        <w:rPr>
          <w:rFonts w:ascii="Arial" w:hAnsi="Arial" w:cs="Arial"/>
        </w:rPr>
        <w:t>,</w:t>
      </w:r>
      <w:r>
        <w:rPr>
          <w:rFonts w:ascii="Arial" w:hAnsi="Arial" w:cs="Arial"/>
        </w:rPr>
        <w:t xml:space="preserve"> dit voor de geconsolideerde rekeningen van de garantiegever in directe lijn ten opzichte van de Toegangshouder. De Toegangshouder toont zijn relatie met de garantiegever aan binnen de groepsstructuur. </w:t>
      </w:r>
      <w:r w:rsidRPr="00D72DCC">
        <w:rPr>
          <w:rFonts w:ascii="Arial" w:hAnsi="Arial" w:cs="Arial"/>
        </w:rPr>
        <w:t xml:space="preserve"> Hierbij zijn de onder 10.2 b. </w:t>
      </w:r>
      <w:r w:rsidRPr="00850419">
        <w:rPr>
          <w:rFonts w:ascii="Arial" w:hAnsi="Arial" w:cs="Arial"/>
        </w:rPr>
        <w:t xml:space="preserve">vermelde voorwaarden van toepassing. De </w:t>
      </w:r>
      <w:r>
        <w:rPr>
          <w:rFonts w:ascii="Arial" w:hAnsi="Arial" w:cs="Arial"/>
        </w:rPr>
        <w:t>Toegangshouder</w:t>
      </w:r>
      <w:r w:rsidRPr="00850419">
        <w:rPr>
          <w:rFonts w:ascii="Arial" w:hAnsi="Arial" w:cs="Arial"/>
        </w:rPr>
        <w:t xml:space="preserve"> deelt de berekende ratio’s mee aan de Distributienetbeheerder die deze aanvaardt of </w:t>
      </w:r>
      <w:r>
        <w:rPr>
          <w:rFonts w:ascii="Arial" w:hAnsi="Arial" w:cs="Arial"/>
        </w:rPr>
        <w:t xml:space="preserve">gemotiveerd </w:t>
      </w:r>
      <w:r w:rsidRPr="00850419">
        <w:rPr>
          <w:rFonts w:ascii="Arial" w:hAnsi="Arial" w:cs="Arial"/>
        </w:rPr>
        <w:t>verwerpt. Alle consolidatiekringen dienen te voldoen aan de ratio’s. Indien in één kring niet voldaan is aan een of meerdere ratio</w:t>
      </w:r>
      <w:r>
        <w:rPr>
          <w:rFonts w:ascii="Arial" w:hAnsi="Arial" w:cs="Arial"/>
        </w:rPr>
        <w:t>(</w:t>
      </w:r>
      <w:r w:rsidRPr="00850419">
        <w:rPr>
          <w:rFonts w:ascii="Arial" w:hAnsi="Arial" w:cs="Arial"/>
        </w:rPr>
        <w:t>’s</w:t>
      </w:r>
      <w:r>
        <w:rPr>
          <w:rFonts w:ascii="Arial" w:hAnsi="Arial" w:cs="Arial"/>
        </w:rPr>
        <w:t>)</w:t>
      </w:r>
      <w:r w:rsidRPr="00850419">
        <w:rPr>
          <w:rFonts w:ascii="Arial" w:hAnsi="Arial" w:cs="Arial"/>
        </w:rPr>
        <w:t xml:space="preserve"> wordt de borgstellingswijze aan de hand van de parent guarantee verworpen</w:t>
      </w:r>
      <w:r>
        <w:rPr>
          <w:rFonts w:ascii="Arial" w:hAnsi="Arial" w:cs="Arial"/>
        </w:rPr>
        <w:t>.</w:t>
      </w:r>
      <w:r w:rsidRPr="00850419">
        <w:rPr>
          <w:rFonts w:ascii="Arial" w:hAnsi="Arial" w:cs="Arial"/>
        </w:rPr>
        <w:t xml:space="preserve"> </w:t>
      </w:r>
      <w:r>
        <w:rPr>
          <w:rFonts w:ascii="Arial" w:hAnsi="Arial" w:cs="Arial"/>
        </w:rPr>
        <w:t xml:space="preserve">Er </w:t>
      </w:r>
      <w:r w:rsidRPr="00850419">
        <w:rPr>
          <w:rFonts w:ascii="Arial" w:hAnsi="Arial" w:cs="Arial"/>
        </w:rPr>
        <w:t>is</w:t>
      </w:r>
      <w:r>
        <w:rPr>
          <w:rFonts w:ascii="Arial" w:hAnsi="Arial" w:cs="Arial"/>
        </w:rPr>
        <w:t xml:space="preserve"> in dat geval</w:t>
      </w:r>
      <w:r w:rsidRPr="00850419">
        <w:rPr>
          <w:rFonts w:ascii="Arial" w:hAnsi="Arial" w:cs="Arial"/>
        </w:rPr>
        <w:t xml:space="preserve"> een andere borgstellingswijze van toepassing, naar keuze van de Distributienetbeheerder.</w:t>
      </w:r>
    </w:p>
    <w:p w:rsidR="00A463E7" w:rsidRPr="006065A5" w:rsidRDefault="00A463E7" w:rsidP="00AE6491">
      <w:pPr>
        <w:ind w:left="705"/>
        <w:rPr>
          <w:rFonts w:ascii="Arial" w:hAnsi="Arial" w:cs="Arial"/>
        </w:rPr>
      </w:pPr>
      <w:r w:rsidRPr="00267998">
        <w:rPr>
          <w:rFonts w:ascii="Arial" w:hAnsi="Arial" w:cs="Arial"/>
        </w:rPr>
        <w:t>Indien de aflevering van een parent guarantee niet mogelijk is wegens het publiekrechtelijk karakter van de betrokken parent, kan deze vervangen worden door een waarborg inzake de aangegane verbintenissen van de Toegangshouder, afgeleverd door de Staat, het Gewest, de gemeente of een provincie voor zover de verlener van de borg een controlerende aandeelhouder zoals bedoeld  in het Wetboek van Vennootschappen van de Toegangshouder is.</w:t>
      </w:r>
    </w:p>
    <w:p w:rsidR="00961EB5" w:rsidRPr="006065A5" w:rsidRDefault="00961EB5" w:rsidP="00AE6491">
      <w:pPr>
        <w:rPr>
          <w:rFonts w:ascii="Arial" w:hAnsi="Arial" w:cs="Arial"/>
        </w:rPr>
      </w:pPr>
    </w:p>
    <w:p w:rsidR="00961EB5" w:rsidRPr="006065A5" w:rsidRDefault="00961EB5" w:rsidP="00AE6491">
      <w:pPr>
        <w:ind w:left="705" w:hanging="705"/>
        <w:rPr>
          <w:rFonts w:ascii="Arial" w:hAnsi="Arial" w:cs="Arial"/>
        </w:rPr>
      </w:pPr>
      <w:r w:rsidRPr="00850419">
        <w:rPr>
          <w:rFonts w:ascii="Arial" w:hAnsi="Arial" w:cs="Arial"/>
        </w:rPr>
        <w:t>d.</w:t>
      </w:r>
      <w:r w:rsidRPr="00850419">
        <w:rPr>
          <w:rFonts w:ascii="Arial" w:hAnsi="Arial" w:cs="Arial"/>
        </w:rPr>
        <w:tab/>
        <w:t xml:space="preserve">De </w:t>
      </w:r>
      <w:r>
        <w:rPr>
          <w:rFonts w:ascii="Arial" w:hAnsi="Arial" w:cs="Arial"/>
        </w:rPr>
        <w:t>Toegangshouder</w:t>
      </w:r>
      <w:r w:rsidRPr="00850419">
        <w:rPr>
          <w:rFonts w:ascii="Arial" w:hAnsi="Arial" w:cs="Arial"/>
        </w:rPr>
        <w:t xml:space="preserve"> bezorgt een onvoorwaardelijke bankwaarborg op eerste verzoek uitgegeven door een financiële instelling met een minimum officiële credit rating </w:t>
      </w:r>
      <w:r w:rsidRPr="00607C83">
        <w:rPr>
          <w:rFonts w:ascii="Arial" w:hAnsi="Arial" w:cs="Arial"/>
        </w:rPr>
        <w:t>conform de modaliteiten van art 10.2.a.</w:t>
      </w:r>
      <w:r w:rsidRPr="00850419">
        <w:rPr>
          <w:rFonts w:ascii="Arial" w:hAnsi="Arial" w:cs="Arial"/>
        </w:rPr>
        <w:t xml:space="preserve"> Deze minimum rating dient permanent voldaan te zijn. </w:t>
      </w:r>
    </w:p>
    <w:p w:rsidR="00961EB5" w:rsidRPr="006065A5" w:rsidRDefault="00961EB5" w:rsidP="00AE6491">
      <w:pPr>
        <w:ind w:left="705"/>
        <w:rPr>
          <w:rFonts w:ascii="Arial" w:hAnsi="Arial" w:cs="Arial"/>
        </w:rPr>
      </w:pPr>
    </w:p>
    <w:p w:rsidR="00961EB5" w:rsidRDefault="00961EB5" w:rsidP="00AE6491">
      <w:pPr>
        <w:ind w:left="705"/>
        <w:rPr>
          <w:rFonts w:ascii="Arial" w:hAnsi="Arial" w:cs="Arial"/>
        </w:rPr>
      </w:pPr>
      <w:r w:rsidRPr="00850419">
        <w:rPr>
          <w:rFonts w:ascii="Arial" w:hAnsi="Arial" w:cs="Arial"/>
        </w:rPr>
        <w:t xml:space="preserve">Het bedrag van de bankwaarborg wordt berekend op basis van de geraamde te betalen vergoedingen (door de </w:t>
      </w:r>
      <w:r>
        <w:rPr>
          <w:rFonts w:ascii="Arial" w:hAnsi="Arial" w:cs="Arial"/>
        </w:rPr>
        <w:t>Toegangshouder</w:t>
      </w:r>
      <w:r w:rsidRPr="00850419">
        <w:rPr>
          <w:rFonts w:ascii="Arial" w:hAnsi="Arial" w:cs="Arial"/>
        </w:rPr>
        <w:t xml:space="preserve"> aan de Distributienetbeheerder) voor een periode van 3 maanden (zoals verder bepaald). De </w:t>
      </w:r>
      <w:r>
        <w:rPr>
          <w:rFonts w:ascii="Arial" w:hAnsi="Arial" w:cs="Arial"/>
        </w:rPr>
        <w:t xml:space="preserve">geraamde vergoedingen worden, </w:t>
      </w:r>
      <w:r w:rsidRPr="00850419">
        <w:rPr>
          <w:rFonts w:ascii="Arial" w:hAnsi="Arial" w:cs="Arial"/>
        </w:rPr>
        <w:t xml:space="preserve">minstens bij het begin van elk kalenderjaar en wanneer voor het eerst </w:t>
      </w:r>
      <w:r>
        <w:rPr>
          <w:rFonts w:ascii="Arial" w:hAnsi="Arial" w:cs="Arial"/>
        </w:rPr>
        <w:t>t</w:t>
      </w:r>
      <w:r w:rsidRPr="00850419">
        <w:rPr>
          <w:rFonts w:ascii="Arial" w:hAnsi="Arial" w:cs="Arial"/>
        </w:rPr>
        <w:t>oegang verleend wordt</w:t>
      </w:r>
      <w:r>
        <w:rPr>
          <w:rFonts w:ascii="Arial" w:hAnsi="Arial" w:cs="Arial"/>
        </w:rPr>
        <w:t xml:space="preserve">, bepaald. </w:t>
      </w:r>
    </w:p>
    <w:p w:rsidR="00961EB5" w:rsidRDefault="00961EB5" w:rsidP="00AE6491">
      <w:pPr>
        <w:ind w:left="705"/>
        <w:rPr>
          <w:rFonts w:ascii="Arial" w:hAnsi="Arial" w:cs="Arial"/>
        </w:rPr>
      </w:pPr>
    </w:p>
    <w:p w:rsidR="00961EB5" w:rsidRDefault="00961EB5" w:rsidP="00AE6491">
      <w:pPr>
        <w:ind w:left="705"/>
        <w:rPr>
          <w:rFonts w:ascii="Arial" w:hAnsi="Arial" w:cs="Arial"/>
        </w:rPr>
      </w:pPr>
      <w:r>
        <w:rPr>
          <w:rFonts w:ascii="Arial" w:hAnsi="Arial" w:cs="Arial"/>
        </w:rPr>
        <w:t>De Distributienetbeheerder baseert zich bij de berekening</w:t>
      </w:r>
      <w:r w:rsidRPr="00850419">
        <w:rPr>
          <w:rFonts w:ascii="Arial" w:hAnsi="Arial" w:cs="Arial"/>
        </w:rPr>
        <w:t xml:space="preserve"> op de </w:t>
      </w:r>
      <w:r>
        <w:rPr>
          <w:rFonts w:ascii="Arial" w:hAnsi="Arial" w:cs="Arial"/>
        </w:rPr>
        <w:t>t</w:t>
      </w:r>
      <w:r w:rsidRPr="00850419">
        <w:rPr>
          <w:rFonts w:ascii="Arial" w:hAnsi="Arial" w:cs="Arial"/>
        </w:rPr>
        <w:t xml:space="preserve">oegangspunten waarvoor de </w:t>
      </w:r>
      <w:r>
        <w:rPr>
          <w:rFonts w:ascii="Arial" w:hAnsi="Arial" w:cs="Arial"/>
        </w:rPr>
        <w:t>Toegangshouder</w:t>
      </w:r>
      <w:r w:rsidRPr="00850419">
        <w:rPr>
          <w:rFonts w:ascii="Arial" w:hAnsi="Arial" w:cs="Arial"/>
        </w:rPr>
        <w:t xml:space="preserve"> </w:t>
      </w:r>
      <w:r>
        <w:rPr>
          <w:rFonts w:ascii="Arial" w:hAnsi="Arial" w:cs="Arial"/>
        </w:rPr>
        <w:t xml:space="preserve">in het toegangsregister geregistreerd staat. De berekening gebeurt op </w:t>
      </w:r>
      <w:r w:rsidRPr="00850419">
        <w:rPr>
          <w:rFonts w:ascii="Arial" w:hAnsi="Arial" w:cs="Arial"/>
        </w:rPr>
        <w:t xml:space="preserve">basis van een snapshot uit het </w:t>
      </w:r>
      <w:r>
        <w:rPr>
          <w:rFonts w:ascii="Arial" w:hAnsi="Arial" w:cs="Arial"/>
        </w:rPr>
        <w:t>t</w:t>
      </w:r>
      <w:r w:rsidRPr="00850419">
        <w:rPr>
          <w:rFonts w:ascii="Arial" w:hAnsi="Arial" w:cs="Arial"/>
        </w:rPr>
        <w:t xml:space="preserve">oegangsregister </w:t>
      </w:r>
      <w:r>
        <w:rPr>
          <w:rFonts w:ascii="Arial" w:hAnsi="Arial" w:cs="Arial"/>
        </w:rPr>
        <w:t>(</w:t>
      </w:r>
      <w:r w:rsidRPr="00850419">
        <w:rPr>
          <w:rFonts w:ascii="Arial" w:hAnsi="Arial" w:cs="Arial"/>
        </w:rPr>
        <w:t>genomen door de Distributienetbeheerder)</w:t>
      </w:r>
      <w:r>
        <w:rPr>
          <w:rFonts w:ascii="Arial" w:hAnsi="Arial" w:cs="Arial"/>
        </w:rPr>
        <w:t>,</w:t>
      </w:r>
      <w:r w:rsidRPr="00850419">
        <w:rPr>
          <w:rFonts w:ascii="Arial" w:hAnsi="Arial" w:cs="Arial"/>
        </w:rPr>
        <w:t xml:space="preserve"> de bijhorende injectie- en afnameprofielen (zie verder) en de op het ogenblik van de berekening geldende (door de terzake bevoegde regulator gepubliceerde) Tarieven</w:t>
      </w:r>
      <w:r>
        <w:rPr>
          <w:rFonts w:ascii="Arial" w:hAnsi="Arial" w:cs="Arial"/>
        </w:rPr>
        <w:t>. De Tarieven</w:t>
      </w:r>
      <w:r w:rsidRPr="00850419">
        <w:rPr>
          <w:rFonts w:ascii="Arial" w:hAnsi="Arial" w:cs="Arial"/>
        </w:rPr>
        <w:t xml:space="preserve"> omvatten de elementen zoals voorzien in art. 9.1 van het Toegangs</w:t>
      </w:r>
      <w:r>
        <w:rPr>
          <w:rFonts w:ascii="Arial" w:hAnsi="Arial" w:cs="Arial"/>
        </w:rPr>
        <w:t>contract</w:t>
      </w:r>
      <w:r w:rsidRPr="00850419">
        <w:rPr>
          <w:rFonts w:ascii="Arial" w:hAnsi="Arial" w:cs="Arial"/>
        </w:rPr>
        <w:t xml:space="preserve"> en </w:t>
      </w:r>
      <w:r>
        <w:rPr>
          <w:rFonts w:ascii="Arial" w:hAnsi="Arial" w:cs="Arial"/>
        </w:rPr>
        <w:t xml:space="preserve">worden </w:t>
      </w:r>
      <w:r w:rsidRPr="00850419">
        <w:rPr>
          <w:rFonts w:ascii="Arial" w:hAnsi="Arial" w:cs="Arial"/>
        </w:rPr>
        <w:t xml:space="preserve">vermeerderd met de belasting op de toegevoegde waarde (BTW). </w:t>
      </w:r>
    </w:p>
    <w:p w:rsidR="00961EB5" w:rsidRPr="006065A5" w:rsidRDefault="00961EB5" w:rsidP="00AE6491">
      <w:pPr>
        <w:ind w:left="705"/>
        <w:rPr>
          <w:rFonts w:ascii="Arial" w:hAnsi="Arial" w:cs="Arial"/>
        </w:rPr>
      </w:pPr>
      <w:r w:rsidRPr="00850419">
        <w:rPr>
          <w:rFonts w:ascii="Arial" w:hAnsi="Arial" w:cs="Arial"/>
        </w:rPr>
        <w:t xml:space="preserve">Voor nieuwe </w:t>
      </w:r>
      <w:r>
        <w:rPr>
          <w:rFonts w:ascii="Arial" w:hAnsi="Arial" w:cs="Arial"/>
        </w:rPr>
        <w:t>Toegangshouder</w:t>
      </w:r>
      <w:r w:rsidRPr="00850419">
        <w:rPr>
          <w:rFonts w:ascii="Arial" w:hAnsi="Arial" w:cs="Arial"/>
        </w:rPr>
        <w:t xml:space="preserve">s wordt de berekening uitgevoerd </w:t>
      </w:r>
      <w:r>
        <w:rPr>
          <w:rFonts w:ascii="Arial" w:hAnsi="Arial" w:cs="Arial"/>
        </w:rPr>
        <w:t xml:space="preserve">op basis van een inschatting  van de toekomstige portefeuille. Er wordt </w:t>
      </w:r>
      <w:r w:rsidRPr="00850419">
        <w:rPr>
          <w:rFonts w:ascii="Arial" w:hAnsi="Arial" w:cs="Arial"/>
        </w:rPr>
        <w:t xml:space="preserve">rekening </w:t>
      </w:r>
      <w:r>
        <w:rPr>
          <w:rFonts w:ascii="Arial" w:hAnsi="Arial" w:cs="Arial"/>
        </w:rPr>
        <w:t>ge</w:t>
      </w:r>
      <w:r w:rsidRPr="00850419">
        <w:rPr>
          <w:rFonts w:ascii="Arial" w:hAnsi="Arial" w:cs="Arial"/>
        </w:rPr>
        <w:t>houden met de aangemelde</w:t>
      </w:r>
      <w:r>
        <w:rPr>
          <w:rFonts w:ascii="Arial" w:hAnsi="Arial" w:cs="Arial"/>
        </w:rPr>
        <w:t xml:space="preserve"> (en toekomstige)</w:t>
      </w:r>
      <w:r w:rsidRPr="00850419">
        <w:rPr>
          <w:rFonts w:ascii="Arial" w:hAnsi="Arial" w:cs="Arial"/>
        </w:rPr>
        <w:t xml:space="preserve"> </w:t>
      </w:r>
      <w:r w:rsidRPr="00A33D1F">
        <w:rPr>
          <w:rFonts w:ascii="Arial" w:hAnsi="Arial" w:cs="Arial"/>
        </w:rPr>
        <w:t>leverancierswissels</w:t>
      </w:r>
      <w:r>
        <w:rPr>
          <w:rFonts w:ascii="Arial" w:hAnsi="Arial" w:cs="Arial"/>
        </w:rPr>
        <w:t xml:space="preserve"> 1 maand voor het effectief uitvoeren van het contract (Productie/Injectie of Afname) met de eerste klant</w:t>
      </w:r>
      <w:r w:rsidRPr="00A33D1F">
        <w:rPr>
          <w:rFonts w:ascii="Arial" w:hAnsi="Arial" w:cs="Arial"/>
        </w:rPr>
        <w:t xml:space="preserve"> in het werkingsgebied van de Distributienetbeheerder door de betreffende Toegangshouder</w:t>
      </w:r>
      <w:r w:rsidRPr="00850419">
        <w:rPr>
          <w:rFonts w:ascii="Arial" w:hAnsi="Arial" w:cs="Arial"/>
        </w:rPr>
        <w:t>.</w:t>
      </w:r>
      <w:r>
        <w:rPr>
          <w:rFonts w:ascii="Arial" w:hAnsi="Arial" w:cs="Arial"/>
        </w:rPr>
        <w:t xml:space="preserve"> De Toegangshouder bezorgt een lijst met toekomstige toegangspunten in portefeuille aan de Distributienetbeheerder</w:t>
      </w:r>
    </w:p>
    <w:p w:rsidR="00961EB5" w:rsidRPr="006065A5" w:rsidRDefault="00961EB5" w:rsidP="00AE6491">
      <w:pPr>
        <w:rPr>
          <w:rFonts w:ascii="Arial" w:hAnsi="Arial" w:cs="Arial"/>
        </w:rPr>
      </w:pPr>
    </w:p>
    <w:p w:rsidR="00961EB5" w:rsidRPr="006065A5" w:rsidRDefault="00961EB5" w:rsidP="00AE6491">
      <w:pPr>
        <w:ind w:left="708"/>
        <w:rPr>
          <w:rFonts w:ascii="Arial" w:hAnsi="Arial" w:cs="Arial"/>
        </w:rPr>
      </w:pPr>
      <w:r w:rsidRPr="00850419">
        <w:rPr>
          <w:rFonts w:ascii="Arial" w:hAnsi="Arial" w:cs="Arial"/>
        </w:rPr>
        <w:t>De</w:t>
      </w:r>
      <w:r>
        <w:rPr>
          <w:rFonts w:ascii="Arial" w:hAnsi="Arial" w:cs="Arial"/>
        </w:rPr>
        <w:t xml:space="preserve"> geraamde vergoeding</w:t>
      </w:r>
      <w:r w:rsidRPr="00850419">
        <w:rPr>
          <w:rFonts w:ascii="Arial" w:hAnsi="Arial" w:cs="Arial"/>
        </w:rPr>
        <w:t xml:space="preserve"> dient enkel ter bepaling van de waarborg en verleent de </w:t>
      </w:r>
      <w:r>
        <w:rPr>
          <w:rFonts w:ascii="Arial" w:hAnsi="Arial" w:cs="Arial"/>
        </w:rPr>
        <w:t>Toegangshouder</w:t>
      </w:r>
      <w:r w:rsidRPr="00850419">
        <w:rPr>
          <w:rFonts w:ascii="Arial" w:hAnsi="Arial" w:cs="Arial"/>
        </w:rPr>
        <w:t xml:space="preserve"> géén rechten met betrekking tot de finale </w:t>
      </w:r>
      <w:r>
        <w:rPr>
          <w:rFonts w:ascii="Arial" w:hAnsi="Arial" w:cs="Arial"/>
        </w:rPr>
        <w:t xml:space="preserve">maand- of </w:t>
      </w:r>
      <w:r w:rsidRPr="00850419">
        <w:rPr>
          <w:rFonts w:ascii="Arial" w:hAnsi="Arial" w:cs="Arial"/>
        </w:rPr>
        <w:t>jaarkosten.</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850419">
        <w:rPr>
          <w:rFonts w:ascii="Arial" w:hAnsi="Arial" w:cs="Arial"/>
        </w:rPr>
        <w:t xml:space="preserve">De berekening (voorzien van de gebruikte berekeningsparameters) zal door de Distributienetbeheerder schriftelijk worden overgemaakt aan de </w:t>
      </w:r>
      <w:r>
        <w:rPr>
          <w:rFonts w:ascii="Arial" w:hAnsi="Arial" w:cs="Arial"/>
        </w:rPr>
        <w:t>Toegangshouder</w:t>
      </w:r>
      <w:r w:rsidRPr="00850419">
        <w:rPr>
          <w:rFonts w:ascii="Arial" w:hAnsi="Arial" w:cs="Arial"/>
        </w:rPr>
        <w:t xml:space="preserve">. De </w:t>
      </w:r>
      <w:r>
        <w:rPr>
          <w:rFonts w:ascii="Arial" w:hAnsi="Arial" w:cs="Arial"/>
        </w:rPr>
        <w:t>Toegangshouder</w:t>
      </w:r>
      <w:r w:rsidRPr="00850419">
        <w:rPr>
          <w:rFonts w:ascii="Arial" w:hAnsi="Arial" w:cs="Arial"/>
        </w:rPr>
        <w:t xml:space="preserve"> kan binnen de 10 Werkdagen na verzending van de berekening opmerkingen of vragen formuleren, die door de Distributienetbeheerder binnen de 15 Werkdagen gemotiveerd worden beantwoord. Binnen de vijftien Werkdagen daaropvolgend dient de waarborg te worden gesteld.</w:t>
      </w:r>
    </w:p>
    <w:p w:rsidR="00961EB5" w:rsidRPr="006065A5" w:rsidRDefault="00961EB5" w:rsidP="00AE6491">
      <w:pPr>
        <w:rPr>
          <w:rFonts w:ascii="Arial" w:hAnsi="Arial" w:cs="Arial"/>
        </w:rPr>
      </w:pPr>
    </w:p>
    <w:p w:rsidR="00961EB5" w:rsidRPr="006065A5" w:rsidRDefault="00961EB5" w:rsidP="00AE6491">
      <w:pPr>
        <w:ind w:left="708"/>
        <w:rPr>
          <w:rFonts w:ascii="Arial" w:hAnsi="Arial" w:cs="Arial"/>
        </w:rPr>
      </w:pPr>
      <w:r w:rsidRPr="00850419">
        <w:rPr>
          <w:rFonts w:ascii="Arial" w:hAnsi="Arial" w:cs="Arial"/>
        </w:rPr>
        <w:t>De volgende werkwijze wordt door de Distributienetbeheerder gevolgd bij het berekenen van de raming van de te betalen kosten, als basis voor de bepaling van het bedrag van de bankwaarborg.</w:t>
      </w:r>
    </w:p>
    <w:p w:rsidR="00961EB5" w:rsidRPr="006065A5" w:rsidRDefault="00961EB5" w:rsidP="00AE6491">
      <w:pPr>
        <w:rPr>
          <w:rFonts w:ascii="Arial" w:hAnsi="Arial" w:cs="Arial"/>
        </w:rPr>
      </w:pPr>
    </w:p>
    <w:p w:rsidR="00961EB5" w:rsidRDefault="00961EB5">
      <w:pPr>
        <w:numPr>
          <w:ilvl w:val="0"/>
          <w:numId w:val="42"/>
        </w:numPr>
        <w:tabs>
          <w:tab w:val="clear" w:pos="720"/>
          <w:tab w:val="num" w:pos="1068"/>
        </w:tabs>
        <w:ind w:left="1056"/>
        <w:rPr>
          <w:rFonts w:ascii="Arial" w:hAnsi="Arial" w:cs="Arial"/>
        </w:rPr>
      </w:pPr>
      <w:r>
        <w:rPr>
          <w:rFonts w:ascii="Arial" w:hAnsi="Arial" w:cs="Arial"/>
        </w:rPr>
        <w:t>t</w:t>
      </w:r>
      <w:r w:rsidRPr="00850419">
        <w:rPr>
          <w:rFonts w:ascii="Arial" w:hAnsi="Arial" w:cs="Arial"/>
        </w:rPr>
        <w:t xml:space="preserve">oegangspunten voorzien van telelezing: de berekening gebeurt op basis van de historische verbruikswaarden van de </w:t>
      </w:r>
      <w:r>
        <w:rPr>
          <w:rFonts w:ascii="Arial" w:hAnsi="Arial" w:cs="Arial"/>
        </w:rPr>
        <w:t>A</w:t>
      </w:r>
      <w:r w:rsidRPr="00850419">
        <w:rPr>
          <w:rFonts w:ascii="Arial" w:hAnsi="Arial" w:cs="Arial"/>
        </w:rPr>
        <w:t xml:space="preserve">fname of Injectie tijdens de relevante periode voorafgaande aan het tijdstip van berekening. Deze relevante periode is voor het </w:t>
      </w:r>
      <w:r>
        <w:rPr>
          <w:rFonts w:ascii="Arial" w:hAnsi="Arial" w:cs="Arial"/>
        </w:rPr>
        <w:t>o</w:t>
      </w:r>
      <w:r w:rsidRPr="00850419">
        <w:rPr>
          <w:rFonts w:ascii="Arial" w:hAnsi="Arial" w:cs="Arial"/>
        </w:rPr>
        <w:t xml:space="preserve">nderschreven </w:t>
      </w:r>
      <w:r>
        <w:rPr>
          <w:rFonts w:ascii="Arial" w:hAnsi="Arial" w:cs="Arial"/>
        </w:rPr>
        <w:t>v</w:t>
      </w:r>
      <w:r w:rsidRPr="00850419">
        <w:rPr>
          <w:rFonts w:ascii="Arial" w:hAnsi="Arial" w:cs="Arial"/>
        </w:rPr>
        <w:t>ermogen de periode zoals vermeld in artikel 9 van het Toegangs</w:t>
      </w:r>
      <w:r>
        <w:rPr>
          <w:rFonts w:ascii="Arial" w:hAnsi="Arial" w:cs="Arial"/>
        </w:rPr>
        <w:t>contract</w:t>
      </w:r>
      <w:r w:rsidRPr="00850419">
        <w:rPr>
          <w:rFonts w:ascii="Arial" w:hAnsi="Arial" w:cs="Arial"/>
        </w:rPr>
        <w:t xml:space="preserve"> en voor het verbruik de maanden december, januari en februari voorafgaand aan het tijdstip van berekening (indien beschikbaar, anders de 3 laatste maanden vóór berekening).</w:t>
      </w:r>
      <w:r>
        <w:rPr>
          <w:rFonts w:ascii="Arial" w:hAnsi="Arial" w:cs="Arial"/>
        </w:rPr>
        <w:t xml:space="preserve"> </w:t>
      </w:r>
      <w:r w:rsidRPr="00FE23C5">
        <w:rPr>
          <w:rFonts w:ascii="Arial" w:hAnsi="Arial" w:cs="Arial"/>
        </w:rPr>
        <w:t>Het in de berekening gehanteerde Tarief stemt overeen met het op de respectievelijke Toegangspunten geldend Tarief op het ogenblik van de berekening.</w:t>
      </w:r>
    </w:p>
    <w:p w:rsidR="00961EB5" w:rsidRPr="00FE23C5" w:rsidRDefault="00961EB5" w:rsidP="00AE6491">
      <w:pPr>
        <w:ind w:left="1056"/>
        <w:rPr>
          <w:rFonts w:ascii="Arial" w:hAnsi="Arial" w:cs="Arial"/>
        </w:rPr>
      </w:pPr>
    </w:p>
    <w:p w:rsidR="00961EB5" w:rsidRDefault="00961EB5">
      <w:pPr>
        <w:numPr>
          <w:ilvl w:val="0"/>
          <w:numId w:val="42"/>
        </w:numPr>
        <w:tabs>
          <w:tab w:val="clear" w:pos="720"/>
          <w:tab w:val="num" w:pos="1068"/>
        </w:tabs>
        <w:ind w:left="1068"/>
        <w:rPr>
          <w:rFonts w:ascii="Arial" w:hAnsi="Arial" w:cs="Arial"/>
        </w:rPr>
      </w:pPr>
      <w:r w:rsidRPr="00FE23C5">
        <w:rPr>
          <w:rFonts w:ascii="Arial" w:hAnsi="Arial" w:cs="Arial"/>
        </w:rPr>
        <w:t xml:space="preserve">toegangspunten met Synthetische lastprofielen (niet voorzien van telelezing): teneinde een eenvoudige en transparante methode te kunnen hanteren voor de berekening, en teneinde de Toegangshouder de mogelijkheid te geven om zelf een inschatting te kunnen maken van de bedragen, wordt per toegangspunt gerekend met het verbruik over 3 maanden in functie van de profielcategorie en met het meest relevante Tarief horend bij deze categorie </w:t>
      </w:r>
      <w:r w:rsidRPr="00B21A8D">
        <w:rPr>
          <w:rFonts w:ascii="Arial" w:hAnsi="Arial" w:cs="Arial"/>
        </w:rPr>
        <w:t>zoals vermeld in de Tarieven bijgevoegd bij het Toegangsaanvraagformulier of de gepubliceerde Tarieven (zie art 9.1.2).</w:t>
      </w:r>
    </w:p>
    <w:p w:rsidR="00961EB5" w:rsidRPr="006065A5" w:rsidRDefault="00961EB5" w:rsidP="00AE6491">
      <w:pPr>
        <w:rPr>
          <w:rFonts w:ascii="Arial" w:hAnsi="Arial" w:cs="Arial"/>
        </w:rPr>
      </w:pPr>
    </w:p>
    <w:p w:rsidR="00961EB5" w:rsidRPr="006065A5" w:rsidRDefault="00961EB5" w:rsidP="00AE6491">
      <w:pPr>
        <w:ind w:left="708"/>
        <w:rPr>
          <w:rFonts w:ascii="Arial" w:hAnsi="Arial" w:cs="Arial"/>
        </w:rPr>
      </w:pPr>
      <w:r w:rsidRPr="009B26CB">
        <w:rPr>
          <w:rFonts w:ascii="Arial" w:hAnsi="Arial" w:cs="Arial"/>
        </w:rPr>
        <w:t>De looptijd van</w:t>
      </w:r>
      <w:r w:rsidRPr="00AE6451">
        <w:rPr>
          <w:rFonts w:ascii="Arial" w:hAnsi="Arial" w:cs="Arial"/>
        </w:rPr>
        <w:t xml:space="preserve"> de bankwaarborg bedraagt </w:t>
      </w:r>
      <w:r w:rsidR="0031255A">
        <w:rPr>
          <w:rFonts w:ascii="Arial" w:hAnsi="Arial" w:cs="Arial"/>
        </w:rPr>
        <w:t xml:space="preserve">minimum </w:t>
      </w:r>
      <w:r w:rsidRPr="00AE6451">
        <w:rPr>
          <w:rFonts w:ascii="Arial" w:hAnsi="Arial" w:cs="Arial"/>
        </w:rPr>
        <w:t xml:space="preserve">een jaar, en is door de </w:t>
      </w:r>
      <w:r>
        <w:rPr>
          <w:rFonts w:ascii="Arial" w:hAnsi="Arial" w:cs="Arial"/>
        </w:rPr>
        <w:t>Toegangshouder</w:t>
      </w:r>
      <w:r w:rsidRPr="00AE6451">
        <w:rPr>
          <w:rFonts w:ascii="Arial" w:hAnsi="Arial" w:cs="Arial"/>
        </w:rPr>
        <w:t xml:space="preserve"> automatisch te hernieuwen tegen 1 januari van elk nieuw kalenderjaar. De bankwaarborg wordt opgemaakt volgens het standaardformulier zoals toegevoegd is in bijlage en is onderworpen aan de goedkeuring van de Distributienetbeheerder.</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Deze borgstelling zal minstens eenmaal per jaar en maximaal tweemaandelijks herzien worden, volgens dezelfde berekeningswijze zoals hierboven vermeld, in functie van de evolutie van de klantenportefeuille van de </w:t>
      </w:r>
      <w:r>
        <w:rPr>
          <w:rFonts w:ascii="Arial" w:hAnsi="Arial" w:cs="Arial"/>
        </w:rPr>
        <w:t>Toegangshouder</w:t>
      </w:r>
      <w:r w:rsidRPr="00AE6451">
        <w:rPr>
          <w:rFonts w:ascii="Arial" w:hAnsi="Arial" w:cs="Arial"/>
        </w:rPr>
        <w:t xml:space="preserve">. Indien uit berekeningen een substantiële wijziging blijkt van minimaal 10 % ten opzichte van het bedrag van de lopende bankwaarborg, is de </w:t>
      </w:r>
      <w:r>
        <w:rPr>
          <w:rFonts w:ascii="Arial" w:hAnsi="Arial" w:cs="Arial"/>
        </w:rPr>
        <w:t>Toegangshouder</w:t>
      </w:r>
      <w:r w:rsidRPr="00AE6451">
        <w:rPr>
          <w:rFonts w:ascii="Arial" w:hAnsi="Arial" w:cs="Arial"/>
        </w:rPr>
        <w:t xml:space="preserve"> ertoe gehouden om de financiële borgstelling binnen de 15 Werkdagen</w:t>
      </w:r>
      <w:r>
        <w:rPr>
          <w:rFonts w:ascii="Arial" w:hAnsi="Arial" w:cs="Arial"/>
        </w:rPr>
        <w:t>,</w:t>
      </w:r>
      <w:r w:rsidRPr="00AE6451">
        <w:rPr>
          <w:rFonts w:ascii="Arial" w:hAnsi="Arial" w:cs="Arial"/>
        </w:rPr>
        <w:t xml:space="preserve"> na schriftelijke melding van het nieuwe bedrag door de Distributienetbeheerder</w:t>
      </w:r>
      <w:r>
        <w:rPr>
          <w:rFonts w:ascii="Arial" w:hAnsi="Arial" w:cs="Arial"/>
        </w:rPr>
        <w:t>,</w:t>
      </w:r>
      <w:r w:rsidRPr="00AE6451">
        <w:rPr>
          <w:rFonts w:ascii="Arial" w:hAnsi="Arial" w:cs="Arial"/>
        </w:rPr>
        <w:t xml:space="preserve"> aan te passen. In voorkomend geval en indien deze aanpassing niet gebeurt binnen de vooropgestelde termijn, </w:t>
      </w:r>
      <w:r>
        <w:rPr>
          <w:rFonts w:ascii="Arial" w:hAnsi="Arial" w:cs="Arial"/>
        </w:rPr>
        <w:t xml:space="preserve">is de toegangshouder verplicht om, </w:t>
      </w:r>
      <w:r w:rsidRPr="00AE6451">
        <w:rPr>
          <w:rFonts w:ascii="Arial" w:hAnsi="Arial" w:cs="Arial"/>
        </w:rPr>
        <w:t xml:space="preserve">bij nieuwe </w:t>
      </w:r>
      <w:r>
        <w:rPr>
          <w:rFonts w:ascii="Arial" w:hAnsi="Arial" w:cs="Arial"/>
        </w:rPr>
        <w:t>leveranciers</w:t>
      </w:r>
      <w:r w:rsidRPr="00AE6451">
        <w:rPr>
          <w:rFonts w:ascii="Arial" w:hAnsi="Arial" w:cs="Arial"/>
        </w:rPr>
        <w:t xml:space="preserve">wissels (switches) over te gaan tot </w:t>
      </w:r>
      <w:r>
        <w:rPr>
          <w:rFonts w:ascii="Arial" w:hAnsi="Arial" w:cs="Arial"/>
        </w:rPr>
        <w:t xml:space="preserve">de betaling van een waarborgsom via overschrijving op de rekening van de Distributienetbeheerder, </w:t>
      </w:r>
      <w:r w:rsidRPr="00AE6451">
        <w:rPr>
          <w:rFonts w:ascii="Arial" w:hAnsi="Arial" w:cs="Arial"/>
        </w:rPr>
        <w:t xml:space="preserve">tot de financiële borgstelling is aangepast door de </w:t>
      </w:r>
      <w:r>
        <w:rPr>
          <w:rFonts w:ascii="Arial" w:hAnsi="Arial" w:cs="Arial"/>
        </w:rPr>
        <w:t>Toegangshouder</w:t>
      </w:r>
      <w:r w:rsidRPr="00AE6451">
        <w:rPr>
          <w:rFonts w:ascii="Arial" w:hAnsi="Arial" w:cs="Arial"/>
        </w:rPr>
        <w:t>.</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Bij het overschrijden van de betalingstermijn, zoals bedoeld in artikel 9.2 behoudt de Distributienetbeheerder zich het recht voor om eenzijdig en op eigen initiatief de waarborg, of een evenredig gedeelte ervan, af te roepen.</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Na gedeeltelijke of volledige lichting van de bankwaarborg zal de </w:t>
      </w:r>
      <w:r>
        <w:rPr>
          <w:rFonts w:ascii="Arial" w:hAnsi="Arial" w:cs="Arial"/>
        </w:rPr>
        <w:t>Toegangshouder</w:t>
      </w:r>
      <w:r w:rsidRPr="00AE6451">
        <w:rPr>
          <w:rFonts w:ascii="Arial" w:hAnsi="Arial" w:cs="Arial"/>
        </w:rPr>
        <w:t xml:space="preserve"> deze borgstelling spontaan en binnen de 10 Werkdagen volgend op de derde “bank”-Werkdag na </w:t>
      </w:r>
      <w:r>
        <w:rPr>
          <w:rFonts w:ascii="Arial" w:hAnsi="Arial" w:cs="Arial"/>
        </w:rPr>
        <w:t xml:space="preserve">het opvragen </w:t>
      </w:r>
      <w:r w:rsidRPr="00AE6451">
        <w:rPr>
          <w:rFonts w:ascii="Arial" w:hAnsi="Arial" w:cs="Arial"/>
        </w:rPr>
        <w:t>door de Distributienetbeheerder, aanvullen tot het door de Distributienetbeheerder vastgelegde bedrag.</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Binnen de vijftien Werkdagen na de schriftelijke vraag daartoe van de </w:t>
      </w:r>
      <w:r>
        <w:rPr>
          <w:rFonts w:ascii="Arial" w:hAnsi="Arial" w:cs="Arial"/>
        </w:rPr>
        <w:t>Toegangshouder</w:t>
      </w:r>
      <w:r w:rsidRPr="00AE6451">
        <w:rPr>
          <w:rFonts w:ascii="Arial" w:hAnsi="Arial" w:cs="Arial"/>
        </w:rPr>
        <w:t xml:space="preserve">, zal de </w:t>
      </w:r>
      <w:r w:rsidRPr="007830AD">
        <w:rPr>
          <w:rFonts w:ascii="Arial" w:hAnsi="Arial" w:cs="Arial"/>
        </w:rPr>
        <w:t xml:space="preserve">Distributienetbeheerder bij </w:t>
      </w:r>
      <w:r w:rsidR="00D8209B" w:rsidRPr="007830AD">
        <w:rPr>
          <w:rFonts w:ascii="Arial" w:hAnsi="Arial" w:cs="Arial"/>
        </w:rPr>
        <w:t>B</w:t>
      </w:r>
      <w:r w:rsidRPr="007830AD">
        <w:rPr>
          <w:rFonts w:ascii="Arial" w:hAnsi="Arial" w:cs="Arial"/>
        </w:rPr>
        <w:t>eëindiging van de toegang</w:t>
      </w:r>
      <w:r w:rsidRPr="00AE6451">
        <w:rPr>
          <w:rFonts w:ascii="Arial" w:hAnsi="Arial" w:cs="Arial"/>
        </w:rPr>
        <w:t xml:space="preserve"> en onder voorwaarde dat alle verplichtingen die voortvloeien uit het Toegangs</w:t>
      </w:r>
      <w:r>
        <w:rPr>
          <w:rFonts w:ascii="Arial" w:hAnsi="Arial" w:cs="Arial"/>
        </w:rPr>
        <w:t>contract</w:t>
      </w:r>
      <w:r w:rsidRPr="00AE6451">
        <w:rPr>
          <w:rFonts w:ascii="Arial" w:hAnsi="Arial" w:cs="Arial"/>
        </w:rPr>
        <w:t xml:space="preserve"> voldaan zijn, de financiële borgstelling vrijgegeven. Dit geldt eveneens wanneer de </w:t>
      </w:r>
      <w:r>
        <w:rPr>
          <w:rFonts w:ascii="Arial" w:hAnsi="Arial" w:cs="Arial"/>
        </w:rPr>
        <w:t>Toegangshouder</w:t>
      </w:r>
      <w:r w:rsidRPr="00AE6451">
        <w:rPr>
          <w:rFonts w:ascii="Arial" w:hAnsi="Arial" w:cs="Arial"/>
        </w:rPr>
        <w:t xml:space="preserve"> overgaat op een ander solvabiliteitscriterium (bij overgang naar betaling </w:t>
      </w:r>
      <w:r w:rsidRPr="0003010A">
        <w:rPr>
          <w:rFonts w:ascii="Arial" w:hAnsi="Arial" w:cs="Arial"/>
        </w:rPr>
        <w:t>van de waarborgsom</w:t>
      </w:r>
      <w:r w:rsidRPr="00AE6451">
        <w:rPr>
          <w:rFonts w:ascii="Arial" w:hAnsi="Arial" w:cs="Arial"/>
        </w:rPr>
        <w:t xml:space="preserve"> </w:t>
      </w:r>
      <w:r>
        <w:rPr>
          <w:rFonts w:ascii="Arial" w:hAnsi="Arial" w:cs="Arial"/>
        </w:rPr>
        <w:t xml:space="preserve"> </w:t>
      </w:r>
      <w:r w:rsidRPr="00AE6451">
        <w:rPr>
          <w:rFonts w:ascii="Arial" w:hAnsi="Arial" w:cs="Arial"/>
        </w:rPr>
        <w:t>op de rekening van de Distributienetbeheerder</w:t>
      </w:r>
      <w:r>
        <w:rPr>
          <w:rFonts w:ascii="Arial" w:hAnsi="Arial" w:cs="Arial"/>
        </w:rPr>
        <w:t xml:space="preserve"> (zie 10.1 e) zal er wel</w:t>
      </w:r>
      <w:r w:rsidRPr="00AE6451">
        <w:rPr>
          <w:rFonts w:ascii="Arial" w:hAnsi="Arial" w:cs="Arial"/>
        </w:rPr>
        <w:t xml:space="preserve"> pas vrijgave </w:t>
      </w:r>
      <w:r>
        <w:rPr>
          <w:rFonts w:ascii="Arial" w:hAnsi="Arial" w:cs="Arial"/>
        </w:rPr>
        <w:t xml:space="preserve">zijn </w:t>
      </w:r>
      <w:r w:rsidRPr="00AE6451">
        <w:rPr>
          <w:rFonts w:ascii="Arial" w:hAnsi="Arial" w:cs="Arial"/>
        </w:rPr>
        <w:t xml:space="preserve">na </w:t>
      </w:r>
      <w:r>
        <w:rPr>
          <w:rFonts w:ascii="Arial" w:hAnsi="Arial" w:cs="Arial"/>
        </w:rPr>
        <w:t xml:space="preserve">het storten </w:t>
      </w:r>
      <w:r w:rsidRPr="00AE6451">
        <w:rPr>
          <w:rFonts w:ascii="Arial" w:hAnsi="Arial" w:cs="Arial"/>
        </w:rPr>
        <w:t xml:space="preserve"> van de waarborg op de rekening van de Distributienetbeheerder).</w:t>
      </w:r>
    </w:p>
    <w:p w:rsidR="00961EB5" w:rsidRPr="006065A5" w:rsidRDefault="00961EB5" w:rsidP="00AE6491">
      <w:pPr>
        <w:ind w:left="708"/>
        <w:rPr>
          <w:rFonts w:ascii="Arial" w:hAnsi="Arial" w:cs="Arial"/>
        </w:rPr>
      </w:pPr>
    </w:p>
    <w:p w:rsidR="00961EB5" w:rsidRPr="006065A5" w:rsidRDefault="00961EB5" w:rsidP="00AE6491">
      <w:pPr>
        <w:ind w:left="705" w:hanging="705"/>
        <w:rPr>
          <w:rFonts w:ascii="Arial" w:hAnsi="Arial" w:cs="Arial"/>
        </w:rPr>
      </w:pPr>
      <w:r w:rsidRPr="00AE6451">
        <w:rPr>
          <w:rFonts w:ascii="Arial" w:hAnsi="Arial" w:cs="Arial"/>
        </w:rPr>
        <w:t>e.</w:t>
      </w:r>
      <w:r w:rsidRPr="00AE6451">
        <w:rPr>
          <w:rFonts w:ascii="Arial" w:hAnsi="Arial" w:cs="Arial"/>
        </w:rPr>
        <w:tab/>
        <w:t xml:space="preserve">De </w:t>
      </w:r>
      <w:r>
        <w:rPr>
          <w:rFonts w:ascii="Arial" w:hAnsi="Arial" w:cs="Arial"/>
        </w:rPr>
        <w:t>Toegangshouder</w:t>
      </w:r>
      <w:r w:rsidRPr="00AE6451">
        <w:rPr>
          <w:rFonts w:ascii="Arial" w:hAnsi="Arial" w:cs="Arial"/>
        </w:rPr>
        <w:t xml:space="preserve"> betaalt een </w:t>
      </w:r>
      <w:r w:rsidRPr="00AA59C1">
        <w:rPr>
          <w:rFonts w:ascii="Arial" w:hAnsi="Arial" w:cs="Arial"/>
        </w:rPr>
        <w:t>waarborgsom via</w:t>
      </w:r>
      <w:r w:rsidRPr="00AE6451">
        <w:rPr>
          <w:rFonts w:ascii="Arial" w:hAnsi="Arial" w:cs="Arial"/>
        </w:rPr>
        <w:t xml:space="preserve"> overschrijving op de rekening van de Distributienetbeheerder.</w:t>
      </w:r>
    </w:p>
    <w:p w:rsidR="00961EB5" w:rsidRPr="006065A5" w:rsidRDefault="00961EB5" w:rsidP="00AE6491">
      <w:pPr>
        <w:rPr>
          <w:rFonts w:ascii="Arial" w:hAnsi="Arial" w:cs="Arial"/>
        </w:rPr>
      </w:pPr>
    </w:p>
    <w:p w:rsidR="00961EB5" w:rsidRDefault="00961EB5" w:rsidP="00B10DD9">
      <w:pPr>
        <w:ind w:left="705"/>
        <w:rPr>
          <w:rFonts w:ascii="Arial" w:hAnsi="Arial" w:cs="Arial"/>
        </w:rPr>
      </w:pPr>
      <w:r w:rsidRPr="00850419">
        <w:rPr>
          <w:rFonts w:ascii="Arial" w:hAnsi="Arial" w:cs="Arial"/>
        </w:rPr>
        <w:t>Het bedrag van de waarborg</w:t>
      </w:r>
      <w:r>
        <w:rPr>
          <w:rFonts w:ascii="Arial" w:hAnsi="Arial" w:cs="Arial"/>
        </w:rPr>
        <w:t>som</w:t>
      </w:r>
      <w:r w:rsidRPr="00850419">
        <w:rPr>
          <w:rFonts w:ascii="Arial" w:hAnsi="Arial" w:cs="Arial"/>
        </w:rPr>
        <w:t xml:space="preserve"> wordt berekend op basis van de geraamde te betalen vergoedingen (door de </w:t>
      </w:r>
      <w:r>
        <w:rPr>
          <w:rFonts w:ascii="Arial" w:hAnsi="Arial" w:cs="Arial"/>
        </w:rPr>
        <w:t>Toegangshouder</w:t>
      </w:r>
      <w:r w:rsidRPr="00850419">
        <w:rPr>
          <w:rFonts w:ascii="Arial" w:hAnsi="Arial" w:cs="Arial"/>
        </w:rPr>
        <w:t xml:space="preserve"> aan de Distributienetbeheerder) voor een periode van 3 maanden (zoals verder bepaald). De </w:t>
      </w:r>
      <w:r>
        <w:rPr>
          <w:rFonts w:ascii="Arial" w:hAnsi="Arial" w:cs="Arial"/>
        </w:rPr>
        <w:t xml:space="preserve">geraamde vergoedingen worden, </w:t>
      </w:r>
      <w:r w:rsidRPr="00850419">
        <w:rPr>
          <w:rFonts w:ascii="Arial" w:hAnsi="Arial" w:cs="Arial"/>
        </w:rPr>
        <w:t xml:space="preserve">minstens bij het begin van elk kalenderjaar en wanneer voor het eerst </w:t>
      </w:r>
      <w:r>
        <w:rPr>
          <w:rFonts w:ascii="Arial" w:hAnsi="Arial" w:cs="Arial"/>
        </w:rPr>
        <w:t>t</w:t>
      </w:r>
      <w:r w:rsidRPr="00850419">
        <w:rPr>
          <w:rFonts w:ascii="Arial" w:hAnsi="Arial" w:cs="Arial"/>
        </w:rPr>
        <w:t>oegang verleend wordt</w:t>
      </w:r>
      <w:r>
        <w:rPr>
          <w:rFonts w:ascii="Arial" w:hAnsi="Arial" w:cs="Arial"/>
        </w:rPr>
        <w:t xml:space="preserve">, bepaald. </w:t>
      </w:r>
    </w:p>
    <w:p w:rsidR="00961EB5" w:rsidRDefault="00961EB5" w:rsidP="00B10DD9">
      <w:pPr>
        <w:ind w:left="705"/>
        <w:rPr>
          <w:rFonts w:ascii="Arial" w:hAnsi="Arial" w:cs="Arial"/>
        </w:rPr>
      </w:pPr>
    </w:p>
    <w:p w:rsidR="00961EB5" w:rsidRDefault="00961EB5" w:rsidP="00B10DD9">
      <w:pPr>
        <w:ind w:left="705"/>
        <w:rPr>
          <w:rFonts w:ascii="Arial" w:hAnsi="Arial" w:cs="Arial"/>
        </w:rPr>
      </w:pPr>
      <w:r>
        <w:rPr>
          <w:rFonts w:ascii="Arial" w:hAnsi="Arial" w:cs="Arial"/>
        </w:rPr>
        <w:t>De Distributienetbeheerder baseert zich bij de berekening</w:t>
      </w:r>
      <w:r w:rsidRPr="00850419">
        <w:rPr>
          <w:rFonts w:ascii="Arial" w:hAnsi="Arial" w:cs="Arial"/>
        </w:rPr>
        <w:t xml:space="preserve"> op de </w:t>
      </w:r>
      <w:r>
        <w:rPr>
          <w:rFonts w:ascii="Arial" w:hAnsi="Arial" w:cs="Arial"/>
        </w:rPr>
        <w:t>t</w:t>
      </w:r>
      <w:r w:rsidRPr="00850419">
        <w:rPr>
          <w:rFonts w:ascii="Arial" w:hAnsi="Arial" w:cs="Arial"/>
        </w:rPr>
        <w:t xml:space="preserve">oegangspunten waarvoor de </w:t>
      </w:r>
      <w:r>
        <w:rPr>
          <w:rFonts w:ascii="Arial" w:hAnsi="Arial" w:cs="Arial"/>
        </w:rPr>
        <w:t>Toegangshouder</w:t>
      </w:r>
      <w:r w:rsidRPr="00850419">
        <w:rPr>
          <w:rFonts w:ascii="Arial" w:hAnsi="Arial" w:cs="Arial"/>
        </w:rPr>
        <w:t xml:space="preserve"> </w:t>
      </w:r>
      <w:r>
        <w:rPr>
          <w:rFonts w:ascii="Arial" w:hAnsi="Arial" w:cs="Arial"/>
        </w:rPr>
        <w:t xml:space="preserve">in het toegangsregister geregistreerd staat. De berekening gebeurt op </w:t>
      </w:r>
      <w:r w:rsidRPr="00850419">
        <w:rPr>
          <w:rFonts w:ascii="Arial" w:hAnsi="Arial" w:cs="Arial"/>
        </w:rPr>
        <w:t xml:space="preserve">basis van een snapshot uit het </w:t>
      </w:r>
      <w:r>
        <w:rPr>
          <w:rFonts w:ascii="Arial" w:hAnsi="Arial" w:cs="Arial"/>
        </w:rPr>
        <w:t>t</w:t>
      </w:r>
      <w:r w:rsidRPr="00850419">
        <w:rPr>
          <w:rFonts w:ascii="Arial" w:hAnsi="Arial" w:cs="Arial"/>
        </w:rPr>
        <w:t xml:space="preserve">oegangsregister </w:t>
      </w:r>
      <w:r>
        <w:rPr>
          <w:rFonts w:ascii="Arial" w:hAnsi="Arial" w:cs="Arial"/>
        </w:rPr>
        <w:t>(</w:t>
      </w:r>
      <w:r w:rsidRPr="00850419">
        <w:rPr>
          <w:rFonts w:ascii="Arial" w:hAnsi="Arial" w:cs="Arial"/>
        </w:rPr>
        <w:t>genomen door de Distributienetbeheerder)</w:t>
      </w:r>
      <w:r>
        <w:rPr>
          <w:rFonts w:ascii="Arial" w:hAnsi="Arial" w:cs="Arial"/>
        </w:rPr>
        <w:t>,</w:t>
      </w:r>
      <w:r w:rsidRPr="00850419">
        <w:rPr>
          <w:rFonts w:ascii="Arial" w:hAnsi="Arial" w:cs="Arial"/>
        </w:rPr>
        <w:t xml:space="preserve"> de bijhorende injectie- en afnameprofielen (zie verder) en de op het ogenblik van de berekening geldende (door de terzake bevoegde regulator gepubliceerde) Tarieven</w:t>
      </w:r>
      <w:r>
        <w:rPr>
          <w:rFonts w:ascii="Arial" w:hAnsi="Arial" w:cs="Arial"/>
        </w:rPr>
        <w:t>. De Tarieven</w:t>
      </w:r>
      <w:r w:rsidRPr="00850419">
        <w:rPr>
          <w:rFonts w:ascii="Arial" w:hAnsi="Arial" w:cs="Arial"/>
        </w:rPr>
        <w:t xml:space="preserve"> omvatten de elementen zoals voorzien in art. 9.1 van het Toegangs</w:t>
      </w:r>
      <w:r>
        <w:rPr>
          <w:rFonts w:ascii="Arial" w:hAnsi="Arial" w:cs="Arial"/>
        </w:rPr>
        <w:t>contract</w:t>
      </w:r>
      <w:r w:rsidRPr="00850419">
        <w:rPr>
          <w:rFonts w:ascii="Arial" w:hAnsi="Arial" w:cs="Arial"/>
        </w:rPr>
        <w:t xml:space="preserve"> en </w:t>
      </w:r>
      <w:r>
        <w:rPr>
          <w:rFonts w:ascii="Arial" w:hAnsi="Arial" w:cs="Arial"/>
        </w:rPr>
        <w:t xml:space="preserve">worden </w:t>
      </w:r>
      <w:r w:rsidRPr="00850419">
        <w:rPr>
          <w:rFonts w:ascii="Arial" w:hAnsi="Arial" w:cs="Arial"/>
        </w:rPr>
        <w:t xml:space="preserve">vermeerderd met de belasting op de toegevoegde waarde (BTW). </w:t>
      </w:r>
    </w:p>
    <w:p w:rsidR="00961EB5" w:rsidRPr="006065A5" w:rsidRDefault="00961EB5" w:rsidP="00B10DD9">
      <w:pPr>
        <w:ind w:left="705"/>
        <w:rPr>
          <w:rFonts w:ascii="Arial" w:hAnsi="Arial" w:cs="Arial"/>
        </w:rPr>
      </w:pPr>
      <w:r w:rsidRPr="00850419">
        <w:rPr>
          <w:rFonts w:ascii="Arial" w:hAnsi="Arial" w:cs="Arial"/>
        </w:rPr>
        <w:t xml:space="preserve">Voor nieuwe </w:t>
      </w:r>
      <w:r>
        <w:rPr>
          <w:rFonts w:ascii="Arial" w:hAnsi="Arial" w:cs="Arial"/>
        </w:rPr>
        <w:t>Toegangshouder</w:t>
      </w:r>
      <w:r w:rsidRPr="00850419">
        <w:rPr>
          <w:rFonts w:ascii="Arial" w:hAnsi="Arial" w:cs="Arial"/>
        </w:rPr>
        <w:t xml:space="preserve">s wordt de berekening uitgevoerd </w:t>
      </w:r>
      <w:r>
        <w:rPr>
          <w:rFonts w:ascii="Arial" w:hAnsi="Arial" w:cs="Arial"/>
        </w:rPr>
        <w:t xml:space="preserve">op basis van een inschatting  van de toekomstige portefeuille. Er wordt </w:t>
      </w:r>
      <w:r w:rsidRPr="00850419">
        <w:rPr>
          <w:rFonts w:ascii="Arial" w:hAnsi="Arial" w:cs="Arial"/>
        </w:rPr>
        <w:t xml:space="preserve">rekening </w:t>
      </w:r>
      <w:r>
        <w:rPr>
          <w:rFonts w:ascii="Arial" w:hAnsi="Arial" w:cs="Arial"/>
        </w:rPr>
        <w:t>ge</w:t>
      </w:r>
      <w:r w:rsidRPr="00850419">
        <w:rPr>
          <w:rFonts w:ascii="Arial" w:hAnsi="Arial" w:cs="Arial"/>
        </w:rPr>
        <w:t>houden met de aangemelde</w:t>
      </w:r>
      <w:r>
        <w:rPr>
          <w:rFonts w:ascii="Arial" w:hAnsi="Arial" w:cs="Arial"/>
        </w:rPr>
        <w:t xml:space="preserve"> (en toekomstige)</w:t>
      </w:r>
      <w:r w:rsidRPr="00850419">
        <w:rPr>
          <w:rFonts w:ascii="Arial" w:hAnsi="Arial" w:cs="Arial"/>
        </w:rPr>
        <w:t xml:space="preserve"> </w:t>
      </w:r>
      <w:r w:rsidRPr="00A33D1F">
        <w:rPr>
          <w:rFonts w:ascii="Arial" w:hAnsi="Arial" w:cs="Arial"/>
        </w:rPr>
        <w:t>leverancierswissels</w:t>
      </w:r>
      <w:r>
        <w:rPr>
          <w:rFonts w:ascii="Arial" w:hAnsi="Arial" w:cs="Arial"/>
        </w:rPr>
        <w:t xml:space="preserve"> 1 maand voor het effectief uitvoeren van het contract (Productie/Injectie of Afname) met de eerste klant</w:t>
      </w:r>
      <w:r w:rsidRPr="00A33D1F">
        <w:rPr>
          <w:rFonts w:ascii="Arial" w:hAnsi="Arial" w:cs="Arial"/>
        </w:rPr>
        <w:t xml:space="preserve"> in het werkingsgebied van de Distributienetbeheerder door de betreffende Toegangshouder</w:t>
      </w:r>
      <w:r w:rsidRPr="00850419">
        <w:rPr>
          <w:rFonts w:ascii="Arial" w:hAnsi="Arial" w:cs="Arial"/>
        </w:rPr>
        <w:t>.</w:t>
      </w:r>
      <w:r>
        <w:rPr>
          <w:rFonts w:ascii="Arial" w:hAnsi="Arial" w:cs="Arial"/>
        </w:rPr>
        <w:t xml:space="preserve"> De Toegangshouder bezorgt een lijst met toekomstige toegangspunten in portefeuille aan de Distributienetbeheerder</w:t>
      </w:r>
    </w:p>
    <w:p w:rsidR="00961EB5" w:rsidRPr="006065A5" w:rsidRDefault="00961EB5" w:rsidP="00B10DD9">
      <w:pPr>
        <w:rPr>
          <w:rFonts w:ascii="Arial" w:hAnsi="Arial" w:cs="Arial"/>
        </w:rPr>
      </w:pPr>
    </w:p>
    <w:p w:rsidR="00961EB5" w:rsidRPr="006065A5" w:rsidRDefault="00961EB5" w:rsidP="00B10DD9">
      <w:pPr>
        <w:ind w:left="708"/>
        <w:rPr>
          <w:rFonts w:ascii="Arial" w:hAnsi="Arial" w:cs="Arial"/>
        </w:rPr>
      </w:pPr>
      <w:r w:rsidRPr="00850419">
        <w:rPr>
          <w:rFonts w:ascii="Arial" w:hAnsi="Arial" w:cs="Arial"/>
        </w:rPr>
        <w:t>De</w:t>
      </w:r>
      <w:r>
        <w:rPr>
          <w:rFonts w:ascii="Arial" w:hAnsi="Arial" w:cs="Arial"/>
        </w:rPr>
        <w:t xml:space="preserve"> geraamde vergoeding</w:t>
      </w:r>
      <w:r w:rsidRPr="00850419">
        <w:rPr>
          <w:rFonts w:ascii="Arial" w:hAnsi="Arial" w:cs="Arial"/>
        </w:rPr>
        <w:t xml:space="preserve"> dient enkel ter bepaling van de waarborg</w:t>
      </w:r>
      <w:r>
        <w:rPr>
          <w:rFonts w:ascii="Arial" w:hAnsi="Arial" w:cs="Arial"/>
        </w:rPr>
        <w:t>som</w:t>
      </w:r>
      <w:r w:rsidRPr="00850419">
        <w:rPr>
          <w:rFonts w:ascii="Arial" w:hAnsi="Arial" w:cs="Arial"/>
        </w:rPr>
        <w:t xml:space="preserve"> en verleent de </w:t>
      </w:r>
      <w:r>
        <w:rPr>
          <w:rFonts w:ascii="Arial" w:hAnsi="Arial" w:cs="Arial"/>
        </w:rPr>
        <w:t>Toegangshouder</w:t>
      </w:r>
      <w:r w:rsidRPr="00850419">
        <w:rPr>
          <w:rFonts w:ascii="Arial" w:hAnsi="Arial" w:cs="Arial"/>
        </w:rPr>
        <w:t xml:space="preserve"> géén rechten met betrekking tot de finale </w:t>
      </w:r>
      <w:r>
        <w:rPr>
          <w:rFonts w:ascii="Arial" w:hAnsi="Arial" w:cs="Arial"/>
        </w:rPr>
        <w:t xml:space="preserve">maand- of </w:t>
      </w:r>
      <w:r w:rsidRPr="00850419">
        <w:rPr>
          <w:rFonts w:ascii="Arial" w:hAnsi="Arial" w:cs="Arial"/>
        </w:rPr>
        <w:t>jaarkosten.</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De berekening (voorzien van de gebruikte berekeningsparameters) zal door de Distributienetbeheerder schriftelijk worden overgemaakt aan de </w:t>
      </w:r>
      <w:r>
        <w:rPr>
          <w:rFonts w:ascii="Arial" w:hAnsi="Arial" w:cs="Arial"/>
        </w:rPr>
        <w:t>Toegangshouder</w:t>
      </w:r>
      <w:r w:rsidRPr="00AE6451">
        <w:rPr>
          <w:rFonts w:ascii="Arial" w:hAnsi="Arial" w:cs="Arial"/>
        </w:rPr>
        <w:t xml:space="preserve">. De </w:t>
      </w:r>
      <w:r>
        <w:rPr>
          <w:rFonts w:ascii="Arial" w:hAnsi="Arial" w:cs="Arial"/>
        </w:rPr>
        <w:t>Toegangshouder</w:t>
      </w:r>
      <w:r w:rsidRPr="00AE6451">
        <w:rPr>
          <w:rFonts w:ascii="Arial" w:hAnsi="Arial" w:cs="Arial"/>
        </w:rPr>
        <w:t xml:space="preserve"> kan binnen de 10 Werkdagen na verzending van de berekening opmerkingen of vragen formuleren, die door de Distributienetbeheerder binnen de 15 Werkdagen gemotiveerd worden beantwoord. Binnen de vijftien Werkdagen daaropvolgend dient de waarborg te worden gesteld.</w:t>
      </w:r>
    </w:p>
    <w:p w:rsidR="00961EB5" w:rsidRPr="006065A5" w:rsidRDefault="00961EB5" w:rsidP="00AE6491">
      <w:pPr>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De volgende werkwijze wordt door de Distributienetbeheerder gevolgd bij het berekenen van de raming van de te betalen kosten, als basis voor de bepaling van het bedrag van de </w:t>
      </w:r>
      <w:r w:rsidRPr="00FD494B">
        <w:rPr>
          <w:rFonts w:ascii="Arial" w:hAnsi="Arial" w:cs="Arial"/>
        </w:rPr>
        <w:t>waarborgsom.</w:t>
      </w:r>
    </w:p>
    <w:p w:rsidR="00961EB5" w:rsidRPr="006065A5" w:rsidRDefault="00961EB5" w:rsidP="00AE6491">
      <w:pPr>
        <w:rPr>
          <w:rFonts w:ascii="Arial" w:hAnsi="Arial" w:cs="Arial"/>
        </w:rPr>
      </w:pPr>
    </w:p>
    <w:p w:rsidR="00961EB5" w:rsidRDefault="00961EB5">
      <w:pPr>
        <w:numPr>
          <w:ilvl w:val="0"/>
          <w:numId w:val="42"/>
        </w:numPr>
        <w:tabs>
          <w:tab w:val="clear" w:pos="720"/>
          <w:tab w:val="num" w:pos="1068"/>
        </w:tabs>
        <w:ind w:left="1068"/>
        <w:rPr>
          <w:rFonts w:ascii="Arial" w:hAnsi="Arial" w:cs="Arial"/>
        </w:rPr>
      </w:pPr>
      <w:r>
        <w:rPr>
          <w:rFonts w:ascii="Arial" w:hAnsi="Arial" w:cs="Arial"/>
        </w:rPr>
        <w:t>t</w:t>
      </w:r>
      <w:r w:rsidRPr="00AE6451">
        <w:rPr>
          <w:rFonts w:ascii="Arial" w:hAnsi="Arial" w:cs="Arial"/>
        </w:rPr>
        <w:t xml:space="preserve">oegangspunten voorzien van telelezing: de berekening gebeurt op basis van de historische verbruikswaarden van de </w:t>
      </w:r>
      <w:r>
        <w:rPr>
          <w:rFonts w:ascii="Arial" w:hAnsi="Arial" w:cs="Arial"/>
        </w:rPr>
        <w:t>A</w:t>
      </w:r>
      <w:r w:rsidRPr="00AE6451">
        <w:rPr>
          <w:rFonts w:ascii="Arial" w:hAnsi="Arial" w:cs="Arial"/>
        </w:rPr>
        <w:t>fname of Injectie tijdens de relevante periode voorafgaande aan het tijdstip van berekening. Deze relevante periode is voor het Onderschreven Vermogen de periode zoals vermeld in artikel 9 van het Toegangs</w:t>
      </w:r>
      <w:r>
        <w:rPr>
          <w:rFonts w:ascii="Arial" w:hAnsi="Arial" w:cs="Arial"/>
        </w:rPr>
        <w:t>contract</w:t>
      </w:r>
      <w:r w:rsidRPr="00AE6451">
        <w:rPr>
          <w:rFonts w:ascii="Arial" w:hAnsi="Arial" w:cs="Arial"/>
        </w:rPr>
        <w:t xml:space="preserve"> en voor het verbruik de maanden december, januari en februari voorafgaand aan het tijdstip van berekening (indien beschikbaar, anders de 3 laatste maanden vóór berekening).</w:t>
      </w:r>
    </w:p>
    <w:p w:rsidR="00961EB5" w:rsidRPr="006065A5" w:rsidRDefault="00961EB5" w:rsidP="00AE6491">
      <w:pPr>
        <w:ind w:left="1056"/>
        <w:rPr>
          <w:rFonts w:ascii="Arial" w:hAnsi="Arial" w:cs="Arial"/>
        </w:rPr>
      </w:pPr>
      <w:r w:rsidRPr="00AE6451">
        <w:rPr>
          <w:rFonts w:ascii="Arial" w:hAnsi="Arial" w:cs="Arial"/>
        </w:rPr>
        <w:t xml:space="preserve">Het in de berekening gehanteerde Tarief stemt overeen met het op de respectievelijke </w:t>
      </w:r>
      <w:r>
        <w:rPr>
          <w:rFonts w:ascii="Arial" w:hAnsi="Arial" w:cs="Arial"/>
        </w:rPr>
        <w:t>t</w:t>
      </w:r>
      <w:r w:rsidRPr="00AE6451">
        <w:rPr>
          <w:rFonts w:ascii="Arial" w:hAnsi="Arial" w:cs="Arial"/>
        </w:rPr>
        <w:t>oegangspunten geldend Tarief op het ogenblik van de berekening.</w:t>
      </w:r>
    </w:p>
    <w:p w:rsidR="00961EB5" w:rsidRPr="006065A5" w:rsidRDefault="00961EB5" w:rsidP="00AE6491">
      <w:pPr>
        <w:ind w:left="1056"/>
        <w:rPr>
          <w:rFonts w:ascii="Arial" w:hAnsi="Arial" w:cs="Arial"/>
        </w:rPr>
      </w:pPr>
    </w:p>
    <w:p w:rsidR="00961EB5" w:rsidRDefault="00961EB5">
      <w:pPr>
        <w:numPr>
          <w:ilvl w:val="0"/>
          <w:numId w:val="42"/>
        </w:numPr>
        <w:tabs>
          <w:tab w:val="clear" w:pos="720"/>
          <w:tab w:val="num" w:pos="1068"/>
        </w:tabs>
        <w:ind w:left="1068"/>
        <w:rPr>
          <w:rFonts w:ascii="Arial" w:hAnsi="Arial" w:cs="Arial"/>
        </w:rPr>
      </w:pPr>
      <w:r>
        <w:rPr>
          <w:rFonts w:ascii="Arial" w:hAnsi="Arial" w:cs="Arial"/>
        </w:rPr>
        <w:t>t</w:t>
      </w:r>
      <w:r w:rsidRPr="00AE6451">
        <w:rPr>
          <w:rFonts w:ascii="Arial" w:hAnsi="Arial" w:cs="Arial"/>
        </w:rPr>
        <w:t xml:space="preserve">oegangspunten met Synthetische Lastprofielen (niet voorzien van telelezing): teneinde een eenvoudige en transparante methode te kunnen hanteren voor de berekening, en teneinde de </w:t>
      </w:r>
      <w:r>
        <w:rPr>
          <w:rFonts w:ascii="Arial" w:hAnsi="Arial" w:cs="Arial"/>
        </w:rPr>
        <w:t>Toegangshouder</w:t>
      </w:r>
      <w:r w:rsidRPr="00AE6451">
        <w:rPr>
          <w:rFonts w:ascii="Arial" w:hAnsi="Arial" w:cs="Arial"/>
        </w:rPr>
        <w:t xml:space="preserve"> de mogelijkheid te geven om zelf een inschatting te kunnen maken van de bedragen, wordt per Toegangspunt gerekend met het verbruik over 3 maanden in functie van de profielcategorie en met het meest relevante Tarief horend bij deze categorie</w:t>
      </w:r>
      <w:r>
        <w:rPr>
          <w:rFonts w:ascii="Arial" w:hAnsi="Arial" w:cs="Arial"/>
        </w:rPr>
        <w:t>.</w:t>
      </w:r>
      <w:r w:rsidRPr="00AE6451">
        <w:rPr>
          <w:rFonts w:ascii="Arial" w:hAnsi="Arial" w:cs="Arial"/>
        </w:rPr>
        <w:t>.</w:t>
      </w:r>
    </w:p>
    <w:p w:rsidR="00961EB5" w:rsidRPr="006065A5" w:rsidRDefault="00961EB5" w:rsidP="00AE6491">
      <w:pPr>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Deze borgstelling zal minstens eenmaal per jaar en maximaal tweemaandelijks herzien worden, volgens dezelfde berekeningswijze zoals hierboven vermeld, in functie van de evolutie van de klantenportefeuille van de </w:t>
      </w:r>
      <w:r>
        <w:rPr>
          <w:rFonts w:ascii="Arial" w:hAnsi="Arial" w:cs="Arial"/>
        </w:rPr>
        <w:t>Toegangshouder</w:t>
      </w:r>
      <w:r w:rsidRPr="00AE6451">
        <w:rPr>
          <w:rFonts w:ascii="Arial" w:hAnsi="Arial" w:cs="Arial"/>
        </w:rPr>
        <w:t xml:space="preserve">. Indien uit berekeningen een substantiële wijziging blijkt van minimaal 10 % ten opzichte van het bedrag van de </w:t>
      </w:r>
      <w:r w:rsidRPr="00344F99">
        <w:rPr>
          <w:rFonts w:ascii="Arial" w:hAnsi="Arial" w:cs="Arial"/>
        </w:rPr>
        <w:t>gestorte waarborgsom, is</w:t>
      </w:r>
      <w:r w:rsidRPr="00AE6451">
        <w:rPr>
          <w:rFonts w:ascii="Arial" w:hAnsi="Arial" w:cs="Arial"/>
        </w:rPr>
        <w:t xml:space="preserve"> de </w:t>
      </w:r>
      <w:r>
        <w:rPr>
          <w:rFonts w:ascii="Arial" w:hAnsi="Arial" w:cs="Arial"/>
        </w:rPr>
        <w:t>Toegangshouder</w:t>
      </w:r>
      <w:r w:rsidRPr="00AE6451">
        <w:rPr>
          <w:rFonts w:ascii="Arial" w:hAnsi="Arial" w:cs="Arial"/>
        </w:rPr>
        <w:t xml:space="preserve"> ertoe gehouden om de financiële borgstelling binnen de 15 Werkdagen na schriftelijke melding van het nieuwe bedrag door de Distributienetbeheerder aan te passen. </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Bij het overschrijden van de betalingstermijn, zoals bedoeld in artikel 9.2</w:t>
      </w:r>
      <w:r w:rsidR="00E13982">
        <w:rPr>
          <w:rFonts w:ascii="Arial" w:hAnsi="Arial" w:cs="Arial"/>
        </w:rPr>
        <w:t>, en rekening houdend met de termijnen en procedure van onder andere betwisting in art. 9,</w:t>
      </w:r>
      <w:r w:rsidRPr="00AE6451">
        <w:rPr>
          <w:rFonts w:ascii="Arial" w:hAnsi="Arial" w:cs="Arial"/>
        </w:rPr>
        <w:t xml:space="preserve"> behoudt de Distributienetbeheerder zich het recht voor om eenzijdig en op eigen initiatief de </w:t>
      </w:r>
      <w:r w:rsidRPr="00344F99">
        <w:rPr>
          <w:rFonts w:ascii="Arial" w:hAnsi="Arial" w:cs="Arial"/>
        </w:rPr>
        <w:t>waarborgsom,</w:t>
      </w:r>
      <w:r w:rsidRPr="00AE6451">
        <w:rPr>
          <w:rFonts w:ascii="Arial" w:hAnsi="Arial" w:cs="Arial"/>
        </w:rPr>
        <w:t xml:space="preserve"> of een evenredig gedeelte ervan, af te roepen.</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Na gedeeltelijke of volledige lichting van de </w:t>
      </w:r>
      <w:r w:rsidRPr="006D2498">
        <w:rPr>
          <w:rFonts w:ascii="Arial" w:hAnsi="Arial" w:cs="Arial"/>
        </w:rPr>
        <w:t>waarborgsom zal de Toegangshouder deze borgstelling spontaan en binnen de 10 Werkdagen volgend op de derde “bank”-Werkdag na het opvragen door de Distributienetbeheerder</w:t>
      </w:r>
      <w:r w:rsidRPr="00AE6451">
        <w:rPr>
          <w:rFonts w:ascii="Arial" w:hAnsi="Arial" w:cs="Arial"/>
        </w:rPr>
        <w:t>, aanvullen tot het door de Distributienetbeheerder vastgelegde bedrag.</w:t>
      </w:r>
    </w:p>
    <w:p w:rsidR="00961EB5" w:rsidRPr="006065A5" w:rsidRDefault="00961EB5" w:rsidP="00AE6491">
      <w:pPr>
        <w:ind w:left="708"/>
        <w:rPr>
          <w:rFonts w:ascii="Arial" w:hAnsi="Arial" w:cs="Arial"/>
        </w:rPr>
      </w:pPr>
    </w:p>
    <w:p w:rsidR="00961EB5" w:rsidRPr="006065A5" w:rsidRDefault="00961EB5" w:rsidP="00AE6491">
      <w:pPr>
        <w:ind w:left="708"/>
        <w:rPr>
          <w:rFonts w:ascii="Arial" w:hAnsi="Arial" w:cs="Arial"/>
        </w:rPr>
      </w:pPr>
      <w:r w:rsidRPr="00AE6451">
        <w:rPr>
          <w:rFonts w:ascii="Arial" w:hAnsi="Arial" w:cs="Arial"/>
        </w:rPr>
        <w:t xml:space="preserve">Binnen de vijftien Werkdagen na de schriftelijke vraag daartoe van de </w:t>
      </w:r>
      <w:r>
        <w:rPr>
          <w:rFonts w:ascii="Arial" w:hAnsi="Arial" w:cs="Arial"/>
        </w:rPr>
        <w:t>Toegangshouder</w:t>
      </w:r>
      <w:r w:rsidRPr="00AE6451">
        <w:rPr>
          <w:rFonts w:ascii="Arial" w:hAnsi="Arial" w:cs="Arial"/>
        </w:rPr>
        <w:t xml:space="preserve">, zal de </w:t>
      </w:r>
      <w:r w:rsidRPr="007830AD">
        <w:rPr>
          <w:rFonts w:ascii="Arial" w:hAnsi="Arial" w:cs="Arial"/>
        </w:rPr>
        <w:t xml:space="preserve">Distributienetbeheerder bij </w:t>
      </w:r>
      <w:r w:rsidR="00D8209B" w:rsidRPr="007830AD">
        <w:rPr>
          <w:rFonts w:ascii="Arial" w:hAnsi="Arial" w:cs="Arial"/>
        </w:rPr>
        <w:t>B</w:t>
      </w:r>
      <w:r w:rsidRPr="007830AD">
        <w:rPr>
          <w:rFonts w:ascii="Arial" w:hAnsi="Arial" w:cs="Arial"/>
        </w:rPr>
        <w:t>eëindiging</w:t>
      </w:r>
      <w:r w:rsidRPr="00AE6451">
        <w:rPr>
          <w:rFonts w:ascii="Arial" w:hAnsi="Arial" w:cs="Arial"/>
        </w:rPr>
        <w:t xml:space="preserve"> van de </w:t>
      </w:r>
      <w:r>
        <w:rPr>
          <w:rFonts w:ascii="Arial" w:hAnsi="Arial" w:cs="Arial"/>
        </w:rPr>
        <w:t>t</w:t>
      </w:r>
      <w:r w:rsidRPr="00AE6451">
        <w:rPr>
          <w:rFonts w:ascii="Arial" w:hAnsi="Arial" w:cs="Arial"/>
        </w:rPr>
        <w:t>oegang en onder voorwaarde dat alle verplichtingen die voortvloeien uit het Toegangs</w:t>
      </w:r>
      <w:r>
        <w:rPr>
          <w:rFonts w:ascii="Arial" w:hAnsi="Arial" w:cs="Arial"/>
        </w:rPr>
        <w:t>contract</w:t>
      </w:r>
      <w:r w:rsidRPr="00AE6451">
        <w:rPr>
          <w:rFonts w:ascii="Arial" w:hAnsi="Arial" w:cs="Arial"/>
        </w:rPr>
        <w:t xml:space="preserve"> voldaan zijn, de financiële borgstelling vrijgegeven. Dit geldt eveneens wanneer de </w:t>
      </w:r>
      <w:r>
        <w:rPr>
          <w:rFonts w:ascii="Arial" w:hAnsi="Arial" w:cs="Arial"/>
        </w:rPr>
        <w:t>Toegangshouder</w:t>
      </w:r>
      <w:r w:rsidRPr="00AE6451">
        <w:rPr>
          <w:rFonts w:ascii="Arial" w:hAnsi="Arial" w:cs="Arial"/>
        </w:rPr>
        <w:t xml:space="preserve"> overgaat op een ander solvabiliteitscriterium.</w:t>
      </w:r>
    </w:p>
    <w:p w:rsidR="00961EB5" w:rsidRDefault="00961EB5" w:rsidP="00AE6491">
      <w:pPr>
        <w:ind w:left="708"/>
        <w:rPr>
          <w:rFonts w:ascii="Arial" w:hAnsi="Arial" w:cs="Arial"/>
        </w:rPr>
      </w:pPr>
    </w:p>
    <w:p w:rsidR="00961EB5" w:rsidRDefault="00961EB5" w:rsidP="00AE6491">
      <w:pPr>
        <w:ind w:left="708"/>
        <w:rPr>
          <w:rFonts w:ascii="Arial" w:hAnsi="Arial" w:cs="Arial"/>
        </w:rPr>
      </w:pPr>
      <w:r>
        <w:rPr>
          <w:rFonts w:ascii="Arial" w:hAnsi="Arial" w:cs="Arial"/>
        </w:rPr>
        <w:t>Het bij houden van het waarborgbedrag door de Distributienetbeheerder geeft geen recht op intresten van de Distributienetbeheerder aan de Toegangshouder.</w:t>
      </w:r>
    </w:p>
    <w:p w:rsidR="00961EB5" w:rsidRPr="006065A5" w:rsidRDefault="00961EB5" w:rsidP="00AE6491">
      <w:pPr>
        <w:ind w:left="708"/>
        <w:rPr>
          <w:rFonts w:ascii="Arial" w:hAnsi="Arial" w:cs="Arial"/>
        </w:rPr>
      </w:pPr>
    </w:p>
    <w:p w:rsidR="004C6C8A" w:rsidRDefault="007830AD" w:rsidP="004C6C8A">
      <w:pPr>
        <w:rPr>
          <w:rFonts w:ascii="Arial" w:hAnsi="Arial" w:cs="Arial"/>
        </w:rPr>
      </w:pPr>
      <w:r w:rsidRPr="007830AD">
        <w:rPr>
          <w:rFonts w:ascii="Arial" w:hAnsi="Arial" w:cs="Arial"/>
        </w:rPr>
        <w:t>10.3.</w:t>
      </w:r>
      <w:r w:rsidR="004C6C8A" w:rsidRPr="007830AD">
        <w:rPr>
          <w:rFonts w:ascii="Arial" w:hAnsi="Arial" w:cs="Arial"/>
        </w:rPr>
        <w:t xml:space="preserve">Indien de Distributienetbeheerder kennis neemt van </w:t>
      </w:r>
      <w:r w:rsidR="00985710" w:rsidRPr="007830AD">
        <w:rPr>
          <w:rFonts w:ascii="Arial" w:hAnsi="Arial" w:cs="Arial"/>
        </w:rPr>
        <w:t>E</w:t>
      </w:r>
      <w:r w:rsidR="004C6C8A" w:rsidRPr="007830AD">
        <w:rPr>
          <w:rFonts w:ascii="Arial" w:hAnsi="Arial" w:cs="Arial"/>
        </w:rPr>
        <w:t xml:space="preserve">rnstige </w:t>
      </w:r>
      <w:r w:rsidR="00985710" w:rsidRPr="007830AD">
        <w:rPr>
          <w:rFonts w:ascii="Arial" w:hAnsi="Arial" w:cs="Arial"/>
        </w:rPr>
        <w:t>S</w:t>
      </w:r>
      <w:r w:rsidR="004C6C8A" w:rsidRPr="007830AD">
        <w:rPr>
          <w:rFonts w:ascii="Arial" w:hAnsi="Arial" w:cs="Arial"/>
        </w:rPr>
        <w:t xml:space="preserve">ignalen </w:t>
      </w:r>
      <w:r w:rsidR="00985710" w:rsidRPr="007830AD">
        <w:rPr>
          <w:rFonts w:ascii="Arial" w:hAnsi="Arial" w:cs="Arial"/>
        </w:rPr>
        <w:t>in</w:t>
      </w:r>
      <w:r w:rsidR="004C6C8A" w:rsidRPr="007830AD">
        <w:rPr>
          <w:rFonts w:ascii="Arial" w:hAnsi="Arial" w:cs="Arial"/>
        </w:rPr>
        <w:t xml:space="preserve"> de markt </w:t>
      </w:r>
      <w:r w:rsidR="00985710" w:rsidRPr="007830AD">
        <w:rPr>
          <w:rFonts w:ascii="Arial" w:hAnsi="Arial" w:cs="Arial"/>
        </w:rPr>
        <w:t>betreffende</w:t>
      </w:r>
      <w:r w:rsidR="004C6C8A" w:rsidRPr="007830AD">
        <w:rPr>
          <w:rFonts w:ascii="Arial" w:hAnsi="Arial" w:cs="Arial"/>
        </w:rPr>
        <w:t xml:space="preserve"> de Toegangshouder, zal de Toegangshouder op eenvoudig verzoek van de Distributienetbeheerder </w:t>
      </w:r>
      <w:r w:rsidR="00681C17" w:rsidRPr="007830AD">
        <w:rPr>
          <w:rFonts w:ascii="Arial" w:hAnsi="Arial" w:cs="Arial"/>
        </w:rPr>
        <w:t>onverwijld de nodige stukken ter staving van het feit dat hij nog steeds voldoet aan de voorwaarden verme</w:t>
      </w:r>
      <w:r w:rsidR="00C4165B" w:rsidRPr="007830AD">
        <w:rPr>
          <w:rFonts w:ascii="Arial" w:hAnsi="Arial" w:cs="Arial"/>
        </w:rPr>
        <w:t>ld onder artikel 5 schriftelijk</w:t>
      </w:r>
      <w:r w:rsidR="00681C17" w:rsidRPr="007830AD">
        <w:rPr>
          <w:rFonts w:ascii="Arial" w:hAnsi="Arial" w:cs="Arial"/>
        </w:rPr>
        <w:t xml:space="preserve"> en binnen de 8 werkdagen volgend op het verzoek daartoe</w:t>
      </w:r>
      <w:r w:rsidR="00C4165B" w:rsidRPr="007830AD">
        <w:rPr>
          <w:rFonts w:ascii="Arial" w:hAnsi="Arial" w:cs="Arial"/>
        </w:rPr>
        <w:t>,</w:t>
      </w:r>
      <w:r w:rsidR="00681C17" w:rsidRPr="007830AD">
        <w:rPr>
          <w:rFonts w:ascii="Arial" w:hAnsi="Arial" w:cs="Arial"/>
        </w:rPr>
        <w:t xml:space="preserve"> overmaken aan de distributienetbeheerder. </w:t>
      </w:r>
      <w:r w:rsidR="004C6C8A" w:rsidRPr="007830AD">
        <w:rPr>
          <w:rFonts w:ascii="Arial" w:hAnsi="Arial" w:cs="Arial"/>
        </w:rPr>
        <w:t xml:space="preserve">, </w:t>
      </w:r>
      <w:r w:rsidR="000A5738" w:rsidRPr="007830AD">
        <w:rPr>
          <w:rFonts w:ascii="Arial" w:hAnsi="Arial" w:cs="Arial"/>
        </w:rPr>
        <w:t xml:space="preserve">De </w:t>
      </w:r>
      <w:r w:rsidR="004C6C8A" w:rsidRPr="007830AD">
        <w:rPr>
          <w:rFonts w:ascii="Arial" w:hAnsi="Arial" w:cs="Arial"/>
        </w:rPr>
        <w:t>Distributienetbeheerder</w:t>
      </w:r>
      <w:r w:rsidR="000A5738" w:rsidRPr="007830AD">
        <w:rPr>
          <w:rFonts w:ascii="Arial" w:hAnsi="Arial" w:cs="Arial"/>
        </w:rPr>
        <w:t xml:space="preserve"> kan</w:t>
      </w:r>
      <w:r w:rsidR="00985710" w:rsidRPr="007830AD">
        <w:rPr>
          <w:rFonts w:ascii="Arial" w:hAnsi="Arial" w:cs="Arial"/>
        </w:rPr>
        <w:t xml:space="preserve">, </w:t>
      </w:r>
      <w:r w:rsidR="00985710" w:rsidRPr="007830AD">
        <w:rPr>
          <w:rFonts w:ascii="Arial" w:hAnsi="Arial" w:cs="Arial"/>
          <w:color w:val="000000"/>
        </w:rPr>
        <w:t>na onderzoek</w:t>
      </w:r>
      <w:r w:rsidR="000A5738" w:rsidRPr="007830AD">
        <w:rPr>
          <w:rFonts w:ascii="Arial" w:hAnsi="Arial" w:cs="Arial"/>
          <w:color w:val="000000"/>
        </w:rPr>
        <w:t xml:space="preserve"> van deze informatie</w:t>
      </w:r>
      <w:r w:rsidR="00A464AA" w:rsidRPr="007830AD">
        <w:rPr>
          <w:rFonts w:ascii="Arial" w:hAnsi="Arial" w:cs="Arial"/>
          <w:color w:val="000000"/>
        </w:rPr>
        <w:t>,</w:t>
      </w:r>
      <w:r w:rsidR="00985710" w:rsidRPr="007830AD">
        <w:rPr>
          <w:rFonts w:ascii="Arial" w:hAnsi="Arial" w:cs="Arial"/>
          <w:color w:val="000000"/>
        </w:rPr>
        <w:t xml:space="preserve"> contactname en overleg met de VREG</w:t>
      </w:r>
      <w:r w:rsidR="004C6C8A" w:rsidRPr="007830AD">
        <w:rPr>
          <w:rFonts w:ascii="Arial" w:hAnsi="Arial" w:cs="Arial"/>
        </w:rPr>
        <w:t xml:space="preserve"> een andere wijze van borgstelling opleggen aan de Toegangshouder.</w:t>
      </w:r>
      <w:r w:rsidR="00150F80" w:rsidRPr="007830AD">
        <w:rPr>
          <w:rFonts w:ascii="Arial" w:hAnsi="Arial" w:cs="Arial"/>
        </w:rPr>
        <w:t xml:space="preserve"> Hierbij wordt de Toegangshouder de keuze gelaten tussen een bankwaarborg of storting op rekening (zie art. 10.2 d en e).</w:t>
      </w:r>
      <w:r w:rsidR="00150F80">
        <w:rPr>
          <w:rFonts w:ascii="Arial" w:hAnsi="Arial" w:cs="Arial"/>
        </w:rPr>
        <w:t xml:space="preserve"> </w:t>
      </w:r>
    </w:p>
    <w:p w:rsidR="00961EB5" w:rsidRPr="006065A5" w:rsidRDefault="00961EB5" w:rsidP="00AE6491">
      <w:pPr>
        <w:rPr>
          <w:rFonts w:ascii="Arial" w:hAnsi="Arial" w:cs="Arial"/>
        </w:rPr>
      </w:pPr>
    </w:p>
    <w:p w:rsidR="00961EB5" w:rsidRDefault="00961EB5" w:rsidP="008F7C4A">
      <w:pPr>
        <w:rPr>
          <w:rFonts w:ascii="Arial" w:hAnsi="Arial" w:cs="Arial"/>
        </w:rPr>
      </w:pPr>
      <w:r w:rsidRPr="001E62E9">
        <w:rPr>
          <w:rFonts w:ascii="Arial" w:hAnsi="Arial" w:cs="Arial"/>
        </w:rPr>
        <w:t xml:space="preserve">Indien de </w:t>
      </w:r>
      <w:r>
        <w:rPr>
          <w:rFonts w:ascii="Arial" w:hAnsi="Arial" w:cs="Arial"/>
        </w:rPr>
        <w:t>Toegangshouder</w:t>
      </w:r>
      <w:r w:rsidRPr="001E62E9">
        <w:rPr>
          <w:rFonts w:ascii="Arial" w:hAnsi="Arial" w:cs="Arial"/>
        </w:rPr>
        <w:t xml:space="preserve"> niet kan of wenst te voldoen aan één van bovenstaande voorwaarden behoudt de Distributienetbeheerder zich het recht voor de </w:t>
      </w:r>
      <w:r>
        <w:rPr>
          <w:rFonts w:ascii="Arial" w:hAnsi="Arial" w:cs="Arial"/>
        </w:rPr>
        <w:t>Toegangshouder</w:t>
      </w:r>
      <w:r w:rsidRPr="001E62E9">
        <w:rPr>
          <w:rFonts w:ascii="Arial" w:hAnsi="Arial" w:cs="Arial"/>
        </w:rPr>
        <w:t xml:space="preserve"> de </w:t>
      </w:r>
      <w:r>
        <w:rPr>
          <w:rFonts w:ascii="Arial" w:hAnsi="Arial" w:cs="Arial"/>
        </w:rPr>
        <w:t>t</w:t>
      </w:r>
      <w:r w:rsidRPr="001E62E9">
        <w:rPr>
          <w:rFonts w:ascii="Arial" w:hAnsi="Arial" w:cs="Arial"/>
        </w:rPr>
        <w:t xml:space="preserve">oegang tot het </w:t>
      </w:r>
      <w:r>
        <w:rPr>
          <w:rFonts w:ascii="Arial" w:hAnsi="Arial" w:cs="Arial"/>
        </w:rPr>
        <w:t>d</w:t>
      </w:r>
      <w:r w:rsidRPr="001E62E9">
        <w:rPr>
          <w:rFonts w:ascii="Arial" w:hAnsi="Arial" w:cs="Arial"/>
        </w:rPr>
        <w:t>istributienet te ontzeggen, zoals voorzien in artikel 7.2.</w:t>
      </w:r>
      <w:r w:rsidR="007830AD">
        <w:rPr>
          <w:rFonts w:ascii="Arial" w:hAnsi="Arial" w:cs="Arial"/>
        </w:rPr>
        <w:t>.</w:t>
      </w:r>
      <w:r w:rsidRPr="008F7C4A">
        <w:rPr>
          <w:rFonts w:ascii="Arial" w:hAnsi="Arial" w:cs="Arial"/>
        </w:rPr>
        <w:t xml:space="preserve"> </w:t>
      </w:r>
      <w:r>
        <w:rPr>
          <w:rFonts w:ascii="Arial" w:hAnsi="Arial" w:cs="Arial"/>
        </w:rPr>
        <w:t xml:space="preserve">In dat geval zal de Distributienetbeheerder de VREG op de hoogte brengen. </w:t>
      </w:r>
    </w:p>
    <w:p w:rsidR="00961EB5" w:rsidRDefault="00961EB5" w:rsidP="004D0E0C">
      <w:pPr>
        <w:rPr>
          <w:rFonts w:ascii="Arial" w:hAnsi="Arial" w:cs="Arial"/>
        </w:rPr>
      </w:pPr>
    </w:p>
    <w:p w:rsidR="00961EB5" w:rsidRPr="006065A5" w:rsidRDefault="00961EB5">
      <w:pPr>
        <w:rPr>
          <w:rFonts w:ascii="Arial" w:hAnsi="Arial" w:cs="Arial"/>
        </w:rPr>
      </w:pPr>
    </w:p>
    <w:p w:rsidR="00961EB5" w:rsidRPr="006065A5" w:rsidRDefault="00961EB5">
      <w:pPr>
        <w:rPr>
          <w:rFonts w:ascii="Arial" w:hAnsi="Arial" w:cs="Arial"/>
          <w:b/>
          <w:u w:val="single"/>
        </w:rPr>
      </w:pPr>
      <w:r w:rsidRPr="00AE6451">
        <w:rPr>
          <w:rFonts w:ascii="Arial" w:hAnsi="Arial" w:cs="Arial"/>
          <w:b/>
          <w:u w:val="single"/>
        </w:rPr>
        <w:t>Artikel 11 Aansprakelijkheid</w:t>
      </w:r>
    </w:p>
    <w:p w:rsidR="00961EB5" w:rsidRPr="006065A5" w:rsidRDefault="00961EB5">
      <w:pPr>
        <w:rPr>
          <w:rFonts w:ascii="Arial" w:hAnsi="Arial" w:cs="Arial"/>
        </w:rPr>
      </w:pPr>
    </w:p>
    <w:p w:rsidR="00961EB5" w:rsidRPr="00B21A8D" w:rsidRDefault="00961EB5">
      <w:pPr>
        <w:rPr>
          <w:rFonts w:ascii="Arial" w:hAnsi="Arial" w:cs="Arial"/>
        </w:rPr>
      </w:pPr>
      <w:r w:rsidRPr="00AE6451">
        <w:rPr>
          <w:rFonts w:ascii="Arial" w:hAnsi="Arial" w:cs="Arial"/>
        </w:rPr>
        <w:t xml:space="preserve">11.1. Zonder afbreuk te doen aan de bepalingen van artikel 8.6 en artikel 11.1, vierde paragraaf, en behoudens opzet of bedrog, is de Distributienetbeheerder ten aanzien van de </w:t>
      </w:r>
      <w:r>
        <w:rPr>
          <w:rFonts w:ascii="Arial" w:hAnsi="Arial" w:cs="Arial"/>
        </w:rPr>
        <w:t>Toegangshouder</w:t>
      </w:r>
      <w:r w:rsidRPr="00AE6451">
        <w:rPr>
          <w:rFonts w:ascii="Arial" w:hAnsi="Arial" w:cs="Arial"/>
        </w:rPr>
        <w:t xml:space="preserve"> en/of de </w:t>
      </w:r>
      <w:r w:rsidRPr="00B21A8D">
        <w:rPr>
          <w:rFonts w:ascii="Arial" w:hAnsi="Arial" w:cs="Arial"/>
        </w:rPr>
        <w:t>evenwichtsverantwoordelijke niet aansprakelijk - zowel op contractuele als op niet-contractuele basis - voor enige schade behalve voor de materiële schade die de Toegangshouder en/of de evenwichtsverantwoordelijke(n) lijdt (lijden) als gevolg van een aan de Distributienetbeheerder toerekenbare zware fout of zware nalatigheid.</w:t>
      </w:r>
    </w:p>
    <w:p w:rsidR="00961EB5" w:rsidRPr="00B21A8D" w:rsidRDefault="00961EB5">
      <w:pPr>
        <w:rPr>
          <w:rFonts w:ascii="Arial" w:hAnsi="Arial" w:cs="Arial"/>
        </w:rPr>
      </w:pPr>
    </w:p>
    <w:p w:rsidR="00961EB5" w:rsidRPr="006065A5" w:rsidRDefault="00961EB5">
      <w:pPr>
        <w:rPr>
          <w:rFonts w:ascii="Arial" w:hAnsi="Arial" w:cs="Arial"/>
        </w:rPr>
      </w:pPr>
      <w:r w:rsidRPr="00B21A8D">
        <w:rPr>
          <w:rFonts w:ascii="Arial" w:hAnsi="Arial" w:cs="Arial"/>
        </w:rPr>
        <w:t>Behoudens wanneer deze het gevolg is van een aan de Distributienetbeheerder toerekenbare zware fout, zware nalatigheid, opzet of bedrog, zal de Distributienetbeheerder niet aansprakelijk zijn voor schade die het gevolg is van een onevenwicht op het elektriciteitsnetwerk dat veroorzaakt</w:t>
      </w:r>
      <w:r w:rsidRPr="00AE6451">
        <w:rPr>
          <w:rFonts w:ascii="Arial" w:hAnsi="Arial" w:cs="Arial"/>
        </w:rPr>
        <w:t xml:space="preserve"> is door de verschillen tussen genomineerde en reële Afnamen of Injecties door de </w:t>
      </w:r>
      <w:r>
        <w:rPr>
          <w:rFonts w:ascii="Arial" w:hAnsi="Arial" w:cs="Arial"/>
        </w:rPr>
        <w:t>Toegangshouder</w:t>
      </w:r>
      <w:r w:rsidRPr="00AE6451">
        <w:rPr>
          <w:rFonts w:ascii="Arial" w:hAnsi="Arial" w:cs="Arial"/>
        </w:rPr>
        <w:t xml:space="preserve"> en/of de </w:t>
      </w:r>
      <w:r>
        <w:rPr>
          <w:rFonts w:ascii="Arial" w:hAnsi="Arial" w:cs="Arial"/>
        </w:rPr>
        <w:t>e</w:t>
      </w:r>
      <w:r w:rsidRPr="00AE6451">
        <w:rPr>
          <w:rFonts w:ascii="Arial" w:hAnsi="Arial" w:cs="Arial"/>
        </w:rPr>
        <w:t>venwichtsverantwoordelijke(n).</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De </w:t>
      </w:r>
      <w:r>
        <w:rPr>
          <w:rFonts w:ascii="Arial" w:hAnsi="Arial" w:cs="Arial"/>
        </w:rPr>
        <w:t>Toegangshouder</w:t>
      </w:r>
      <w:r w:rsidRPr="00AE6451">
        <w:rPr>
          <w:rFonts w:ascii="Arial" w:hAnsi="Arial" w:cs="Arial"/>
        </w:rPr>
        <w:t xml:space="preserve"> en de </w:t>
      </w:r>
      <w:r>
        <w:rPr>
          <w:rFonts w:ascii="Arial" w:hAnsi="Arial" w:cs="Arial"/>
        </w:rPr>
        <w:t>e</w:t>
      </w:r>
      <w:r w:rsidRPr="00AE6451">
        <w:rPr>
          <w:rFonts w:ascii="Arial" w:hAnsi="Arial" w:cs="Arial"/>
        </w:rPr>
        <w:t>venwichtsverantwoordelijke(n) vrijwaren in dit opzicht de Distributienetbeheerder van alle aansprakelijkheid, behoudens wanneer het onevenwicht op het elektriciteitsnetwerk het gevolg is van een aan de Distributienetbeheerder toerekenbare zware fout, zware nalatigheid, opzet of bedrog.</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Niettegenstaande de bepalingen van dit artikel 11.1 en behoudens toerekenbaar opzet of bedrog, is de aansprakelijkheid van de Distributienetbeheerder ingeval van enig onevenwicht op het elektriciteitsnet dat veroorzaakt is door verschillen tussen genomineerde en reële Afnamen of Injecties door de </w:t>
      </w:r>
      <w:r>
        <w:rPr>
          <w:rFonts w:ascii="Arial" w:hAnsi="Arial" w:cs="Arial"/>
        </w:rPr>
        <w:t>Toegangshouder</w:t>
      </w:r>
      <w:r w:rsidRPr="00AE6451">
        <w:rPr>
          <w:rFonts w:ascii="Arial" w:hAnsi="Arial" w:cs="Arial"/>
        </w:rPr>
        <w:t xml:space="preserve"> dan wel zijn </w:t>
      </w:r>
      <w:r>
        <w:rPr>
          <w:rFonts w:ascii="Arial" w:hAnsi="Arial" w:cs="Arial"/>
        </w:rPr>
        <w:t>e</w:t>
      </w:r>
      <w:r w:rsidRPr="00AE6451">
        <w:rPr>
          <w:rFonts w:ascii="Arial" w:hAnsi="Arial" w:cs="Arial"/>
        </w:rPr>
        <w:t>venwichtsverantwoordelijke(n) die het gevolg zijn van de niet-naleving door de Distributienetbeheerder van zijn verplichtingen inzake het verstrekken van gegevens, als volgt geregeld:</w:t>
      </w:r>
    </w:p>
    <w:p w:rsidR="00961EB5" w:rsidRPr="006065A5" w:rsidRDefault="00961EB5">
      <w:pPr>
        <w:rPr>
          <w:rFonts w:ascii="Arial" w:hAnsi="Arial" w:cs="Arial"/>
        </w:rPr>
      </w:pPr>
    </w:p>
    <w:p w:rsidR="00961EB5" w:rsidRPr="00B21A8D" w:rsidRDefault="00961EB5">
      <w:pPr>
        <w:numPr>
          <w:ilvl w:val="0"/>
          <w:numId w:val="47"/>
        </w:numPr>
        <w:rPr>
          <w:rFonts w:ascii="Arial" w:hAnsi="Arial" w:cs="Arial"/>
        </w:rPr>
      </w:pPr>
      <w:r w:rsidRPr="00B21A8D">
        <w:rPr>
          <w:rFonts w:ascii="Arial" w:hAnsi="Arial" w:cs="Arial"/>
        </w:rPr>
        <w:t xml:space="preserve">de aansprakelijkheid van de Distributienetbeheerder inzake Meetgegevens is ten aanzien van de Toegangshouder beperkt tot de forfaitaire schadevergoeding zoals bepaald in artikel 8.6. </w:t>
      </w:r>
    </w:p>
    <w:p w:rsidR="00961EB5" w:rsidRPr="00B21A8D" w:rsidRDefault="00961EB5">
      <w:pPr>
        <w:ind w:left="360"/>
        <w:rPr>
          <w:rFonts w:ascii="Arial" w:hAnsi="Arial" w:cs="Arial"/>
        </w:rPr>
      </w:pPr>
    </w:p>
    <w:p w:rsidR="00961EB5" w:rsidRPr="006065A5" w:rsidRDefault="00961EB5">
      <w:pPr>
        <w:numPr>
          <w:ilvl w:val="0"/>
          <w:numId w:val="47"/>
        </w:numPr>
        <w:rPr>
          <w:rFonts w:ascii="Arial" w:hAnsi="Arial" w:cs="Arial"/>
        </w:rPr>
      </w:pPr>
      <w:r w:rsidRPr="00B21A8D">
        <w:rPr>
          <w:rFonts w:ascii="Arial" w:hAnsi="Arial" w:cs="Arial"/>
        </w:rPr>
        <w:t xml:space="preserve">de aansprakelijkheid van de Distributienetbeheerder inzake allocatiegegevens is ten aanzien van de Toegangshouder beperkt tot de forfaitaire schadevergoeding zoals bepaald in artikel 8.6.  De aansprakelijkheid van de </w:t>
      </w:r>
      <w:r>
        <w:rPr>
          <w:rFonts w:ascii="Arial" w:hAnsi="Arial" w:cs="Arial"/>
        </w:rPr>
        <w:t>Distributie</w:t>
      </w:r>
      <w:r w:rsidRPr="00B21A8D">
        <w:rPr>
          <w:rFonts w:ascii="Arial" w:hAnsi="Arial" w:cs="Arial"/>
        </w:rPr>
        <w:t>netbeheerder inzake allocatiegegevens ten aanzien van de evenwichtsverantwoordelijke(n) wordt tevens</w:t>
      </w:r>
      <w:r w:rsidRPr="00AE6451">
        <w:rPr>
          <w:rFonts w:ascii="Arial" w:hAnsi="Arial" w:cs="Arial"/>
        </w:rPr>
        <w:t xml:space="preserve"> gedeeltelijk gedekt door de uitbetaling van een forfaitaire schadevergoeding aan de </w:t>
      </w:r>
      <w:r>
        <w:rPr>
          <w:rFonts w:ascii="Arial" w:hAnsi="Arial" w:cs="Arial"/>
        </w:rPr>
        <w:t>Toegangshouder</w:t>
      </w:r>
      <w:r w:rsidRPr="00AE6451">
        <w:rPr>
          <w:rFonts w:ascii="Arial" w:hAnsi="Arial" w:cs="Arial"/>
        </w:rPr>
        <w:t xml:space="preserve"> zoals bepaald in artikel 8.6. </w:t>
      </w:r>
    </w:p>
    <w:p w:rsidR="00961EB5" w:rsidRPr="006065A5" w:rsidRDefault="00961EB5">
      <w:pPr>
        <w:ind w:left="708"/>
        <w:rPr>
          <w:rFonts w:ascii="Arial" w:hAnsi="Arial" w:cs="Arial"/>
        </w:rPr>
      </w:pPr>
      <w:r w:rsidRPr="00AE6451">
        <w:rPr>
          <w:rFonts w:ascii="Arial" w:hAnsi="Arial" w:cs="Arial"/>
        </w:rPr>
        <w:t xml:space="preserve">In geval de </w:t>
      </w:r>
      <w:r>
        <w:rPr>
          <w:rFonts w:ascii="Arial" w:hAnsi="Arial" w:cs="Arial"/>
        </w:rPr>
        <w:t>e</w:t>
      </w:r>
      <w:r w:rsidRPr="00AE6451">
        <w:rPr>
          <w:rFonts w:ascii="Arial" w:hAnsi="Arial" w:cs="Arial"/>
        </w:rPr>
        <w:t xml:space="preserve">venwichtsverantwoordelijke(n) echter rechtstreekse materiële schade heeft (hebben) geleden die het bedrag van de forfaitaire schadevergoeding overschrijdt die werd uitgekeerd zoals hiervoor bepaald, dan is de Distributienetbeheerder gehouden tot integrale vergoeding van deze rechtstreekse materiële schade wanneer de </w:t>
      </w:r>
      <w:r>
        <w:rPr>
          <w:rFonts w:ascii="Arial" w:hAnsi="Arial" w:cs="Arial"/>
        </w:rPr>
        <w:t>e</w:t>
      </w:r>
      <w:r w:rsidRPr="00AE6451">
        <w:rPr>
          <w:rFonts w:ascii="Arial" w:hAnsi="Arial" w:cs="Arial"/>
        </w:rPr>
        <w:t xml:space="preserve">venwichtsverantwoordelijke(n) heeft (hebben) aangetoond dat deze schade het rechtstreekse gevolg is van een aan een Distributienetbeheerder toerekenbare zware fout of zware nalatigheid inzake de verplichting tot het verstrekken van </w:t>
      </w:r>
      <w:r>
        <w:rPr>
          <w:rFonts w:ascii="Arial" w:hAnsi="Arial" w:cs="Arial"/>
        </w:rPr>
        <w:t>a</w:t>
      </w:r>
      <w:r w:rsidRPr="00AE6451">
        <w:rPr>
          <w:rFonts w:ascii="Arial" w:hAnsi="Arial" w:cs="Arial"/>
        </w:rPr>
        <w:t xml:space="preserve">llocatiegegevens aan de </w:t>
      </w:r>
      <w:r>
        <w:rPr>
          <w:rFonts w:ascii="Arial" w:hAnsi="Arial" w:cs="Arial"/>
        </w:rPr>
        <w:t>e</w:t>
      </w:r>
      <w:r w:rsidRPr="00AE6451">
        <w:rPr>
          <w:rFonts w:ascii="Arial" w:hAnsi="Arial" w:cs="Arial"/>
        </w:rPr>
        <w:t xml:space="preserve">venwichtsverantwoordelijke(en) en/of inzake de verplichting tot het verstrekken van </w:t>
      </w:r>
      <w:r>
        <w:rPr>
          <w:rFonts w:ascii="Arial" w:hAnsi="Arial" w:cs="Arial"/>
        </w:rPr>
        <w:t>m</w:t>
      </w:r>
      <w:r w:rsidRPr="00AE6451">
        <w:rPr>
          <w:rFonts w:ascii="Arial" w:hAnsi="Arial" w:cs="Arial"/>
        </w:rPr>
        <w:t xml:space="preserve">aster </w:t>
      </w:r>
      <w:r>
        <w:rPr>
          <w:rFonts w:ascii="Arial" w:hAnsi="Arial" w:cs="Arial"/>
        </w:rPr>
        <w:t>d</w:t>
      </w:r>
      <w:r w:rsidRPr="00AE6451">
        <w:rPr>
          <w:rFonts w:ascii="Arial" w:hAnsi="Arial" w:cs="Arial"/>
        </w:rPr>
        <w:t xml:space="preserve">ata aan de </w:t>
      </w:r>
      <w:r>
        <w:rPr>
          <w:rFonts w:ascii="Arial" w:hAnsi="Arial" w:cs="Arial"/>
        </w:rPr>
        <w:t>Toegangshouder</w:t>
      </w:r>
      <w:r w:rsidRPr="00AE6451">
        <w:rPr>
          <w:rFonts w:ascii="Arial" w:hAnsi="Arial" w:cs="Arial"/>
        </w:rPr>
        <w:t>.</w:t>
      </w:r>
    </w:p>
    <w:p w:rsidR="00961EB5" w:rsidRDefault="00961EB5" w:rsidP="00C82F77">
      <w:pPr>
        <w:ind w:left="708"/>
        <w:rPr>
          <w:rFonts w:ascii="Arial" w:hAnsi="Arial" w:cs="Arial"/>
        </w:rPr>
      </w:pPr>
      <w:r w:rsidRPr="00AE6451">
        <w:rPr>
          <w:rFonts w:ascii="Arial" w:hAnsi="Arial" w:cs="Arial"/>
        </w:rPr>
        <w:t xml:space="preserve">De maximale vergoeding die de </w:t>
      </w:r>
      <w:r w:rsidRPr="00B21A8D">
        <w:rPr>
          <w:rFonts w:ascii="Arial" w:hAnsi="Arial" w:cs="Arial"/>
        </w:rPr>
        <w:t>Distributienetbeheerder in voorkomend geval is verschuldigd aan de evenwichtsverantwoordelijke(n) is in ieder geval beperkt tot het bedrag dat overeenstemt met een vierde van de kosten van de taak metering elektriciteit</w:t>
      </w:r>
      <w:r w:rsidRPr="00AE6451">
        <w:rPr>
          <w:rFonts w:ascii="Arial" w:hAnsi="Arial" w:cs="Arial"/>
        </w:rPr>
        <w:t xml:space="preserve"> in het tarief </w:t>
      </w:r>
      <w:r>
        <w:rPr>
          <w:rFonts w:ascii="Arial" w:hAnsi="Arial" w:cs="Arial"/>
        </w:rPr>
        <w:t>t</w:t>
      </w:r>
      <w:r w:rsidRPr="00AE6451">
        <w:rPr>
          <w:rFonts w:ascii="Arial" w:hAnsi="Arial" w:cs="Arial"/>
        </w:rPr>
        <w:t xml:space="preserve">oegang tot het Distributienet voor één maand en dit voor het geheel van de vorderingen van de </w:t>
      </w:r>
      <w:r>
        <w:rPr>
          <w:rFonts w:ascii="Arial" w:hAnsi="Arial" w:cs="Arial"/>
        </w:rPr>
        <w:t>e</w:t>
      </w:r>
      <w:r w:rsidRPr="00AE6451">
        <w:rPr>
          <w:rFonts w:ascii="Arial" w:hAnsi="Arial" w:cs="Arial"/>
        </w:rPr>
        <w:t xml:space="preserve">venwichtsverantwoordelijke(n) en derden met betrekking tot eenzelfde allocatiemaand. In voorkomend geval zullen de vordering van de </w:t>
      </w:r>
      <w:r>
        <w:rPr>
          <w:rFonts w:ascii="Arial" w:hAnsi="Arial" w:cs="Arial"/>
        </w:rPr>
        <w:t>e</w:t>
      </w:r>
      <w:r w:rsidRPr="00AE6451">
        <w:rPr>
          <w:rFonts w:ascii="Arial" w:hAnsi="Arial" w:cs="Arial"/>
        </w:rPr>
        <w:t>venwichtsverantwoordelijke(n) en derden naar evenredigheid worden voldaan.</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Ingeval de </w:t>
      </w:r>
      <w:r>
        <w:rPr>
          <w:rFonts w:ascii="Arial" w:hAnsi="Arial" w:cs="Arial"/>
        </w:rPr>
        <w:t>Toegangshouder</w:t>
      </w:r>
      <w:r w:rsidRPr="00AE6451">
        <w:rPr>
          <w:rFonts w:ascii="Arial" w:hAnsi="Arial" w:cs="Arial"/>
        </w:rPr>
        <w:t xml:space="preserve"> zelf </w:t>
      </w:r>
      <w:r>
        <w:rPr>
          <w:rFonts w:ascii="Arial" w:hAnsi="Arial" w:cs="Arial"/>
        </w:rPr>
        <w:t>e</w:t>
      </w:r>
      <w:r w:rsidRPr="00AE6451">
        <w:rPr>
          <w:rFonts w:ascii="Arial" w:hAnsi="Arial" w:cs="Arial"/>
        </w:rPr>
        <w:t xml:space="preserve">venwichtsverantwoordelijke is voor Afnamen en Injecties op het </w:t>
      </w:r>
      <w:r>
        <w:rPr>
          <w:rFonts w:ascii="Arial" w:hAnsi="Arial" w:cs="Arial"/>
        </w:rPr>
        <w:t>d</w:t>
      </w:r>
      <w:r w:rsidRPr="00AE6451">
        <w:rPr>
          <w:rFonts w:ascii="Arial" w:hAnsi="Arial" w:cs="Arial"/>
        </w:rPr>
        <w:t>istributienet, geldt dezelfde regeling.</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Daarenboven is de Distributienetbeheerder ten aanzien van de </w:t>
      </w:r>
      <w:r>
        <w:rPr>
          <w:rFonts w:ascii="Arial" w:hAnsi="Arial" w:cs="Arial"/>
        </w:rPr>
        <w:t>Toegangshouder</w:t>
      </w:r>
      <w:r w:rsidRPr="00AE6451">
        <w:rPr>
          <w:rFonts w:ascii="Arial" w:hAnsi="Arial" w:cs="Arial"/>
        </w:rPr>
        <w:t xml:space="preserve"> of de </w:t>
      </w:r>
      <w:r>
        <w:rPr>
          <w:rFonts w:ascii="Arial" w:hAnsi="Arial" w:cs="Arial"/>
        </w:rPr>
        <w:t>e</w:t>
      </w:r>
      <w:r w:rsidRPr="00AE6451">
        <w:rPr>
          <w:rFonts w:ascii="Arial" w:hAnsi="Arial" w:cs="Arial"/>
        </w:rPr>
        <w:t xml:space="preserve">venwichtsverantwoordelijke in geen geval aansprakelijk voor enige schade geleden door de </w:t>
      </w:r>
      <w:r>
        <w:rPr>
          <w:rFonts w:ascii="Arial" w:hAnsi="Arial" w:cs="Arial"/>
        </w:rPr>
        <w:t>Elektriciteitsdistributienetgebruiker</w:t>
      </w:r>
      <w:r w:rsidRPr="00AE6451">
        <w:rPr>
          <w:rFonts w:ascii="Arial" w:hAnsi="Arial" w:cs="Arial"/>
        </w:rPr>
        <w:t xml:space="preserve">. De aansprakelijkheid van de Distributienetbeheerder ten aanzien van de </w:t>
      </w:r>
      <w:r>
        <w:rPr>
          <w:rFonts w:ascii="Arial" w:hAnsi="Arial" w:cs="Arial"/>
        </w:rPr>
        <w:t>Elektriciteitsdistributienetgebruiker</w:t>
      </w:r>
      <w:r w:rsidRPr="00AE6451">
        <w:rPr>
          <w:rFonts w:ascii="Arial" w:hAnsi="Arial" w:cs="Arial"/>
        </w:rPr>
        <w:t xml:space="preserve"> wordt bepaald in het </w:t>
      </w:r>
      <w:r w:rsidRPr="00B21A8D">
        <w:rPr>
          <w:rFonts w:ascii="Arial" w:hAnsi="Arial" w:cs="Arial"/>
        </w:rPr>
        <w:t>Aansluitingscontract of reglement</w:t>
      </w:r>
      <w:r w:rsidRPr="00AE6451">
        <w:rPr>
          <w:rFonts w:ascii="Arial" w:hAnsi="Arial" w:cs="Arial"/>
        </w:rPr>
        <w:t xml:space="preserve"> afgesloten tussen de </w:t>
      </w:r>
      <w:r>
        <w:rPr>
          <w:rFonts w:ascii="Arial" w:hAnsi="Arial" w:cs="Arial"/>
        </w:rPr>
        <w:t>Elektriciteitsdistributienetgebruiker</w:t>
      </w:r>
      <w:r w:rsidRPr="00AE6451">
        <w:rPr>
          <w:rFonts w:ascii="Arial" w:hAnsi="Arial" w:cs="Arial"/>
        </w:rPr>
        <w:t xml:space="preserve"> en de Distributienetbeheerder.</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Indien de </w:t>
      </w:r>
      <w:r>
        <w:rPr>
          <w:rFonts w:ascii="Arial" w:hAnsi="Arial" w:cs="Arial"/>
        </w:rPr>
        <w:t>Toegangshouder</w:t>
      </w:r>
      <w:r w:rsidRPr="00AE6451">
        <w:rPr>
          <w:rFonts w:ascii="Arial" w:hAnsi="Arial" w:cs="Arial"/>
        </w:rPr>
        <w:t xml:space="preserve"> kennis neemt van een schadeclaim van een </w:t>
      </w:r>
      <w:r>
        <w:rPr>
          <w:rFonts w:ascii="Arial" w:hAnsi="Arial" w:cs="Arial"/>
        </w:rPr>
        <w:t>Elektriciteitsdistributienetgebruiker</w:t>
      </w:r>
      <w:r w:rsidRPr="00AE6451">
        <w:rPr>
          <w:rFonts w:ascii="Arial" w:hAnsi="Arial" w:cs="Arial"/>
        </w:rPr>
        <w:t xml:space="preserve"> zal hij de </w:t>
      </w:r>
      <w:r>
        <w:rPr>
          <w:rFonts w:ascii="Arial" w:hAnsi="Arial" w:cs="Arial"/>
        </w:rPr>
        <w:t>Elektriciteitsdistributienetgebruiker</w:t>
      </w:r>
      <w:r w:rsidRPr="00AE6451">
        <w:rPr>
          <w:rFonts w:ascii="Arial" w:hAnsi="Arial" w:cs="Arial"/>
        </w:rPr>
        <w:t xml:space="preserve"> verzoeken deze claim over te maken aan de Distributienetbeheerder, in het kader van de regeling van zijn Aansluiting.</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Indien de Distributienetbeheerder vaststelt dat de schade die de </w:t>
      </w:r>
      <w:r>
        <w:rPr>
          <w:rFonts w:ascii="Arial" w:hAnsi="Arial" w:cs="Arial"/>
        </w:rPr>
        <w:t>Elektriciteitsdistributienetgebruiker</w:t>
      </w:r>
      <w:r w:rsidRPr="00AE6451">
        <w:rPr>
          <w:rFonts w:ascii="Arial" w:hAnsi="Arial" w:cs="Arial"/>
        </w:rPr>
        <w:t xml:space="preserve"> heeft opgelopen haar oorsprong vindt in een fout of nalatigheid van de </w:t>
      </w:r>
      <w:r>
        <w:rPr>
          <w:rFonts w:ascii="Arial" w:hAnsi="Arial" w:cs="Arial"/>
        </w:rPr>
        <w:t>Toegangshouder</w:t>
      </w:r>
      <w:r w:rsidRPr="00AE6451">
        <w:rPr>
          <w:rFonts w:ascii="Arial" w:hAnsi="Arial" w:cs="Arial"/>
        </w:rPr>
        <w:t xml:space="preserve"> of </w:t>
      </w:r>
      <w:r>
        <w:rPr>
          <w:rFonts w:ascii="Arial" w:hAnsi="Arial" w:cs="Arial"/>
        </w:rPr>
        <w:t>e</w:t>
      </w:r>
      <w:r w:rsidRPr="00AE6451">
        <w:rPr>
          <w:rFonts w:ascii="Arial" w:hAnsi="Arial" w:cs="Arial"/>
        </w:rPr>
        <w:t xml:space="preserve">venwichtsverantwoordelijke(n) of van een andere </w:t>
      </w:r>
      <w:r>
        <w:rPr>
          <w:rFonts w:ascii="Arial" w:hAnsi="Arial" w:cs="Arial"/>
        </w:rPr>
        <w:t>Distributie</w:t>
      </w:r>
      <w:r w:rsidRPr="00AE6451">
        <w:rPr>
          <w:rFonts w:ascii="Arial" w:hAnsi="Arial" w:cs="Arial"/>
        </w:rPr>
        <w:t xml:space="preserve">netbeheerder, dan zal de Distributienetbeheerder de Eindafnemer of </w:t>
      </w:r>
      <w:r>
        <w:rPr>
          <w:rFonts w:ascii="Arial" w:hAnsi="Arial" w:cs="Arial"/>
        </w:rPr>
        <w:t>Elektriciteitsdistributienetgebruiker</w:t>
      </w:r>
      <w:r w:rsidRPr="00AE6451">
        <w:rPr>
          <w:rFonts w:ascii="Arial" w:hAnsi="Arial" w:cs="Arial"/>
        </w:rPr>
        <w:t xml:space="preserve"> in de eerste twee gevallen doorverwijzen naar de </w:t>
      </w:r>
      <w:r>
        <w:rPr>
          <w:rFonts w:ascii="Arial" w:hAnsi="Arial" w:cs="Arial"/>
        </w:rPr>
        <w:t>Toegangshouder</w:t>
      </w:r>
      <w:r w:rsidRPr="00AE6451">
        <w:rPr>
          <w:rFonts w:ascii="Arial" w:hAnsi="Arial" w:cs="Arial"/>
        </w:rPr>
        <w:t xml:space="preserve">, en in het laatste geval de zaak zelf afhandelen met de Eindafnemer of </w:t>
      </w:r>
      <w:r>
        <w:rPr>
          <w:rFonts w:ascii="Arial" w:hAnsi="Arial" w:cs="Arial"/>
        </w:rPr>
        <w:t>Elektriciteitsdistributienetgebruiker</w:t>
      </w:r>
      <w:r w:rsidRPr="00AE6451">
        <w:rPr>
          <w:rFonts w:ascii="Arial" w:hAnsi="Arial" w:cs="Arial"/>
        </w:rPr>
        <w:t>.</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De </w:t>
      </w:r>
      <w:r>
        <w:rPr>
          <w:rFonts w:ascii="Arial" w:hAnsi="Arial" w:cs="Arial"/>
        </w:rPr>
        <w:t>Toegangshouder</w:t>
      </w:r>
      <w:r w:rsidRPr="00AE6451">
        <w:rPr>
          <w:rFonts w:ascii="Arial" w:hAnsi="Arial" w:cs="Arial"/>
        </w:rPr>
        <w:t xml:space="preserve"> verbindt zich ertoe de relevante bepalingen van artikel 11.1 te la</w:t>
      </w:r>
      <w:r>
        <w:rPr>
          <w:rFonts w:ascii="Arial" w:hAnsi="Arial" w:cs="Arial"/>
        </w:rPr>
        <w:t>ten doorwerken in elk met zijn e</w:t>
      </w:r>
      <w:r w:rsidRPr="00AE6451">
        <w:rPr>
          <w:rFonts w:ascii="Arial" w:hAnsi="Arial" w:cs="Arial"/>
        </w:rPr>
        <w:t xml:space="preserve">venwichtsverantwoordelijke af te sluiten contract, door opname van een derdebeding ten gunste van de Distributienetbeheerder in dergelijke contracten. Op eenvoudig verzoek van de Distributienetbeheerder, zal de </w:t>
      </w:r>
      <w:r>
        <w:rPr>
          <w:rFonts w:ascii="Arial" w:hAnsi="Arial" w:cs="Arial"/>
        </w:rPr>
        <w:t>Toegangshouder</w:t>
      </w:r>
      <w:r w:rsidRPr="00AE6451">
        <w:rPr>
          <w:rFonts w:ascii="Arial" w:hAnsi="Arial" w:cs="Arial"/>
        </w:rPr>
        <w:t xml:space="preserve"> hiervan het bewijs leveren.</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De </w:t>
      </w:r>
      <w:r>
        <w:rPr>
          <w:rFonts w:ascii="Arial" w:hAnsi="Arial" w:cs="Arial"/>
        </w:rPr>
        <w:t>Toegangshouder</w:t>
      </w:r>
      <w:r w:rsidRPr="00AE6451">
        <w:rPr>
          <w:rFonts w:ascii="Arial" w:hAnsi="Arial" w:cs="Arial"/>
        </w:rPr>
        <w:t xml:space="preserve"> vrijwaart de Distributienetbeheerder van enige vordering die het gevolg is van een niet-aanvaarding of niet-naleving door de </w:t>
      </w:r>
      <w:r>
        <w:rPr>
          <w:rFonts w:ascii="Arial" w:hAnsi="Arial" w:cs="Arial"/>
        </w:rPr>
        <w:t>e</w:t>
      </w:r>
      <w:r w:rsidRPr="00AE6451">
        <w:rPr>
          <w:rFonts w:ascii="Arial" w:hAnsi="Arial" w:cs="Arial"/>
        </w:rPr>
        <w:t>venwichtsverantwoordelijke(n) van de bepalingen van dit artikel 11.1.</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11.2. De </w:t>
      </w:r>
      <w:r>
        <w:rPr>
          <w:rFonts w:ascii="Arial" w:hAnsi="Arial" w:cs="Arial"/>
        </w:rPr>
        <w:t>Toegangshouder</w:t>
      </w:r>
      <w:r w:rsidRPr="00AE6451">
        <w:rPr>
          <w:rFonts w:ascii="Arial" w:hAnsi="Arial" w:cs="Arial"/>
        </w:rPr>
        <w:t xml:space="preserve"> kan, bij zware fout, zware nalatigheid, opzet of bedrog van de Distributienetbeheerder in verband met zijn verplichtingen en verantwoordelijkheden inzake het verzekeren van het behoud van </w:t>
      </w:r>
      <w:r>
        <w:rPr>
          <w:rFonts w:ascii="Arial" w:hAnsi="Arial" w:cs="Arial"/>
        </w:rPr>
        <w:t>t</w:t>
      </w:r>
      <w:r w:rsidRPr="00AE6451">
        <w:rPr>
          <w:rFonts w:ascii="Arial" w:hAnsi="Arial" w:cs="Arial"/>
        </w:rPr>
        <w:t>oegang tot het Distributienet, de uitvoering van zijn verbintenissen voortvloeiende uit de artikelen 9.2, 9.4 en 10.2.e van het Toegangs</w:t>
      </w:r>
      <w:r>
        <w:rPr>
          <w:rFonts w:ascii="Arial" w:hAnsi="Arial" w:cs="Arial"/>
        </w:rPr>
        <w:t>contract</w:t>
      </w:r>
      <w:r w:rsidRPr="00AE6451">
        <w:rPr>
          <w:rFonts w:ascii="Arial" w:hAnsi="Arial" w:cs="Arial"/>
        </w:rPr>
        <w:t xml:space="preserve">, met onmiddellijke ingang </w:t>
      </w:r>
      <w:r w:rsidR="00294872">
        <w:rPr>
          <w:rFonts w:ascii="Arial" w:hAnsi="Arial" w:cs="Arial"/>
        </w:rPr>
        <w:t>O</w:t>
      </w:r>
      <w:r w:rsidRPr="00AE6451">
        <w:rPr>
          <w:rFonts w:ascii="Arial" w:hAnsi="Arial" w:cs="Arial"/>
        </w:rPr>
        <w:t xml:space="preserve">pschorten voor wat de betrokken </w:t>
      </w:r>
      <w:r>
        <w:rPr>
          <w:rFonts w:ascii="Arial" w:hAnsi="Arial" w:cs="Arial"/>
        </w:rPr>
        <w:t>t</w:t>
      </w:r>
      <w:r w:rsidRPr="00AE6451">
        <w:rPr>
          <w:rFonts w:ascii="Arial" w:hAnsi="Arial" w:cs="Arial"/>
        </w:rPr>
        <w:t xml:space="preserve">oegangspunten en duurtijd van de onderbreking betreft en voor zover de </w:t>
      </w:r>
      <w:r>
        <w:rPr>
          <w:rFonts w:ascii="Arial" w:hAnsi="Arial" w:cs="Arial"/>
        </w:rPr>
        <w:t>Toegangshouder</w:t>
      </w:r>
      <w:r w:rsidRPr="00AE6451">
        <w:rPr>
          <w:rFonts w:ascii="Arial" w:hAnsi="Arial" w:cs="Arial"/>
        </w:rPr>
        <w:t xml:space="preserve"> de zware fout, zware nalatigheid, opzet of bedrog aan de Distributienetbeheerder aantoont en ter kennis brengt met een aangetekende brief en de Distributienetbeheerder de zware fout, zware nalatigheid, opzet of bedrog niet heeft hersteld of niet de nodige maatregelen heeft genomen om de zware fout, zware nalatigheid, opzet of bedrog te herstellen binnen een termijn van 8 Werkdagen na verzending van de aangetekende brief. De poststempel dient als bewijs van verzending.</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Indien de overeenkomstig dit artikel 11.2. in gebreke blijvende Distributienetbeheerder zijn zware fout, zware nalatigheid, opzet of bedrog niet heeft hersteld of niet de nodige maatregelen heeft genomen om deze zware fout, zware nalatigheid, opzet of bedrog te herstellen binnen de termijn van 30 Werkdagen, volgend op de verzending van de in de vorige paragraaf vermelde kennisgeving, kan de </w:t>
      </w:r>
      <w:r>
        <w:rPr>
          <w:rFonts w:ascii="Arial" w:hAnsi="Arial" w:cs="Arial"/>
        </w:rPr>
        <w:t>Toegangshouder</w:t>
      </w:r>
      <w:r w:rsidRPr="00AE6451">
        <w:rPr>
          <w:rFonts w:ascii="Arial" w:hAnsi="Arial" w:cs="Arial"/>
        </w:rPr>
        <w:t xml:space="preserve"> het contract met onmiddellijke ingang beëindigen zonder dat hiertoe enige rechterlijke tussenkomst is vereist, zonder hierbij af te zien van eventuele schadevergoedingen waarop hij recht zou hebben volgens de bepalingen van het Toegangs</w:t>
      </w:r>
      <w:r>
        <w:rPr>
          <w:rFonts w:ascii="Arial" w:hAnsi="Arial" w:cs="Arial"/>
        </w:rPr>
        <w:t>contract</w:t>
      </w:r>
      <w:r w:rsidRPr="00AE6451">
        <w:rPr>
          <w:rFonts w:ascii="Arial" w:hAnsi="Arial" w:cs="Arial"/>
        </w:rPr>
        <w:t>.</w:t>
      </w:r>
    </w:p>
    <w:p w:rsidR="00961EB5" w:rsidRPr="006065A5" w:rsidRDefault="00961EB5">
      <w:pPr>
        <w:rPr>
          <w:rFonts w:ascii="Arial" w:hAnsi="Arial" w:cs="Arial"/>
        </w:rPr>
      </w:pPr>
    </w:p>
    <w:p w:rsidR="00961EB5" w:rsidRPr="006065A5" w:rsidRDefault="00961EB5">
      <w:pPr>
        <w:rPr>
          <w:rFonts w:ascii="Arial" w:hAnsi="Arial" w:cs="Arial"/>
        </w:rPr>
      </w:pPr>
      <w:r w:rsidRPr="00AE6451">
        <w:rPr>
          <w:rFonts w:ascii="Arial" w:hAnsi="Arial" w:cs="Arial"/>
        </w:rPr>
        <w:t xml:space="preserve">De </w:t>
      </w:r>
      <w:r>
        <w:rPr>
          <w:rFonts w:ascii="Arial" w:hAnsi="Arial" w:cs="Arial"/>
        </w:rPr>
        <w:t>Toegangshouder</w:t>
      </w:r>
      <w:r w:rsidRPr="00AE6451">
        <w:rPr>
          <w:rFonts w:ascii="Arial" w:hAnsi="Arial" w:cs="Arial"/>
        </w:rPr>
        <w:t xml:space="preserve"> zal zijn beslissing aan de in gebreke zijnde Distributienetbeheerder ter kennis brengen per aangetekende brief. De poststempel dient als bewijs van verzending.</w:t>
      </w:r>
    </w:p>
    <w:p w:rsidR="00961EB5" w:rsidRPr="006065A5" w:rsidRDefault="00961EB5">
      <w:pPr>
        <w:rPr>
          <w:rFonts w:ascii="Arial" w:hAnsi="Arial" w:cs="Arial"/>
        </w:rPr>
      </w:pPr>
    </w:p>
    <w:p w:rsidR="00961EB5" w:rsidRPr="00B21A8D" w:rsidRDefault="00961EB5">
      <w:pPr>
        <w:rPr>
          <w:rFonts w:ascii="Arial" w:hAnsi="Arial" w:cs="Arial"/>
        </w:rPr>
      </w:pPr>
      <w:r w:rsidRPr="00AE6451">
        <w:rPr>
          <w:rFonts w:ascii="Arial" w:hAnsi="Arial" w:cs="Arial"/>
        </w:rPr>
        <w:t xml:space="preserve">11.3 De </w:t>
      </w:r>
      <w:r>
        <w:rPr>
          <w:rFonts w:ascii="Arial" w:hAnsi="Arial" w:cs="Arial"/>
        </w:rPr>
        <w:t>Toegangshouder</w:t>
      </w:r>
      <w:r w:rsidRPr="00AE6451">
        <w:rPr>
          <w:rFonts w:ascii="Arial" w:hAnsi="Arial" w:cs="Arial"/>
        </w:rPr>
        <w:t xml:space="preserve"> is ten aanzien van de </w:t>
      </w:r>
      <w:r w:rsidRPr="00B21A8D">
        <w:rPr>
          <w:rFonts w:ascii="Arial" w:hAnsi="Arial" w:cs="Arial"/>
        </w:rPr>
        <w:t>Distributienetbeheerder niet aansprakelijk - zowel op contractuele als op niet-contractuele basis - voor enige schade behalve voor de rechtstreekse materiële schade die de Distributienetbeheerder lijdt als gevolg van een aan de Toegangshouder toerekenbare zware fout of zware nalatigheid.</w:t>
      </w:r>
    </w:p>
    <w:p w:rsidR="00961EB5" w:rsidRPr="00B21A8D" w:rsidRDefault="00961EB5">
      <w:pPr>
        <w:rPr>
          <w:rFonts w:ascii="Arial" w:hAnsi="Arial" w:cs="Arial"/>
        </w:rPr>
      </w:pPr>
    </w:p>
    <w:p w:rsidR="00961EB5" w:rsidRPr="006065A5" w:rsidRDefault="00961EB5">
      <w:pPr>
        <w:rPr>
          <w:rFonts w:ascii="Arial" w:hAnsi="Arial" w:cs="Arial"/>
        </w:rPr>
      </w:pPr>
      <w:r w:rsidRPr="00B21A8D">
        <w:rPr>
          <w:rFonts w:ascii="Arial" w:hAnsi="Arial" w:cs="Arial"/>
        </w:rPr>
        <w:t>11.4. Behoudens in de hiervoor genoemde gevallen zien de Toegangshouder en de Distributienetbeheerder af van ieder verhaal dat zij zouden kunnen uitoefenen ten aanzien van elkaar voor mogelijke geleden schade.</w:t>
      </w:r>
    </w:p>
    <w:p w:rsidR="00961EB5" w:rsidRPr="006065A5" w:rsidRDefault="00961EB5">
      <w:pPr>
        <w:rPr>
          <w:rFonts w:ascii="Arial" w:hAnsi="Arial" w:cs="Arial"/>
        </w:rPr>
      </w:pPr>
    </w:p>
    <w:p w:rsidR="00961EB5" w:rsidRPr="00B21A8D" w:rsidRDefault="00961EB5">
      <w:pPr>
        <w:rPr>
          <w:rFonts w:ascii="Arial" w:hAnsi="Arial" w:cs="Arial"/>
        </w:rPr>
      </w:pPr>
      <w:r w:rsidRPr="00AE6451">
        <w:rPr>
          <w:rFonts w:ascii="Arial" w:hAnsi="Arial" w:cs="Arial"/>
        </w:rPr>
        <w:t xml:space="preserve">11.5. De Distributienetbeheerder en de </w:t>
      </w:r>
      <w:r>
        <w:rPr>
          <w:rFonts w:ascii="Arial" w:hAnsi="Arial" w:cs="Arial"/>
        </w:rPr>
        <w:t>Toegangshouder</w:t>
      </w:r>
      <w:r w:rsidRPr="00AE6451">
        <w:rPr>
          <w:rFonts w:ascii="Arial" w:hAnsi="Arial" w:cs="Arial"/>
        </w:rPr>
        <w:t xml:space="preserve"> zijn in geen geval gehouden tot vergoeding van enige onrechtstreekse materiële schade, immateriële schade, winst- of inkomensderving of </w:t>
      </w:r>
      <w:r w:rsidRPr="00B21A8D">
        <w:rPr>
          <w:rFonts w:ascii="Arial" w:hAnsi="Arial" w:cs="Arial"/>
        </w:rPr>
        <w:t>gevolgschade geleden door de andere Partij. De Distributienetbeheerder en de Toegangshouder zijn niet aansprakelijk voor schade die het gevolg is van noodsituatie en overmacht zoals beschreven in het Technisch Reglement.</w:t>
      </w:r>
    </w:p>
    <w:p w:rsidR="00961EB5" w:rsidRPr="00B21A8D" w:rsidRDefault="00961EB5">
      <w:pPr>
        <w:rPr>
          <w:rFonts w:ascii="Arial" w:hAnsi="Arial" w:cs="Arial"/>
        </w:rPr>
      </w:pPr>
    </w:p>
    <w:p w:rsidR="00961EB5" w:rsidRPr="006065A5" w:rsidRDefault="00961EB5">
      <w:pPr>
        <w:rPr>
          <w:rFonts w:ascii="Arial" w:hAnsi="Arial" w:cs="Arial"/>
        </w:rPr>
      </w:pPr>
      <w:r w:rsidRPr="00B21A8D">
        <w:rPr>
          <w:rFonts w:ascii="Arial" w:hAnsi="Arial" w:cs="Arial"/>
        </w:rPr>
        <w:t>11.6. Zonder afbreuk te doen aan de bepalingen van artikel 11.1, vierde paragraaf, zal de aansprakelijkheid van de Distributienetbeheerder en de Toegangshouder het bedrag van de distributienetvergoedingen die de Toegangshouder aan de Distributienetbeheerder heeft betaald gedurende een periode van 12 maanden voorafgaand aan het feit dat aanleiding geeft tot aansprakelijkheid niet overstijgen.</w:t>
      </w:r>
    </w:p>
    <w:p w:rsidR="00961EB5" w:rsidRPr="006065A5" w:rsidRDefault="00961EB5">
      <w:pPr>
        <w:rPr>
          <w:rFonts w:ascii="Arial" w:hAnsi="Arial" w:cs="Arial"/>
        </w:rPr>
      </w:pPr>
    </w:p>
    <w:p w:rsidR="00961EB5" w:rsidRPr="006065A5" w:rsidRDefault="00961EB5">
      <w:pPr>
        <w:rPr>
          <w:rFonts w:ascii="Arial" w:hAnsi="Arial" w:cs="Arial"/>
        </w:rPr>
      </w:pPr>
    </w:p>
    <w:p w:rsidR="00961EB5" w:rsidRPr="006065A5" w:rsidRDefault="00961EB5">
      <w:pPr>
        <w:rPr>
          <w:rFonts w:ascii="Arial" w:hAnsi="Arial" w:cs="Arial"/>
        </w:rPr>
      </w:pPr>
      <w:r w:rsidRPr="00B455E2">
        <w:rPr>
          <w:rFonts w:ascii="Arial" w:hAnsi="Arial" w:cs="Arial"/>
        </w:rPr>
        <w:t>11.</w:t>
      </w:r>
      <w:r>
        <w:rPr>
          <w:rFonts w:ascii="Arial" w:hAnsi="Arial" w:cs="Arial"/>
        </w:rPr>
        <w:t>7</w:t>
      </w:r>
      <w:r w:rsidRPr="00B455E2">
        <w:rPr>
          <w:rFonts w:ascii="Arial" w:hAnsi="Arial" w:cs="Arial"/>
        </w:rPr>
        <w:t xml:space="preserve">. Indien de </w:t>
      </w:r>
      <w:r>
        <w:rPr>
          <w:rFonts w:ascii="Arial" w:hAnsi="Arial" w:cs="Arial"/>
        </w:rPr>
        <w:t>Toegangshouder</w:t>
      </w:r>
      <w:r w:rsidRPr="00B455E2">
        <w:rPr>
          <w:rFonts w:ascii="Arial" w:hAnsi="Arial" w:cs="Arial"/>
        </w:rPr>
        <w:t xml:space="preserve"> of de Distributienetbeheerder meent aanspraak te kunnen maken op een schadevergoeding van de andere Partij, zal zij de andere Partij hiervan onverwijld op de hoogte stellen per aangetekende brief waarin het feit dat aanleiding geeft tot aansprakelijkheid en een begroting van de schade omstandig worden uiteengezet. </w:t>
      </w:r>
    </w:p>
    <w:p w:rsidR="00961EB5" w:rsidRPr="006065A5" w:rsidRDefault="00961EB5">
      <w:pPr>
        <w:rPr>
          <w:rFonts w:ascii="Arial" w:hAnsi="Arial" w:cs="Arial"/>
        </w:rPr>
      </w:pPr>
      <w:r w:rsidRPr="00B455E2">
        <w:rPr>
          <w:rFonts w:ascii="Arial" w:hAnsi="Arial" w:cs="Arial"/>
        </w:rPr>
        <w:t xml:space="preserve">Indien de </w:t>
      </w:r>
      <w:r>
        <w:rPr>
          <w:rFonts w:ascii="Arial" w:hAnsi="Arial" w:cs="Arial"/>
        </w:rPr>
        <w:t>Toegangshouder</w:t>
      </w:r>
      <w:r w:rsidRPr="00B455E2">
        <w:rPr>
          <w:rFonts w:ascii="Arial" w:hAnsi="Arial" w:cs="Arial"/>
        </w:rPr>
        <w:t xml:space="preserve"> of de Distributienetbeheerder de andere Partij niet binnen een termijn van 30 Werkdagen na het ogenblik waarop hij redelijkerwijze heeft kunnen vaststellen dat er zich een schadeverwekkend feit heeft voorgedaan, op de hiervoor vermelde wijze kennis heeft gegeven van dit schadeverwekkend feit, zal de </w:t>
      </w:r>
      <w:r>
        <w:rPr>
          <w:rFonts w:ascii="Arial" w:hAnsi="Arial" w:cs="Arial"/>
        </w:rPr>
        <w:t>Toegangshouder</w:t>
      </w:r>
      <w:r w:rsidRPr="00B455E2">
        <w:rPr>
          <w:rFonts w:ascii="Arial" w:hAnsi="Arial" w:cs="Arial"/>
        </w:rPr>
        <w:t xml:space="preserve"> of de Distributienetbeheerder geacht worden afstand te hebben gedaan van het recht om van de andere Partij schadevergoeding te vorderen op grond van het desbetreffende feit.</w:t>
      </w:r>
    </w:p>
    <w:p w:rsidR="00961EB5" w:rsidRPr="006065A5" w:rsidRDefault="00961EB5">
      <w:pPr>
        <w:rPr>
          <w:rFonts w:ascii="Arial" w:hAnsi="Arial" w:cs="Arial"/>
        </w:rPr>
      </w:pPr>
    </w:p>
    <w:p w:rsidR="00961EB5" w:rsidRDefault="00961EB5">
      <w:pPr>
        <w:rPr>
          <w:rFonts w:ascii="Arial" w:hAnsi="Arial" w:cs="Arial"/>
        </w:rPr>
      </w:pPr>
    </w:p>
    <w:p w:rsidR="00961EB5" w:rsidRPr="006065A5" w:rsidRDefault="00961EB5">
      <w:pPr>
        <w:rPr>
          <w:rFonts w:ascii="Arial" w:hAnsi="Arial" w:cs="Arial"/>
        </w:rPr>
      </w:pPr>
    </w:p>
    <w:p w:rsidR="00961EB5" w:rsidRPr="006065A5" w:rsidRDefault="00961EB5">
      <w:pPr>
        <w:rPr>
          <w:rFonts w:ascii="Arial" w:hAnsi="Arial" w:cs="Arial"/>
          <w:b/>
          <w:u w:val="single"/>
        </w:rPr>
      </w:pPr>
      <w:r w:rsidRPr="00C82F77">
        <w:rPr>
          <w:rFonts w:ascii="Arial" w:hAnsi="Arial" w:cs="Arial"/>
          <w:b/>
          <w:u w:val="single"/>
        </w:rPr>
        <w:t>Artikel 12</w:t>
      </w:r>
    </w:p>
    <w:p w:rsidR="00961EB5" w:rsidRPr="006065A5" w:rsidRDefault="00961EB5">
      <w:pPr>
        <w:rPr>
          <w:rFonts w:ascii="Arial" w:hAnsi="Arial" w:cs="Arial"/>
        </w:rPr>
      </w:pPr>
    </w:p>
    <w:p w:rsidR="00961EB5" w:rsidRPr="006065A5" w:rsidRDefault="00961EB5" w:rsidP="00C01664">
      <w:pPr>
        <w:rPr>
          <w:rFonts w:ascii="Arial" w:hAnsi="Arial" w:cs="Arial"/>
        </w:rPr>
      </w:pPr>
      <w:r w:rsidRPr="00C82F77">
        <w:rPr>
          <w:rFonts w:ascii="Arial" w:hAnsi="Arial" w:cs="Arial"/>
        </w:rPr>
        <w:t>Onderhavig Toegangs</w:t>
      </w:r>
      <w:r>
        <w:rPr>
          <w:rFonts w:ascii="Arial" w:hAnsi="Arial" w:cs="Arial"/>
        </w:rPr>
        <w:t>contract</w:t>
      </w:r>
      <w:r w:rsidRPr="00C82F77">
        <w:rPr>
          <w:rFonts w:ascii="Arial" w:hAnsi="Arial" w:cs="Arial"/>
        </w:rPr>
        <w:t xml:space="preserve"> wordt beheerst door het Belgische recht.</w:t>
      </w:r>
    </w:p>
    <w:p w:rsidR="00961EB5" w:rsidRPr="006065A5" w:rsidRDefault="00961EB5" w:rsidP="00C01664">
      <w:pPr>
        <w:rPr>
          <w:rFonts w:ascii="Arial" w:hAnsi="Arial" w:cs="Arial"/>
        </w:rPr>
      </w:pPr>
    </w:p>
    <w:p w:rsidR="00961EB5" w:rsidRDefault="00961EB5" w:rsidP="00C01664">
      <w:pPr>
        <w:rPr>
          <w:rFonts w:ascii="Arial" w:hAnsi="Arial" w:cs="Arial"/>
        </w:rPr>
      </w:pPr>
      <w:r>
        <w:rPr>
          <w:rFonts w:ascii="Arial" w:hAnsi="Arial" w:cs="Arial"/>
        </w:rPr>
        <w:t>De</w:t>
      </w:r>
      <w:r w:rsidRPr="00C82F77">
        <w:rPr>
          <w:rFonts w:ascii="Arial" w:hAnsi="Arial" w:cs="Arial"/>
        </w:rPr>
        <w:t xml:space="preserve"> Distributienetbeheerder en de </w:t>
      </w:r>
      <w:r>
        <w:rPr>
          <w:rFonts w:ascii="Arial" w:hAnsi="Arial" w:cs="Arial"/>
        </w:rPr>
        <w:t>Toegangshouder</w:t>
      </w:r>
      <w:r w:rsidRPr="00C82F77">
        <w:rPr>
          <w:rFonts w:ascii="Arial" w:hAnsi="Arial" w:cs="Arial"/>
        </w:rPr>
        <w:t xml:space="preserve"> tussen wie een geschil of conflict bestaat met betrekking tot het Toegangs</w:t>
      </w:r>
      <w:r>
        <w:rPr>
          <w:rFonts w:ascii="Arial" w:hAnsi="Arial" w:cs="Arial"/>
        </w:rPr>
        <w:t>contract</w:t>
      </w:r>
      <w:r w:rsidRPr="00C82F77">
        <w:rPr>
          <w:rFonts w:ascii="Arial" w:hAnsi="Arial" w:cs="Arial"/>
        </w:rPr>
        <w:t xml:space="preserve"> </w:t>
      </w:r>
      <w:r>
        <w:rPr>
          <w:rFonts w:ascii="Arial" w:hAnsi="Arial" w:cs="Arial"/>
        </w:rPr>
        <w:t xml:space="preserve">doen </w:t>
      </w:r>
      <w:r w:rsidRPr="00C82F77">
        <w:rPr>
          <w:rFonts w:ascii="Arial" w:hAnsi="Arial" w:cs="Arial"/>
        </w:rPr>
        <w:t>alles wat redelijkerwijze binnen hun mogelijkheden ligt om dit geschil of conflict, binnen een termijn van 14 dagen, op minnelijke wijze te regelen</w:t>
      </w:r>
      <w:r>
        <w:rPr>
          <w:rFonts w:ascii="Arial" w:hAnsi="Arial" w:cs="Arial"/>
        </w:rPr>
        <w:t>.</w:t>
      </w:r>
    </w:p>
    <w:p w:rsidR="00961EB5" w:rsidRPr="006065A5" w:rsidRDefault="00961EB5" w:rsidP="00C01664">
      <w:pPr>
        <w:rPr>
          <w:rFonts w:ascii="Arial" w:hAnsi="Arial" w:cs="Arial"/>
        </w:rPr>
      </w:pPr>
    </w:p>
    <w:p w:rsidR="00961EB5" w:rsidRDefault="00961EB5" w:rsidP="00C01664">
      <w:pPr>
        <w:rPr>
          <w:rFonts w:ascii="Arial" w:hAnsi="Arial" w:cs="Arial"/>
        </w:rPr>
      </w:pPr>
      <w:r w:rsidRPr="00C82F77">
        <w:rPr>
          <w:rFonts w:ascii="Arial" w:hAnsi="Arial" w:cs="Arial"/>
        </w:rPr>
        <w:t>In geval van een geschil dat niet door de Partijen zelf minnelijk wordt geregeld binnen een termijn van 14 dagen, zijn de rechtbanken van de plaats waar de zetel van de Distributienetbeheerder gevestigd is, bevoegd.</w:t>
      </w:r>
    </w:p>
    <w:p w:rsidR="00961EB5" w:rsidRDefault="00961EB5" w:rsidP="00CF3C75">
      <w:pPr>
        <w:pStyle w:val="Kop1"/>
        <w:pBdr>
          <w:top w:val="none" w:sz="0" w:space="0" w:color="auto"/>
          <w:left w:val="none" w:sz="0" w:space="0" w:color="auto"/>
          <w:bottom w:val="none" w:sz="0" w:space="0" w:color="auto"/>
          <w:right w:val="none" w:sz="0" w:space="0" w:color="auto"/>
        </w:pBdr>
        <w:tabs>
          <w:tab w:val="clear" w:pos="432"/>
        </w:tabs>
        <w:ind w:left="0" w:firstLine="0"/>
        <w:rPr>
          <w:sz w:val="20"/>
        </w:rPr>
      </w:pPr>
    </w:p>
    <w:p w:rsidR="00961EB5" w:rsidRDefault="00961EB5" w:rsidP="00A44B0C"/>
    <w:p w:rsidR="00961EB5" w:rsidRDefault="00961EB5" w:rsidP="00A44B0C"/>
    <w:p w:rsidR="00961EB5" w:rsidRPr="003F5F4F" w:rsidDel="00A21AB4" w:rsidRDefault="00961EB5" w:rsidP="00A44B0C">
      <w:pPr>
        <w:rPr>
          <w:rFonts w:ascii="Arial" w:hAnsi="Arial" w:cs="Arial"/>
          <w:sz w:val="18"/>
          <w:szCs w:val="18"/>
        </w:rPr>
      </w:pPr>
      <w:r w:rsidRPr="003F5F4F">
        <w:rPr>
          <w:rFonts w:ascii="Arial" w:hAnsi="Arial" w:cs="Arial"/>
          <w:sz w:val="18"/>
          <w:szCs w:val="18"/>
        </w:rPr>
        <w:t>Voor de Toegangshouder</w:t>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r>
      <w:r>
        <w:rPr>
          <w:rFonts w:ascii="Arial" w:hAnsi="Arial" w:cs="Arial"/>
          <w:sz w:val="18"/>
          <w:szCs w:val="18"/>
        </w:rPr>
        <w:tab/>
      </w:r>
      <w:r w:rsidRPr="003F5F4F">
        <w:rPr>
          <w:rFonts w:ascii="Arial" w:hAnsi="Arial" w:cs="Arial"/>
          <w:sz w:val="18"/>
          <w:szCs w:val="18"/>
        </w:rPr>
        <w:t xml:space="preserve">Voor de </w:t>
      </w:r>
      <w:r>
        <w:rPr>
          <w:rFonts w:ascii="Arial" w:hAnsi="Arial" w:cs="Arial"/>
          <w:sz w:val="18"/>
          <w:szCs w:val="18"/>
        </w:rPr>
        <w:t>Distributienetbeheerder</w:t>
      </w: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r w:rsidRPr="003F5F4F">
        <w:rPr>
          <w:rFonts w:ascii="Arial" w:hAnsi="Arial" w:cs="Arial"/>
          <w:sz w:val="18"/>
          <w:szCs w:val="18"/>
        </w:rPr>
        <w:t>Naam: …………………………………..</w:t>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t>Naam: …………………………………..</w:t>
      </w: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r w:rsidRPr="003F5F4F">
        <w:rPr>
          <w:rFonts w:ascii="Arial" w:hAnsi="Arial" w:cs="Arial"/>
          <w:sz w:val="18"/>
          <w:szCs w:val="18"/>
        </w:rPr>
        <w:t>Functie: …………………………………..</w:t>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t>Functie: …………………………………..</w:t>
      </w: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r w:rsidRPr="003F5F4F">
        <w:rPr>
          <w:rFonts w:ascii="Arial" w:hAnsi="Arial" w:cs="Arial"/>
          <w:sz w:val="18"/>
          <w:szCs w:val="18"/>
        </w:rPr>
        <w:t>Datum: …………………………………..</w:t>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t>Datum: …………………………………..</w:t>
      </w: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r w:rsidRPr="003F5F4F">
        <w:rPr>
          <w:rFonts w:ascii="Arial" w:hAnsi="Arial" w:cs="Arial"/>
          <w:sz w:val="18"/>
          <w:szCs w:val="18"/>
        </w:rPr>
        <w:t>Handtekening:</w:t>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t>Handtekening</w:t>
      </w:r>
    </w:p>
    <w:p w:rsidR="00961EB5" w:rsidRPr="003F5F4F" w:rsidDel="00A21AB4" w:rsidRDefault="00961EB5" w:rsidP="00A44B0C">
      <w:pPr>
        <w:rPr>
          <w:rFonts w:ascii="Arial" w:hAnsi="Arial" w:cs="Arial"/>
          <w:sz w:val="18"/>
          <w:szCs w:val="18"/>
        </w:rPr>
      </w:pPr>
    </w:p>
    <w:p w:rsidR="00961EB5" w:rsidRPr="003F5F4F" w:rsidDel="00A21AB4" w:rsidRDefault="00961EB5" w:rsidP="00A44B0C">
      <w:pPr>
        <w:rPr>
          <w:rFonts w:ascii="Arial" w:hAnsi="Arial" w:cs="Arial"/>
          <w:sz w:val="18"/>
          <w:szCs w:val="18"/>
        </w:rPr>
      </w:pPr>
    </w:p>
    <w:p w:rsidR="00961EB5" w:rsidRPr="00A44B0C" w:rsidRDefault="00961EB5">
      <w:r w:rsidRPr="003F5F4F">
        <w:rPr>
          <w:rFonts w:ascii="Arial" w:hAnsi="Arial" w:cs="Arial"/>
          <w:sz w:val="18"/>
          <w:szCs w:val="18"/>
        </w:rPr>
        <w:t>…………………………………..</w:t>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r>
      <w:r w:rsidRPr="003F5F4F">
        <w:rPr>
          <w:rFonts w:ascii="Arial" w:hAnsi="Arial" w:cs="Arial"/>
          <w:sz w:val="18"/>
          <w:szCs w:val="18"/>
        </w:rPr>
        <w:tab/>
        <w:t>…………………………………..</w:t>
      </w:r>
    </w:p>
    <w:sectPr w:rsidR="00961EB5" w:rsidRPr="00A44B0C" w:rsidSect="00B41D1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EB" w:rsidRDefault="002459EB">
      <w:r>
        <w:separator/>
      </w:r>
    </w:p>
  </w:endnote>
  <w:endnote w:type="continuationSeparator" w:id="0">
    <w:p w:rsidR="002459EB" w:rsidRDefault="0024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OGOMG+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AD" w:rsidRDefault="007830A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1E" w:rsidRDefault="00B41D1E">
    <w:pPr>
      <w:pStyle w:val="Voettekst"/>
    </w:pPr>
    <w:r>
      <w:fldChar w:fldCharType="begin"/>
    </w:r>
    <w:r>
      <w:instrText xml:space="preserve"> PAGE   \* MERGEFORMAT </w:instrText>
    </w:r>
    <w:r>
      <w:fldChar w:fldCharType="separate"/>
    </w:r>
    <w:r w:rsidR="00E324BF">
      <w:rPr>
        <w:noProof/>
      </w:rPr>
      <w:t>1</w:t>
    </w:r>
    <w:r>
      <w:rPr>
        <w:noProof/>
      </w:rPr>
      <w:fldChar w:fldCharType="end"/>
    </w:r>
  </w:p>
  <w:p w:rsidR="00B41D1E" w:rsidRDefault="00B41D1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AD" w:rsidRDefault="007830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EB" w:rsidRDefault="002459EB">
      <w:r>
        <w:separator/>
      </w:r>
    </w:p>
  </w:footnote>
  <w:footnote w:type="continuationSeparator" w:id="0">
    <w:p w:rsidR="002459EB" w:rsidRDefault="00245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AD" w:rsidRDefault="007830A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1E" w:rsidRDefault="00B41D1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AD" w:rsidRDefault="007830A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95C2"/>
    <w:lvl w:ilvl="0">
      <w:start w:val="1"/>
      <w:numFmt w:val="decimal"/>
      <w:lvlText w:val="%1."/>
      <w:lvlJc w:val="left"/>
      <w:pPr>
        <w:tabs>
          <w:tab w:val="num" w:pos="1786"/>
        </w:tabs>
        <w:ind w:left="1786" w:hanging="357"/>
      </w:pPr>
      <w:rPr>
        <w:rFonts w:cs="Times New Roman" w:hint="default"/>
      </w:rPr>
    </w:lvl>
  </w:abstractNum>
  <w:abstractNum w:abstractNumId="1">
    <w:nsid w:val="FFFFFF7D"/>
    <w:multiLevelType w:val="singleLevel"/>
    <w:tmpl w:val="43CC5280"/>
    <w:lvl w:ilvl="0">
      <w:start w:val="1"/>
      <w:numFmt w:val="decimal"/>
      <w:pStyle w:val="Lijstnummering4"/>
      <w:lvlText w:val="%1."/>
      <w:lvlJc w:val="left"/>
      <w:pPr>
        <w:tabs>
          <w:tab w:val="num" w:pos="1429"/>
        </w:tabs>
        <w:ind w:left="1429" w:hanging="357"/>
      </w:pPr>
      <w:rPr>
        <w:rFonts w:cs="Times New Roman" w:hint="default"/>
      </w:rPr>
    </w:lvl>
  </w:abstractNum>
  <w:abstractNum w:abstractNumId="2">
    <w:nsid w:val="FFFFFF7E"/>
    <w:multiLevelType w:val="singleLevel"/>
    <w:tmpl w:val="81BA5544"/>
    <w:lvl w:ilvl="0">
      <w:start w:val="1"/>
      <w:numFmt w:val="decimal"/>
      <w:pStyle w:val="Lijstnummering3"/>
      <w:lvlText w:val="%1."/>
      <w:lvlJc w:val="left"/>
      <w:pPr>
        <w:tabs>
          <w:tab w:val="num" w:pos="1074"/>
        </w:tabs>
        <w:ind w:left="1074" w:hanging="360"/>
      </w:pPr>
      <w:rPr>
        <w:rFonts w:cs="Times New Roman" w:hint="default"/>
      </w:rPr>
    </w:lvl>
  </w:abstractNum>
  <w:abstractNum w:abstractNumId="3">
    <w:nsid w:val="FFFFFF7F"/>
    <w:multiLevelType w:val="singleLevel"/>
    <w:tmpl w:val="575CF4C2"/>
    <w:lvl w:ilvl="0">
      <w:start w:val="1"/>
      <w:numFmt w:val="decimal"/>
      <w:pStyle w:val="Lijstnummering2"/>
      <w:lvlText w:val="%1."/>
      <w:lvlJc w:val="left"/>
      <w:pPr>
        <w:tabs>
          <w:tab w:val="num" w:pos="717"/>
        </w:tabs>
        <w:ind w:left="717" w:hanging="360"/>
      </w:pPr>
      <w:rPr>
        <w:rFonts w:cs="Times New Roman" w:hint="default"/>
      </w:rPr>
    </w:lvl>
  </w:abstractNum>
  <w:abstractNum w:abstractNumId="4">
    <w:nsid w:val="FFFFFF80"/>
    <w:multiLevelType w:val="singleLevel"/>
    <w:tmpl w:val="6D0A7C7E"/>
    <w:lvl w:ilvl="0">
      <w:start w:val="1"/>
      <w:numFmt w:val="bullet"/>
      <w:pStyle w:val="Lijstopsomteken4"/>
      <w:lvlText w:val=""/>
      <w:lvlJc w:val="left"/>
      <w:pPr>
        <w:tabs>
          <w:tab w:val="num" w:pos="1492"/>
        </w:tabs>
        <w:ind w:left="1492" w:hanging="360"/>
      </w:pPr>
      <w:rPr>
        <w:rFonts w:ascii="Symbol" w:hAnsi="Symbol" w:hint="default"/>
      </w:rPr>
    </w:lvl>
  </w:abstractNum>
  <w:abstractNum w:abstractNumId="5">
    <w:nsid w:val="FFFFFF81"/>
    <w:multiLevelType w:val="singleLevel"/>
    <w:tmpl w:val="0E2CFC5E"/>
    <w:lvl w:ilvl="0">
      <w:start w:val="1"/>
      <w:numFmt w:val="bullet"/>
      <w:pStyle w:val="Lijstopsomteken3"/>
      <w:lvlText w:val=""/>
      <w:lvlJc w:val="left"/>
      <w:pPr>
        <w:tabs>
          <w:tab w:val="num" w:pos="1429"/>
        </w:tabs>
        <w:ind w:left="1429" w:hanging="357"/>
      </w:pPr>
      <w:rPr>
        <w:rFonts w:ascii="Symbol" w:hAnsi="Symbol" w:hint="default"/>
        <w:sz w:val="20"/>
      </w:rPr>
    </w:lvl>
  </w:abstractNum>
  <w:abstractNum w:abstractNumId="6">
    <w:nsid w:val="FFFFFF82"/>
    <w:multiLevelType w:val="singleLevel"/>
    <w:tmpl w:val="2F12393A"/>
    <w:lvl w:ilvl="0">
      <w:start w:val="1"/>
      <w:numFmt w:val="bullet"/>
      <w:pStyle w:val="Lijstopsomteken2"/>
      <w:lvlText w:val=""/>
      <w:lvlJc w:val="left"/>
      <w:pPr>
        <w:tabs>
          <w:tab w:val="num" w:pos="1074"/>
        </w:tabs>
        <w:ind w:left="1074" w:hanging="360"/>
      </w:pPr>
      <w:rPr>
        <w:rFonts w:ascii="Symbol" w:hAnsi="Symbol" w:hint="default"/>
        <w:sz w:val="22"/>
      </w:rPr>
    </w:lvl>
  </w:abstractNum>
  <w:abstractNum w:abstractNumId="7">
    <w:nsid w:val="FFFFFF83"/>
    <w:multiLevelType w:val="singleLevel"/>
    <w:tmpl w:val="E552F5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A6E47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55A02DDC"/>
    <w:lvl w:ilvl="0">
      <w:start w:val="1"/>
      <w:numFmt w:val="bullet"/>
      <w:lvlText w:val=""/>
      <w:lvlJc w:val="left"/>
      <w:pPr>
        <w:tabs>
          <w:tab w:val="num" w:pos="360"/>
        </w:tabs>
        <w:ind w:left="360" w:hanging="360"/>
      </w:pPr>
      <w:rPr>
        <w:rFonts w:ascii="Symbol" w:hAnsi="Symbol" w:hint="default"/>
        <w:sz w:val="24"/>
      </w:rPr>
    </w:lvl>
  </w:abstractNum>
  <w:abstractNum w:abstractNumId="10">
    <w:nsid w:val="0A417E73"/>
    <w:multiLevelType w:val="multilevel"/>
    <w:tmpl w:val="91E2F2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1C494D86"/>
    <w:multiLevelType w:val="hybridMultilevel"/>
    <w:tmpl w:val="E3F27B6E"/>
    <w:lvl w:ilvl="0" w:tplc="E94483C8">
      <w:start w:val="3"/>
      <w:numFmt w:val="bullet"/>
      <w:lvlText w:val="-"/>
      <w:lvlJc w:val="left"/>
      <w:pPr>
        <w:tabs>
          <w:tab w:val="num" w:pos="720"/>
        </w:tabs>
        <w:ind w:left="720" w:hanging="360"/>
      </w:pPr>
      <w:rPr>
        <w:rFonts w:ascii="Tahoma" w:eastAsia="Times New Roman" w:hAnsi="Tahoma"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nsid w:val="1DB97C58"/>
    <w:multiLevelType w:val="hybridMultilevel"/>
    <w:tmpl w:val="65224454"/>
    <w:lvl w:ilvl="0" w:tplc="E94483C8">
      <w:start w:val="3"/>
      <w:numFmt w:val="bullet"/>
      <w:lvlText w:val="-"/>
      <w:lvlJc w:val="left"/>
      <w:pPr>
        <w:tabs>
          <w:tab w:val="num" w:pos="720"/>
        </w:tabs>
        <w:ind w:left="720" w:hanging="360"/>
      </w:pPr>
      <w:rPr>
        <w:rFonts w:ascii="Tahoma" w:eastAsia="Times New Roman" w:hAnsi="Tahoma"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nsid w:val="27B8027A"/>
    <w:multiLevelType w:val="hybridMultilevel"/>
    <w:tmpl w:val="3508EFB4"/>
    <w:lvl w:ilvl="0" w:tplc="0813000F">
      <w:start w:val="1"/>
      <w:numFmt w:val="decimal"/>
      <w:lvlText w:val="%1."/>
      <w:lvlJc w:val="left"/>
      <w:pPr>
        <w:tabs>
          <w:tab w:val="num" w:pos="720"/>
        </w:tabs>
        <w:ind w:left="72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14">
    <w:nsid w:val="4AAC7DD5"/>
    <w:multiLevelType w:val="hybridMultilevel"/>
    <w:tmpl w:val="E1A4D0AC"/>
    <w:lvl w:ilvl="0" w:tplc="43F46ACE">
      <w:start w:val="1"/>
      <w:numFmt w:val="bullet"/>
      <w:pStyle w:val="Lijstopsomteken5"/>
      <w:lvlText w:val=""/>
      <w:lvlJc w:val="left"/>
      <w:pPr>
        <w:tabs>
          <w:tab w:val="num" w:pos="1786"/>
        </w:tabs>
        <w:ind w:left="1786" w:hanging="357"/>
      </w:pPr>
      <w:rPr>
        <w:rFonts w:ascii="Wingdings" w:hAnsi="Wingdings" w:hint="default"/>
        <w:sz w:val="28"/>
      </w:rPr>
    </w:lvl>
    <w:lvl w:ilvl="1" w:tplc="04130003" w:tentative="1">
      <w:start w:val="1"/>
      <w:numFmt w:val="bullet"/>
      <w:lvlText w:val="o"/>
      <w:lvlJc w:val="left"/>
      <w:pPr>
        <w:tabs>
          <w:tab w:val="num" w:pos="2866"/>
        </w:tabs>
        <w:ind w:left="2866" w:hanging="360"/>
      </w:pPr>
      <w:rPr>
        <w:rFonts w:ascii="Courier New" w:hAnsi="Courier New" w:hint="default"/>
      </w:rPr>
    </w:lvl>
    <w:lvl w:ilvl="2" w:tplc="04130005" w:tentative="1">
      <w:start w:val="1"/>
      <w:numFmt w:val="bullet"/>
      <w:lvlText w:val=""/>
      <w:lvlJc w:val="left"/>
      <w:pPr>
        <w:tabs>
          <w:tab w:val="num" w:pos="3586"/>
        </w:tabs>
        <w:ind w:left="3586" w:hanging="360"/>
      </w:pPr>
      <w:rPr>
        <w:rFonts w:ascii="Wingdings" w:hAnsi="Wingdings" w:hint="default"/>
      </w:rPr>
    </w:lvl>
    <w:lvl w:ilvl="3" w:tplc="04130001" w:tentative="1">
      <w:start w:val="1"/>
      <w:numFmt w:val="bullet"/>
      <w:lvlText w:val=""/>
      <w:lvlJc w:val="left"/>
      <w:pPr>
        <w:tabs>
          <w:tab w:val="num" w:pos="4306"/>
        </w:tabs>
        <w:ind w:left="4306" w:hanging="360"/>
      </w:pPr>
      <w:rPr>
        <w:rFonts w:ascii="Symbol" w:hAnsi="Symbol" w:hint="default"/>
      </w:rPr>
    </w:lvl>
    <w:lvl w:ilvl="4" w:tplc="04130003" w:tentative="1">
      <w:start w:val="1"/>
      <w:numFmt w:val="bullet"/>
      <w:lvlText w:val="o"/>
      <w:lvlJc w:val="left"/>
      <w:pPr>
        <w:tabs>
          <w:tab w:val="num" w:pos="5026"/>
        </w:tabs>
        <w:ind w:left="5026" w:hanging="360"/>
      </w:pPr>
      <w:rPr>
        <w:rFonts w:ascii="Courier New" w:hAnsi="Courier New" w:hint="default"/>
      </w:rPr>
    </w:lvl>
    <w:lvl w:ilvl="5" w:tplc="04130005" w:tentative="1">
      <w:start w:val="1"/>
      <w:numFmt w:val="bullet"/>
      <w:lvlText w:val=""/>
      <w:lvlJc w:val="left"/>
      <w:pPr>
        <w:tabs>
          <w:tab w:val="num" w:pos="5746"/>
        </w:tabs>
        <w:ind w:left="5746" w:hanging="360"/>
      </w:pPr>
      <w:rPr>
        <w:rFonts w:ascii="Wingdings" w:hAnsi="Wingdings" w:hint="default"/>
      </w:rPr>
    </w:lvl>
    <w:lvl w:ilvl="6" w:tplc="04130001" w:tentative="1">
      <w:start w:val="1"/>
      <w:numFmt w:val="bullet"/>
      <w:lvlText w:val=""/>
      <w:lvlJc w:val="left"/>
      <w:pPr>
        <w:tabs>
          <w:tab w:val="num" w:pos="6466"/>
        </w:tabs>
        <w:ind w:left="6466" w:hanging="360"/>
      </w:pPr>
      <w:rPr>
        <w:rFonts w:ascii="Symbol" w:hAnsi="Symbol" w:hint="default"/>
      </w:rPr>
    </w:lvl>
    <w:lvl w:ilvl="7" w:tplc="04130003" w:tentative="1">
      <w:start w:val="1"/>
      <w:numFmt w:val="bullet"/>
      <w:lvlText w:val="o"/>
      <w:lvlJc w:val="left"/>
      <w:pPr>
        <w:tabs>
          <w:tab w:val="num" w:pos="7186"/>
        </w:tabs>
        <w:ind w:left="7186" w:hanging="360"/>
      </w:pPr>
      <w:rPr>
        <w:rFonts w:ascii="Courier New" w:hAnsi="Courier New" w:hint="default"/>
      </w:rPr>
    </w:lvl>
    <w:lvl w:ilvl="8" w:tplc="04130005" w:tentative="1">
      <w:start w:val="1"/>
      <w:numFmt w:val="bullet"/>
      <w:lvlText w:val=""/>
      <w:lvlJc w:val="left"/>
      <w:pPr>
        <w:tabs>
          <w:tab w:val="num" w:pos="7906"/>
        </w:tabs>
        <w:ind w:left="7906" w:hanging="360"/>
      </w:pPr>
      <w:rPr>
        <w:rFonts w:ascii="Wingdings" w:hAnsi="Wingdings" w:hint="default"/>
      </w:rPr>
    </w:lvl>
  </w:abstractNum>
  <w:abstractNum w:abstractNumId="15">
    <w:nsid w:val="4CAD5E8A"/>
    <w:multiLevelType w:val="hybridMultilevel"/>
    <w:tmpl w:val="0344A26E"/>
    <w:lvl w:ilvl="0" w:tplc="0813000F">
      <w:start w:val="1"/>
      <w:numFmt w:val="decimal"/>
      <w:lvlText w:val="%1."/>
      <w:lvlJc w:val="left"/>
      <w:pPr>
        <w:tabs>
          <w:tab w:val="num" w:pos="720"/>
        </w:tabs>
        <w:ind w:left="72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16">
    <w:nsid w:val="5C4207AC"/>
    <w:multiLevelType w:val="hybridMultilevel"/>
    <w:tmpl w:val="45482B1C"/>
    <w:lvl w:ilvl="0" w:tplc="05504B7E">
      <w:start w:val="1"/>
      <w:numFmt w:val="lowerRoman"/>
      <w:lvlText w:val="(%1)"/>
      <w:lvlJc w:val="left"/>
      <w:pPr>
        <w:tabs>
          <w:tab w:val="num" w:pos="1080"/>
        </w:tabs>
        <w:ind w:left="1080" w:hanging="72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17">
    <w:nsid w:val="75B156ED"/>
    <w:multiLevelType w:val="hybridMultilevel"/>
    <w:tmpl w:val="7A50C872"/>
    <w:lvl w:ilvl="0" w:tplc="55BA28A8">
      <w:start w:val="1"/>
      <w:numFmt w:val="upperRoman"/>
      <w:lvlText w:val="%1."/>
      <w:lvlJc w:val="left"/>
      <w:pPr>
        <w:ind w:left="1430" w:hanging="72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8">
    <w:nsid w:val="765A3E4F"/>
    <w:multiLevelType w:val="hybridMultilevel"/>
    <w:tmpl w:val="2D3E13F8"/>
    <w:lvl w:ilvl="0" w:tplc="E94483C8">
      <w:start w:val="3"/>
      <w:numFmt w:val="bullet"/>
      <w:lvlText w:val="-"/>
      <w:lvlJc w:val="left"/>
      <w:pPr>
        <w:tabs>
          <w:tab w:val="num" w:pos="720"/>
        </w:tabs>
        <w:ind w:left="720" w:hanging="360"/>
      </w:pPr>
      <w:rPr>
        <w:rFonts w:ascii="Tahoma" w:eastAsia="Times New Roman" w:hAnsi="Tahoma"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9">
    <w:nsid w:val="778E4BBE"/>
    <w:multiLevelType w:val="hybridMultilevel"/>
    <w:tmpl w:val="086A08AE"/>
    <w:lvl w:ilvl="0" w:tplc="E94483C8">
      <w:start w:val="3"/>
      <w:numFmt w:val="bullet"/>
      <w:lvlText w:val="-"/>
      <w:lvlJc w:val="left"/>
      <w:pPr>
        <w:tabs>
          <w:tab w:val="num" w:pos="720"/>
        </w:tabs>
        <w:ind w:left="720" w:hanging="360"/>
      </w:pPr>
      <w:rPr>
        <w:rFonts w:ascii="Tahoma" w:eastAsia="Times New Roman" w:hAnsi="Tahoma"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0">
    <w:nsid w:val="7BD568E2"/>
    <w:multiLevelType w:val="hybridMultilevel"/>
    <w:tmpl w:val="7A50C872"/>
    <w:lvl w:ilvl="0" w:tplc="55BA28A8">
      <w:start w:val="1"/>
      <w:numFmt w:val="upperRoman"/>
      <w:lvlText w:val="%1."/>
      <w:lvlJc w:val="left"/>
      <w:pPr>
        <w:ind w:left="1430" w:hanging="72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9"/>
  </w:num>
  <w:num w:numId="33">
    <w:abstractNumId w:val="6"/>
  </w:num>
  <w:num w:numId="34">
    <w:abstractNumId w:val="5"/>
  </w:num>
  <w:num w:numId="35">
    <w:abstractNumId w:val="4"/>
  </w:num>
  <w:num w:numId="36">
    <w:abstractNumId w:val="3"/>
  </w:num>
  <w:num w:numId="37">
    <w:abstractNumId w:val="2"/>
  </w:num>
  <w:num w:numId="38">
    <w:abstractNumId w:val="1"/>
  </w:num>
  <w:num w:numId="39">
    <w:abstractNumId w:val="0"/>
  </w:num>
  <w:num w:numId="40">
    <w:abstractNumId w:val="14"/>
  </w:num>
  <w:num w:numId="41">
    <w:abstractNumId w:val="12"/>
  </w:num>
  <w:num w:numId="42">
    <w:abstractNumId w:val="11"/>
  </w:num>
  <w:num w:numId="43">
    <w:abstractNumId w:val="15"/>
  </w:num>
  <w:num w:numId="44">
    <w:abstractNumId w:val="18"/>
  </w:num>
  <w:num w:numId="45">
    <w:abstractNumId w:val="19"/>
  </w:num>
  <w:num w:numId="46">
    <w:abstractNumId w:val="16"/>
  </w:num>
  <w:num w:numId="47">
    <w:abstractNumId w:val="13"/>
  </w:num>
  <w:num w:numId="48">
    <w:abstractNumId w:val="10"/>
  </w:num>
  <w:num w:numId="49">
    <w:abstractNumId w:val="20"/>
  </w:num>
  <w:num w:numId="5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F8"/>
    <w:rsid w:val="000046BB"/>
    <w:rsid w:val="00004B8A"/>
    <w:rsid w:val="000062CA"/>
    <w:rsid w:val="00014FF8"/>
    <w:rsid w:val="00021780"/>
    <w:rsid w:val="00021B4F"/>
    <w:rsid w:val="00022423"/>
    <w:rsid w:val="0003010A"/>
    <w:rsid w:val="00030BC5"/>
    <w:rsid w:val="00031643"/>
    <w:rsid w:val="00035FBB"/>
    <w:rsid w:val="000377BE"/>
    <w:rsid w:val="00045FF0"/>
    <w:rsid w:val="00046739"/>
    <w:rsid w:val="00052DCF"/>
    <w:rsid w:val="00065489"/>
    <w:rsid w:val="00067130"/>
    <w:rsid w:val="0006727E"/>
    <w:rsid w:val="0007089E"/>
    <w:rsid w:val="00071880"/>
    <w:rsid w:val="00074F46"/>
    <w:rsid w:val="00084148"/>
    <w:rsid w:val="0008470F"/>
    <w:rsid w:val="00084740"/>
    <w:rsid w:val="00084980"/>
    <w:rsid w:val="0009595C"/>
    <w:rsid w:val="00096FD4"/>
    <w:rsid w:val="000A5738"/>
    <w:rsid w:val="000B0630"/>
    <w:rsid w:val="000B63FD"/>
    <w:rsid w:val="000B66A0"/>
    <w:rsid w:val="000C0A45"/>
    <w:rsid w:val="000D184D"/>
    <w:rsid w:val="000E057C"/>
    <w:rsid w:val="000F12DA"/>
    <w:rsid w:val="000F33FA"/>
    <w:rsid w:val="000F3C06"/>
    <w:rsid w:val="000F3D7F"/>
    <w:rsid w:val="000F5D24"/>
    <w:rsid w:val="001051C2"/>
    <w:rsid w:val="001132A0"/>
    <w:rsid w:val="00120376"/>
    <w:rsid w:val="00122854"/>
    <w:rsid w:val="0012686B"/>
    <w:rsid w:val="00136CBC"/>
    <w:rsid w:val="00136DD5"/>
    <w:rsid w:val="001413C3"/>
    <w:rsid w:val="001476BC"/>
    <w:rsid w:val="00150F80"/>
    <w:rsid w:val="00156698"/>
    <w:rsid w:val="00171B36"/>
    <w:rsid w:val="00172623"/>
    <w:rsid w:val="0017393C"/>
    <w:rsid w:val="0017431C"/>
    <w:rsid w:val="00181E86"/>
    <w:rsid w:val="00192957"/>
    <w:rsid w:val="00196F4A"/>
    <w:rsid w:val="001A286A"/>
    <w:rsid w:val="001B0F7D"/>
    <w:rsid w:val="001B717D"/>
    <w:rsid w:val="001C1D0B"/>
    <w:rsid w:val="001C2587"/>
    <w:rsid w:val="001C5D40"/>
    <w:rsid w:val="001D12B4"/>
    <w:rsid w:val="001D509D"/>
    <w:rsid w:val="001D690F"/>
    <w:rsid w:val="001E2E46"/>
    <w:rsid w:val="001E62E9"/>
    <w:rsid w:val="001E727D"/>
    <w:rsid w:val="001F01A0"/>
    <w:rsid w:val="002078ED"/>
    <w:rsid w:val="002176EE"/>
    <w:rsid w:val="0021789E"/>
    <w:rsid w:val="002211CE"/>
    <w:rsid w:val="0023130F"/>
    <w:rsid w:val="00231E9A"/>
    <w:rsid w:val="00240AF6"/>
    <w:rsid w:val="00241045"/>
    <w:rsid w:val="00241AE6"/>
    <w:rsid w:val="002459EB"/>
    <w:rsid w:val="002525BF"/>
    <w:rsid w:val="0025652E"/>
    <w:rsid w:val="00266C82"/>
    <w:rsid w:val="00267015"/>
    <w:rsid w:val="00267998"/>
    <w:rsid w:val="002723DE"/>
    <w:rsid w:val="00282245"/>
    <w:rsid w:val="00291C28"/>
    <w:rsid w:val="00292682"/>
    <w:rsid w:val="00293B88"/>
    <w:rsid w:val="00294872"/>
    <w:rsid w:val="002A0436"/>
    <w:rsid w:val="002A584C"/>
    <w:rsid w:val="002B32A2"/>
    <w:rsid w:val="002C15C4"/>
    <w:rsid w:val="002C507E"/>
    <w:rsid w:val="002C5968"/>
    <w:rsid w:val="002D53B4"/>
    <w:rsid w:val="002D746B"/>
    <w:rsid w:val="002E5406"/>
    <w:rsid w:val="002E5883"/>
    <w:rsid w:val="00300CFD"/>
    <w:rsid w:val="003010D3"/>
    <w:rsid w:val="00303B21"/>
    <w:rsid w:val="00306495"/>
    <w:rsid w:val="00312105"/>
    <w:rsid w:val="0031255A"/>
    <w:rsid w:val="0031316B"/>
    <w:rsid w:val="00313F1F"/>
    <w:rsid w:val="00317DD9"/>
    <w:rsid w:val="00322566"/>
    <w:rsid w:val="0032302F"/>
    <w:rsid w:val="00323F9D"/>
    <w:rsid w:val="0032450F"/>
    <w:rsid w:val="00325B4E"/>
    <w:rsid w:val="00330062"/>
    <w:rsid w:val="00330994"/>
    <w:rsid w:val="00332531"/>
    <w:rsid w:val="003341A2"/>
    <w:rsid w:val="0034180C"/>
    <w:rsid w:val="00344F99"/>
    <w:rsid w:val="0035470D"/>
    <w:rsid w:val="00366F51"/>
    <w:rsid w:val="00370D55"/>
    <w:rsid w:val="00370F25"/>
    <w:rsid w:val="003759F8"/>
    <w:rsid w:val="003774EC"/>
    <w:rsid w:val="003872F3"/>
    <w:rsid w:val="003A152E"/>
    <w:rsid w:val="003A2537"/>
    <w:rsid w:val="003A26D4"/>
    <w:rsid w:val="003A758B"/>
    <w:rsid w:val="003A77F9"/>
    <w:rsid w:val="003B3665"/>
    <w:rsid w:val="003B3D4D"/>
    <w:rsid w:val="003B7C34"/>
    <w:rsid w:val="003C453B"/>
    <w:rsid w:val="003C6D8B"/>
    <w:rsid w:val="003D2B62"/>
    <w:rsid w:val="003E04AD"/>
    <w:rsid w:val="003E1AF8"/>
    <w:rsid w:val="003E33CB"/>
    <w:rsid w:val="003E4F82"/>
    <w:rsid w:val="003F12E0"/>
    <w:rsid w:val="003F1EC4"/>
    <w:rsid w:val="003F5F4F"/>
    <w:rsid w:val="00401577"/>
    <w:rsid w:val="00407923"/>
    <w:rsid w:val="00413ACC"/>
    <w:rsid w:val="00414B52"/>
    <w:rsid w:val="00414CD9"/>
    <w:rsid w:val="00420455"/>
    <w:rsid w:val="00424624"/>
    <w:rsid w:val="00425F9E"/>
    <w:rsid w:val="0042737D"/>
    <w:rsid w:val="0043077D"/>
    <w:rsid w:val="0044747A"/>
    <w:rsid w:val="00452FF3"/>
    <w:rsid w:val="004577A0"/>
    <w:rsid w:val="004615F8"/>
    <w:rsid w:val="004660E6"/>
    <w:rsid w:val="00477102"/>
    <w:rsid w:val="00483604"/>
    <w:rsid w:val="0049757D"/>
    <w:rsid w:val="004B66C1"/>
    <w:rsid w:val="004C46DA"/>
    <w:rsid w:val="004C5AC1"/>
    <w:rsid w:val="004C5E8D"/>
    <w:rsid w:val="004C6C8A"/>
    <w:rsid w:val="004D0E0C"/>
    <w:rsid w:val="004D238F"/>
    <w:rsid w:val="004D368E"/>
    <w:rsid w:val="004D39A4"/>
    <w:rsid w:val="004D3E28"/>
    <w:rsid w:val="004D53E4"/>
    <w:rsid w:val="004E2898"/>
    <w:rsid w:val="004E31C7"/>
    <w:rsid w:val="004F0632"/>
    <w:rsid w:val="004F26A0"/>
    <w:rsid w:val="00501BEC"/>
    <w:rsid w:val="005212D1"/>
    <w:rsid w:val="00523624"/>
    <w:rsid w:val="005249CC"/>
    <w:rsid w:val="00530BC1"/>
    <w:rsid w:val="005349F2"/>
    <w:rsid w:val="00534A4E"/>
    <w:rsid w:val="00536467"/>
    <w:rsid w:val="005372BB"/>
    <w:rsid w:val="0054106E"/>
    <w:rsid w:val="00542B70"/>
    <w:rsid w:val="00543E62"/>
    <w:rsid w:val="005466BD"/>
    <w:rsid w:val="0055041D"/>
    <w:rsid w:val="00551AE2"/>
    <w:rsid w:val="00554749"/>
    <w:rsid w:val="00560C69"/>
    <w:rsid w:val="005618E8"/>
    <w:rsid w:val="00566871"/>
    <w:rsid w:val="0056691E"/>
    <w:rsid w:val="00574B18"/>
    <w:rsid w:val="0057708A"/>
    <w:rsid w:val="00577123"/>
    <w:rsid w:val="00577D40"/>
    <w:rsid w:val="00585822"/>
    <w:rsid w:val="00591169"/>
    <w:rsid w:val="00597D8D"/>
    <w:rsid w:val="005A1272"/>
    <w:rsid w:val="005A13AA"/>
    <w:rsid w:val="005A664B"/>
    <w:rsid w:val="005B6F74"/>
    <w:rsid w:val="005B7D8F"/>
    <w:rsid w:val="005C15B2"/>
    <w:rsid w:val="005C717D"/>
    <w:rsid w:val="005D06DA"/>
    <w:rsid w:val="005D2376"/>
    <w:rsid w:val="005E6384"/>
    <w:rsid w:val="005F0519"/>
    <w:rsid w:val="005F1DEF"/>
    <w:rsid w:val="005F6EB6"/>
    <w:rsid w:val="006065A5"/>
    <w:rsid w:val="00607C83"/>
    <w:rsid w:val="00613154"/>
    <w:rsid w:val="006210E0"/>
    <w:rsid w:val="00621D75"/>
    <w:rsid w:val="006232E2"/>
    <w:rsid w:val="00630D73"/>
    <w:rsid w:val="0063619A"/>
    <w:rsid w:val="00641721"/>
    <w:rsid w:val="00641F67"/>
    <w:rsid w:val="006426F2"/>
    <w:rsid w:val="0064775B"/>
    <w:rsid w:val="00650A30"/>
    <w:rsid w:val="00650DAC"/>
    <w:rsid w:val="0065160F"/>
    <w:rsid w:val="00657797"/>
    <w:rsid w:val="006609D1"/>
    <w:rsid w:val="006617A2"/>
    <w:rsid w:val="0066221C"/>
    <w:rsid w:val="00673769"/>
    <w:rsid w:val="0067409B"/>
    <w:rsid w:val="00676932"/>
    <w:rsid w:val="00681C17"/>
    <w:rsid w:val="0068245C"/>
    <w:rsid w:val="00683631"/>
    <w:rsid w:val="006850F5"/>
    <w:rsid w:val="0068622C"/>
    <w:rsid w:val="0069468C"/>
    <w:rsid w:val="00696ED1"/>
    <w:rsid w:val="006A40E1"/>
    <w:rsid w:val="006A4758"/>
    <w:rsid w:val="006A6991"/>
    <w:rsid w:val="006C4B67"/>
    <w:rsid w:val="006D2498"/>
    <w:rsid w:val="006D2AE0"/>
    <w:rsid w:val="006D3B16"/>
    <w:rsid w:val="006D7A04"/>
    <w:rsid w:val="006E0D1A"/>
    <w:rsid w:val="006E1AFD"/>
    <w:rsid w:val="006E4014"/>
    <w:rsid w:val="006F2565"/>
    <w:rsid w:val="006F2A48"/>
    <w:rsid w:val="006F2C4F"/>
    <w:rsid w:val="0070288F"/>
    <w:rsid w:val="00710318"/>
    <w:rsid w:val="00715D5D"/>
    <w:rsid w:val="007200C8"/>
    <w:rsid w:val="00731E4C"/>
    <w:rsid w:val="00733ABD"/>
    <w:rsid w:val="00733F53"/>
    <w:rsid w:val="00745CD2"/>
    <w:rsid w:val="0074666B"/>
    <w:rsid w:val="00752889"/>
    <w:rsid w:val="00753EC4"/>
    <w:rsid w:val="00762CC4"/>
    <w:rsid w:val="00765F0E"/>
    <w:rsid w:val="007679A3"/>
    <w:rsid w:val="00773813"/>
    <w:rsid w:val="00774F79"/>
    <w:rsid w:val="007750AE"/>
    <w:rsid w:val="00781DBC"/>
    <w:rsid w:val="007830AD"/>
    <w:rsid w:val="00785B86"/>
    <w:rsid w:val="00794F26"/>
    <w:rsid w:val="00797402"/>
    <w:rsid w:val="007C1033"/>
    <w:rsid w:val="007C4E64"/>
    <w:rsid w:val="007C7DFA"/>
    <w:rsid w:val="007D25B7"/>
    <w:rsid w:val="007D49BC"/>
    <w:rsid w:val="007D656B"/>
    <w:rsid w:val="007E1903"/>
    <w:rsid w:val="007E3F1E"/>
    <w:rsid w:val="007E6D61"/>
    <w:rsid w:val="007E7C2D"/>
    <w:rsid w:val="007F319A"/>
    <w:rsid w:val="00802A9E"/>
    <w:rsid w:val="00804310"/>
    <w:rsid w:val="00812F6D"/>
    <w:rsid w:val="00826277"/>
    <w:rsid w:val="00832159"/>
    <w:rsid w:val="00850419"/>
    <w:rsid w:val="00855982"/>
    <w:rsid w:val="008613EC"/>
    <w:rsid w:val="008651AD"/>
    <w:rsid w:val="00874F03"/>
    <w:rsid w:val="00875ACC"/>
    <w:rsid w:val="00892431"/>
    <w:rsid w:val="008A075E"/>
    <w:rsid w:val="008A1B55"/>
    <w:rsid w:val="008A6DB3"/>
    <w:rsid w:val="008B2B53"/>
    <w:rsid w:val="008B7AEF"/>
    <w:rsid w:val="008B7B68"/>
    <w:rsid w:val="008C6740"/>
    <w:rsid w:val="008D22EC"/>
    <w:rsid w:val="008D6CE1"/>
    <w:rsid w:val="008F136D"/>
    <w:rsid w:val="008F1B01"/>
    <w:rsid w:val="008F2B44"/>
    <w:rsid w:val="008F2D70"/>
    <w:rsid w:val="008F7C4A"/>
    <w:rsid w:val="009108CC"/>
    <w:rsid w:val="009179E2"/>
    <w:rsid w:val="009200DF"/>
    <w:rsid w:val="00931055"/>
    <w:rsid w:val="00933244"/>
    <w:rsid w:val="00934964"/>
    <w:rsid w:val="00936B2A"/>
    <w:rsid w:val="00946E78"/>
    <w:rsid w:val="0095652C"/>
    <w:rsid w:val="00960552"/>
    <w:rsid w:val="00961D45"/>
    <w:rsid w:val="00961EB5"/>
    <w:rsid w:val="00983F44"/>
    <w:rsid w:val="00985710"/>
    <w:rsid w:val="00985A00"/>
    <w:rsid w:val="009B26CB"/>
    <w:rsid w:val="009B4611"/>
    <w:rsid w:val="009C1EC4"/>
    <w:rsid w:val="009C37D9"/>
    <w:rsid w:val="009D58BC"/>
    <w:rsid w:val="009D6AEC"/>
    <w:rsid w:val="009E5F07"/>
    <w:rsid w:val="009E743F"/>
    <w:rsid w:val="009F4D14"/>
    <w:rsid w:val="009F6B76"/>
    <w:rsid w:val="009F75AD"/>
    <w:rsid w:val="009F7ABB"/>
    <w:rsid w:val="00A01119"/>
    <w:rsid w:val="00A01231"/>
    <w:rsid w:val="00A02B3F"/>
    <w:rsid w:val="00A06F25"/>
    <w:rsid w:val="00A16888"/>
    <w:rsid w:val="00A170B6"/>
    <w:rsid w:val="00A207C8"/>
    <w:rsid w:val="00A21AB4"/>
    <w:rsid w:val="00A33D1F"/>
    <w:rsid w:val="00A343ED"/>
    <w:rsid w:val="00A354CD"/>
    <w:rsid w:val="00A4379A"/>
    <w:rsid w:val="00A44769"/>
    <w:rsid w:val="00A448BB"/>
    <w:rsid w:val="00A44B0C"/>
    <w:rsid w:val="00A463E7"/>
    <w:rsid w:val="00A464AA"/>
    <w:rsid w:val="00A46E54"/>
    <w:rsid w:val="00A50957"/>
    <w:rsid w:val="00A51BD1"/>
    <w:rsid w:val="00A61764"/>
    <w:rsid w:val="00A620F5"/>
    <w:rsid w:val="00A627AF"/>
    <w:rsid w:val="00A66F95"/>
    <w:rsid w:val="00A7181E"/>
    <w:rsid w:val="00A74A58"/>
    <w:rsid w:val="00A75871"/>
    <w:rsid w:val="00A9352E"/>
    <w:rsid w:val="00A973A0"/>
    <w:rsid w:val="00AA36E0"/>
    <w:rsid w:val="00AA59C1"/>
    <w:rsid w:val="00AB6117"/>
    <w:rsid w:val="00AB61B1"/>
    <w:rsid w:val="00AC2A7E"/>
    <w:rsid w:val="00AC3374"/>
    <w:rsid w:val="00AC41BC"/>
    <w:rsid w:val="00AD53A8"/>
    <w:rsid w:val="00AE1913"/>
    <w:rsid w:val="00AE539B"/>
    <w:rsid w:val="00AE5684"/>
    <w:rsid w:val="00AE6451"/>
    <w:rsid w:val="00AE6491"/>
    <w:rsid w:val="00B01ADF"/>
    <w:rsid w:val="00B01F21"/>
    <w:rsid w:val="00B0277B"/>
    <w:rsid w:val="00B072E3"/>
    <w:rsid w:val="00B10DD9"/>
    <w:rsid w:val="00B12DDE"/>
    <w:rsid w:val="00B13E4C"/>
    <w:rsid w:val="00B1537B"/>
    <w:rsid w:val="00B16744"/>
    <w:rsid w:val="00B21A8D"/>
    <w:rsid w:val="00B26622"/>
    <w:rsid w:val="00B267B0"/>
    <w:rsid w:val="00B33315"/>
    <w:rsid w:val="00B37127"/>
    <w:rsid w:val="00B41D1E"/>
    <w:rsid w:val="00B455E2"/>
    <w:rsid w:val="00B46997"/>
    <w:rsid w:val="00B46C79"/>
    <w:rsid w:val="00B50B4B"/>
    <w:rsid w:val="00B52919"/>
    <w:rsid w:val="00B56196"/>
    <w:rsid w:val="00B57722"/>
    <w:rsid w:val="00B57E10"/>
    <w:rsid w:val="00B71743"/>
    <w:rsid w:val="00B82303"/>
    <w:rsid w:val="00B82647"/>
    <w:rsid w:val="00B82E66"/>
    <w:rsid w:val="00BA2527"/>
    <w:rsid w:val="00BA7FEF"/>
    <w:rsid w:val="00BB3A28"/>
    <w:rsid w:val="00BB498C"/>
    <w:rsid w:val="00BB639E"/>
    <w:rsid w:val="00BC3FA0"/>
    <w:rsid w:val="00BD0C70"/>
    <w:rsid w:val="00BD2DFA"/>
    <w:rsid w:val="00BD696E"/>
    <w:rsid w:val="00BE0001"/>
    <w:rsid w:val="00BE699D"/>
    <w:rsid w:val="00BF7E31"/>
    <w:rsid w:val="00C01664"/>
    <w:rsid w:val="00C01801"/>
    <w:rsid w:val="00C218D8"/>
    <w:rsid w:val="00C22694"/>
    <w:rsid w:val="00C31FD7"/>
    <w:rsid w:val="00C33AC3"/>
    <w:rsid w:val="00C351B5"/>
    <w:rsid w:val="00C35553"/>
    <w:rsid w:val="00C4079D"/>
    <w:rsid w:val="00C4165B"/>
    <w:rsid w:val="00C477EB"/>
    <w:rsid w:val="00C525AA"/>
    <w:rsid w:val="00C52794"/>
    <w:rsid w:val="00C55190"/>
    <w:rsid w:val="00C55212"/>
    <w:rsid w:val="00C60F89"/>
    <w:rsid w:val="00C77960"/>
    <w:rsid w:val="00C82F5D"/>
    <w:rsid w:val="00C82F77"/>
    <w:rsid w:val="00C84BBD"/>
    <w:rsid w:val="00C9194E"/>
    <w:rsid w:val="00C9619D"/>
    <w:rsid w:val="00CA2221"/>
    <w:rsid w:val="00CA34E7"/>
    <w:rsid w:val="00CA7C20"/>
    <w:rsid w:val="00CB14EC"/>
    <w:rsid w:val="00CB25BC"/>
    <w:rsid w:val="00CB31AC"/>
    <w:rsid w:val="00CB32C8"/>
    <w:rsid w:val="00CC2DE9"/>
    <w:rsid w:val="00CC49E5"/>
    <w:rsid w:val="00CD44A0"/>
    <w:rsid w:val="00CE0E0C"/>
    <w:rsid w:val="00CE67FC"/>
    <w:rsid w:val="00CF3C75"/>
    <w:rsid w:val="00D00742"/>
    <w:rsid w:val="00D1210D"/>
    <w:rsid w:val="00D212BB"/>
    <w:rsid w:val="00D24AEA"/>
    <w:rsid w:val="00D26445"/>
    <w:rsid w:val="00D30F2B"/>
    <w:rsid w:val="00D33508"/>
    <w:rsid w:val="00D37926"/>
    <w:rsid w:val="00D40581"/>
    <w:rsid w:val="00D4321C"/>
    <w:rsid w:val="00D45559"/>
    <w:rsid w:val="00D4714A"/>
    <w:rsid w:val="00D511B9"/>
    <w:rsid w:val="00D540EF"/>
    <w:rsid w:val="00D67593"/>
    <w:rsid w:val="00D70292"/>
    <w:rsid w:val="00D70E70"/>
    <w:rsid w:val="00D72DCC"/>
    <w:rsid w:val="00D75980"/>
    <w:rsid w:val="00D803DF"/>
    <w:rsid w:val="00D8209B"/>
    <w:rsid w:val="00D85D50"/>
    <w:rsid w:val="00D96869"/>
    <w:rsid w:val="00DB48CB"/>
    <w:rsid w:val="00DC01BF"/>
    <w:rsid w:val="00DD1D81"/>
    <w:rsid w:val="00DD343D"/>
    <w:rsid w:val="00DD4E7A"/>
    <w:rsid w:val="00DD6D70"/>
    <w:rsid w:val="00DE4384"/>
    <w:rsid w:val="00DE6026"/>
    <w:rsid w:val="00DF05A8"/>
    <w:rsid w:val="00E00502"/>
    <w:rsid w:val="00E070E4"/>
    <w:rsid w:val="00E13982"/>
    <w:rsid w:val="00E20848"/>
    <w:rsid w:val="00E23D28"/>
    <w:rsid w:val="00E324BF"/>
    <w:rsid w:val="00E376B6"/>
    <w:rsid w:val="00E47F9D"/>
    <w:rsid w:val="00E51391"/>
    <w:rsid w:val="00E51D7C"/>
    <w:rsid w:val="00E57567"/>
    <w:rsid w:val="00E60748"/>
    <w:rsid w:val="00E60A42"/>
    <w:rsid w:val="00E616E8"/>
    <w:rsid w:val="00E71EE0"/>
    <w:rsid w:val="00E84573"/>
    <w:rsid w:val="00E9266A"/>
    <w:rsid w:val="00E94C44"/>
    <w:rsid w:val="00EA30EE"/>
    <w:rsid w:val="00EA78E0"/>
    <w:rsid w:val="00EB5624"/>
    <w:rsid w:val="00EB595F"/>
    <w:rsid w:val="00EB6FE9"/>
    <w:rsid w:val="00EC01A7"/>
    <w:rsid w:val="00ED18D3"/>
    <w:rsid w:val="00ED2EEF"/>
    <w:rsid w:val="00ED7D61"/>
    <w:rsid w:val="00EE12C8"/>
    <w:rsid w:val="00EF0205"/>
    <w:rsid w:val="00EF1766"/>
    <w:rsid w:val="00EF524F"/>
    <w:rsid w:val="00F00B07"/>
    <w:rsid w:val="00F00BA2"/>
    <w:rsid w:val="00F132C9"/>
    <w:rsid w:val="00F2373F"/>
    <w:rsid w:val="00F23868"/>
    <w:rsid w:val="00F25D22"/>
    <w:rsid w:val="00F27520"/>
    <w:rsid w:val="00F31796"/>
    <w:rsid w:val="00F375E5"/>
    <w:rsid w:val="00F44F32"/>
    <w:rsid w:val="00F46DF4"/>
    <w:rsid w:val="00F47F4C"/>
    <w:rsid w:val="00F519B4"/>
    <w:rsid w:val="00F52A2D"/>
    <w:rsid w:val="00F60890"/>
    <w:rsid w:val="00F62430"/>
    <w:rsid w:val="00F637DE"/>
    <w:rsid w:val="00F660E4"/>
    <w:rsid w:val="00F67372"/>
    <w:rsid w:val="00F812A2"/>
    <w:rsid w:val="00F8147B"/>
    <w:rsid w:val="00F91103"/>
    <w:rsid w:val="00F93A58"/>
    <w:rsid w:val="00FA4B2A"/>
    <w:rsid w:val="00FA6299"/>
    <w:rsid w:val="00FA7663"/>
    <w:rsid w:val="00FB085D"/>
    <w:rsid w:val="00FB47D3"/>
    <w:rsid w:val="00FB5081"/>
    <w:rsid w:val="00FB6E99"/>
    <w:rsid w:val="00FB7404"/>
    <w:rsid w:val="00FD494B"/>
    <w:rsid w:val="00FD4B58"/>
    <w:rsid w:val="00FD5251"/>
    <w:rsid w:val="00FE09D1"/>
    <w:rsid w:val="00FE197A"/>
    <w:rsid w:val="00FE23C5"/>
    <w:rsid w:val="00FE38E4"/>
    <w:rsid w:val="00FE4A3B"/>
    <w:rsid w:val="00FE4CB0"/>
    <w:rsid w:val="00FE66D7"/>
    <w:rsid w:val="00FE6AA6"/>
    <w:rsid w:val="00FF4079"/>
    <w:rsid w:val="00FF77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1B0F7D"/>
    <w:pPr>
      <w:jc w:val="both"/>
    </w:pPr>
    <w:rPr>
      <w:rFonts w:ascii="Tahoma" w:hAnsi="Tahoma"/>
      <w:sz w:val="20"/>
      <w:szCs w:val="20"/>
    </w:rPr>
  </w:style>
  <w:style w:type="paragraph" w:styleId="Kop1">
    <w:name w:val="heading 1"/>
    <w:basedOn w:val="Standaard"/>
    <w:next w:val="Standaard"/>
    <w:link w:val="Kop1Char"/>
    <w:uiPriority w:val="99"/>
    <w:qFormat/>
    <w:rsid w:val="001B0F7D"/>
    <w:pPr>
      <w:keepNext/>
      <w:pBdr>
        <w:top w:val="single" w:sz="4" w:space="4" w:color="auto"/>
        <w:left w:val="single" w:sz="4" w:space="4" w:color="auto"/>
        <w:bottom w:val="single" w:sz="4" w:space="4" w:color="auto"/>
        <w:right w:val="single" w:sz="4" w:space="4" w:color="auto"/>
      </w:pBdr>
      <w:tabs>
        <w:tab w:val="num" w:pos="432"/>
      </w:tabs>
      <w:spacing w:before="240" w:after="60"/>
      <w:ind w:left="432" w:hanging="432"/>
      <w:outlineLvl w:val="0"/>
    </w:pPr>
    <w:rPr>
      <w:rFonts w:cs="Arial"/>
      <w:b/>
      <w:bCs/>
      <w:sz w:val="28"/>
      <w:szCs w:val="28"/>
    </w:rPr>
  </w:style>
  <w:style w:type="paragraph" w:styleId="Kop2">
    <w:name w:val="heading 2"/>
    <w:basedOn w:val="Standaard"/>
    <w:next w:val="Standaard"/>
    <w:link w:val="Kop2Char"/>
    <w:uiPriority w:val="99"/>
    <w:qFormat/>
    <w:rsid w:val="001B0F7D"/>
    <w:pPr>
      <w:keepNext/>
      <w:tabs>
        <w:tab w:val="num" w:pos="576"/>
      </w:tabs>
      <w:spacing w:before="240" w:after="60"/>
      <w:ind w:left="576" w:hanging="576"/>
      <w:outlineLvl w:val="1"/>
    </w:pPr>
    <w:rPr>
      <w:rFonts w:cs="Arial"/>
      <w:b/>
      <w:bCs/>
      <w:iCs/>
      <w:sz w:val="26"/>
      <w:szCs w:val="28"/>
    </w:rPr>
  </w:style>
  <w:style w:type="paragraph" w:styleId="Kop3">
    <w:name w:val="heading 3"/>
    <w:basedOn w:val="Standaard"/>
    <w:next w:val="Standaard"/>
    <w:link w:val="Kop3Char"/>
    <w:uiPriority w:val="99"/>
    <w:qFormat/>
    <w:rsid w:val="001B0F7D"/>
    <w:pPr>
      <w:keepNext/>
      <w:tabs>
        <w:tab w:val="num" w:pos="720"/>
      </w:tabs>
      <w:spacing w:before="240" w:after="60"/>
      <w:ind w:left="720" w:hanging="720"/>
      <w:outlineLvl w:val="2"/>
    </w:pPr>
    <w:rPr>
      <w:rFonts w:cs="Arial"/>
      <w:b/>
      <w:bCs/>
      <w:i/>
      <w:sz w:val="24"/>
      <w:szCs w:val="26"/>
    </w:rPr>
  </w:style>
  <w:style w:type="paragraph" w:styleId="Kop4">
    <w:name w:val="heading 4"/>
    <w:aliases w:val="Map Title"/>
    <w:basedOn w:val="Standaard"/>
    <w:next w:val="Standaard"/>
    <w:link w:val="Kop4Char"/>
    <w:uiPriority w:val="99"/>
    <w:qFormat/>
    <w:rsid w:val="001B0F7D"/>
    <w:pPr>
      <w:keepNext/>
      <w:tabs>
        <w:tab w:val="num" w:pos="864"/>
      </w:tabs>
      <w:spacing w:before="240" w:after="60"/>
      <w:ind w:left="864" w:hanging="864"/>
      <w:outlineLvl w:val="3"/>
    </w:pPr>
    <w:rPr>
      <w:b/>
      <w:bCs/>
      <w:sz w:val="22"/>
      <w:szCs w:val="28"/>
    </w:rPr>
  </w:style>
  <w:style w:type="paragraph" w:styleId="Kop5">
    <w:name w:val="heading 5"/>
    <w:aliases w:val="Block Label"/>
    <w:basedOn w:val="Standaard"/>
    <w:next w:val="Standaard"/>
    <w:link w:val="Kop5Char"/>
    <w:uiPriority w:val="99"/>
    <w:qFormat/>
    <w:rsid w:val="001B0F7D"/>
    <w:pPr>
      <w:tabs>
        <w:tab w:val="num" w:pos="1008"/>
      </w:tabs>
      <w:spacing w:before="240" w:after="60"/>
      <w:ind w:left="1008" w:hanging="1008"/>
      <w:outlineLvl w:val="4"/>
    </w:pPr>
    <w:rPr>
      <w:b/>
      <w:bCs/>
      <w:i/>
      <w:iCs/>
      <w:sz w:val="22"/>
      <w:szCs w:val="26"/>
    </w:rPr>
  </w:style>
  <w:style w:type="paragraph" w:styleId="Kop6">
    <w:name w:val="heading 6"/>
    <w:basedOn w:val="Standaard"/>
    <w:next w:val="Standaard"/>
    <w:link w:val="Kop6Char"/>
    <w:uiPriority w:val="99"/>
    <w:qFormat/>
    <w:rsid w:val="001B0F7D"/>
    <w:pPr>
      <w:tabs>
        <w:tab w:val="num" w:pos="1152"/>
      </w:tabs>
      <w:spacing w:before="240" w:after="60"/>
      <w:ind w:left="1152" w:hanging="1152"/>
      <w:outlineLvl w:val="5"/>
    </w:pPr>
    <w:rPr>
      <w:b/>
      <w:bCs/>
      <w:szCs w:val="22"/>
    </w:rPr>
  </w:style>
  <w:style w:type="paragraph" w:styleId="Kop7">
    <w:name w:val="heading 7"/>
    <w:basedOn w:val="Standaard"/>
    <w:next w:val="Standaard"/>
    <w:link w:val="Kop7Char"/>
    <w:uiPriority w:val="99"/>
    <w:qFormat/>
    <w:rsid w:val="001B0F7D"/>
    <w:pPr>
      <w:tabs>
        <w:tab w:val="num" w:pos="1296"/>
      </w:tabs>
      <w:spacing w:before="240" w:after="60"/>
      <w:ind w:left="1296" w:hanging="1296"/>
      <w:outlineLvl w:val="6"/>
    </w:pPr>
    <w:rPr>
      <w:b/>
      <w:i/>
      <w:szCs w:val="24"/>
    </w:rPr>
  </w:style>
  <w:style w:type="paragraph" w:styleId="Kop8">
    <w:name w:val="heading 8"/>
    <w:basedOn w:val="Standaard"/>
    <w:next w:val="Standaard"/>
    <w:link w:val="Kop8Char"/>
    <w:uiPriority w:val="99"/>
    <w:qFormat/>
    <w:rsid w:val="001B0F7D"/>
    <w:pPr>
      <w:tabs>
        <w:tab w:val="num" w:pos="1440"/>
      </w:tabs>
      <w:spacing w:before="240" w:after="60"/>
      <w:ind w:left="1440" w:hanging="144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1B0F7D"/>
    <w:pPr>
      <w:tabs>
        <w:tab w:val="num" w:pos="1584"/>
      </w:tabs>
      <w:spacing w:before="240" w:after="60"/>
      <w:ind w:left="1584" w:hanging="1584"/>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E7C2D"/>
    <w:rPr>
      <w:rFonts w:ascii="Tahoma" w:hAnsi="Tahoma" w:cs="Arial"/>
      <w:b/>
      <w:bCs/>
      <w:sz w:val="28"/>
      <w:szCs w:val="28"/>
    </w:rPr>
  </w:style>
  <w:style w:type="character" w:customStyle="1" w:styleId="Kop2Char">
    <w:name w:val="Kop 2 Char"/>
    <w:basedOn w:val="Standaardalinea-lettertype"/>
    <w:link w:val="Kop2"/>
    <w:uiPriority w:val="99"/>
    <w:locked/>
    <w:rsid w:val="007E7C2D"/>
    <w:rPr>
      <w:rFonts w:ascii="Tahoma" w:hAnsi="Tahoma" w:cs="Arial"/>
      <w:b/>
      <w:bCs/>
      <w:iCs/>
      <w:sz w:val="26"/>
      <w:szCs w:val="28"/>
    </w:rPr>
  </w:style>
  <w:style w:type="character" w:customStyle="1" w:styleId="Kop3Char">
    <w:name w:val="Kop 3 Char"/>
    <w:basedOn w:val="Standaardalinea-lettertype"/>
    <w:link w:val="Kop3"/>
    <w:uiPriority w:val="99"/>
    <w:locked/>
    <w:rsid w:val="006D2AE0"/>
    <w:rPr>
      <w:rFonts w:ascii="Tahoma" w:hAnsi="Tahoma" w:cs="Arial"/>
      <w:b/>
      <w:bCs/>
      <w:i/>
      <w:sz w:val="24"/>
      <w:szCs w:val="26"/>
    </w:rPr>
  </w:style>
  <w:style w:type="character" w:customStyle="1" w:styleId="Kop4Char">
    <w:name w:val="Kop 4 Char"/>
    <w:aliases w:val="Map Title Char"/>
    <w:basedOn w:val="Standaardalinea-lettertype"/>
    <w:link w:val="Kop4"/>
    <w:uiPriority w:val="99"/>
    <w:locked/>
    <w:rsid w:val="007E7C2D"/>
    <w:rPr>
      <w:rFonts w:ascii="Tahoma" w:hAnsi="Tahoma"/>
      <w:b/>
      <w:bCs/>
      <w:szCs w:val="28"/>
    </w:rPr>
  </w:style>
  <w:style w:type="character" w:customStyle="1" w:styleId="Kop5Char">
    <w:name w:val="Kop 5 Char"/>
    <w:aliases w:val="Block Label Char"/>
    <w:basedOn w:val="Standaardalinea-lettertype"/>
    <w:link w:val="Kop5"/>
    <w:uiPriority w:val="99"/>
    <w:locked/>
    <w:rsid w:val="007E7C2D"/>
    <w:rPr>
      <w:rFonts w:ascii="Tahoma" w:hAnsi="Tahoma"/>
      <w:b/>
      <w:bCs/>
      <w:i/>
      <w:iCs/>
      <w:szCs w:val="26"/>
    </w:rPr>
  </w:style>
  <w:style w:type="character" w:customStyle="1" w:styleId="Kop6Char">
    <w:name w:val="Kop 6 Char"/>
    <w:basedOn w:val="Standaardalinea-lettertype"/>
    <w:link w:val="Kop6"/>
    <w:uiPriority w:val="99"/>
    <w:locked/>
    <w:rsid w:val="007E7C2D"/>
    <w:rPr>
      <w:rFonts w:ascii="Tahoma" w:hAnsi="Tahoma"/>
      <w:b/>
      <w:bCs/>
      <w:sz w:val="20"/>
    </w:rPr>
  </w:style>
  <w:style w:type="character" w:customStyle="1" w:styleId="Kop7Char">
    <w:name w:val="Kop 7 Char"/>
    <w:basedOn w:val="Standaardalinea-lettertype"/>
    <w:link w:val="Kop7"/>
    <w:uiPriority w:val="99"/>
    <w:locked/>
    <w:rsid w:val="007E7C2D"/>
    <w:rPr>
      <w:rFonts w:ascii="Tahoma" w:hAnsi="Tahoma"/>
      <w:b/>
      <w:i/>
      <w:sz w:val="20"/>
      <w:szCs w:val="24"/>
    </w:rPr>
  </w:style>
  <w:style w:type="character" w:customStyle="1" w:styleId="Kop8Char">
    <w:name w:val="Kop 8 Char"/>
    <w:basedOn w:val="Standaardalinea-lettertype"/>
    <w:link w:val="Kop8"/>
    <w:uiPriority w:val="99"/>
    <w:locked/>
    <w:rsid w:val="007E7C2D"/>
    <w:rPr>
      <w:i/>
      <w:iCs/>
      <w:sz w:val="24"/>
      <w:szCs w:val="24"/>
    </w:rPr>
  </w:style>
  <w:style w:type="character" w:customStyle="1" w:styleId="Kop9Char">
    <w:name w:val="Kop 9 Char"/>
    <w:basedOn w:val="Standaardalinea-lettertype"/>
    <w:link w:val="Kop9"/>
    <w:uiPriority w:val="99"/>
    <w:locked/>
    <w:rsid w:val="007E7C2D"/>
    <w:rPr>
      <w:rFonts w:ascii="Arial" w:hAnsi="Arial" w:cs="Arial"/>
    </w:rPr>
  </w:style>
  <w:style w:type="paragraph" w:styleId="Aanhef">
    <w:name w:val="Salutation"/>
    <w:basedOn w:val="Standaard"/>
    <w:next w:val="Standaard"/>
    <w:link w:val="AanhefChar"/>
    <w:uiPriority w:val="99"/>
    <w:semiHidden/>
    <w:rsid w:val="001B0F7D"/>
  </w:style>
  <w:style w:type="character" w:customStyle="1" w:styleId="AanhefChar">
    <w:name w:val="Aanhef Char"/>
    <w:basedOn w:val="Standaardalinea-lettertype"/>
    <w:link w:val="Aanhef"/>
    <w:uiPriority w:val="99"/>
    <w:semiHidden/>
    <w:locked/>
    <w:rsid w:val="007E7C2D"/>
    <w:rPr>
      <w:rFonts w:ascii="Tahoma" w:hAnsi="Tahoma" w:cs="Times New Roman"/>
      <w:sz w:val="20"/>
      <w:szCs w:val="20"/>
    </w:rPr>
  </w:style>
  <w:style w:type="paragraph" w:styleId="Afsluiting">
    <w:name w:val="Closing"/>
    <w:basedOn w:val="Standaard"/>
    <w:link w:val="AfsluitingChar"/>
    <w:uiPriority w:val="99"/>
    <w:semiHidden/>
    <w:rsid w:val="001B0F7D"/>
  </w:style>
  <w:style w:type="character" w:customStyle="1" w:styleId="AfsluitingChar">
    <w:name w:val="Afsluiting Char"/>
    <w:basedOn w:val="Standaardalinea-lettertype"/>
    <w:link w:val="Afsluiting"/>
    <w:uiPriority w:val="99"/>
    <w:semiHidden/>
    <w:locked/>
    <w:rsid w:val="007E7C2D"/>
    <w:rPr>
      <w:rFonts w:ascii="Tahoma" w:hAnsi="Tahoma" w:cs="Times New Roman"/>
      <w:sz w:val="20"/>
      <w:szCs w:val="20"/>
    </w:rPr>
  </w:style>
  <w:style w:type="paragraph" w:styleId="Afzender">
    <w:name w:val="envelope return"/>
    <w:basedOn w:val="Standaard"/>
    <w:uiPriority w:val="99"/>
    <w:semiHidden/>
    <w:rsid w:val="001B0F7D"/>
    <w:rPr>
      <w:rFonts w:cs="Arial"/>
    </w:rPr>
  </w:style>
  <w:style w:type="paragraph" w:styleId="Bronvermelding">
    <w:name w:val="table of authorities"/>
    <w:basedOn w:val="Standaard"/>
    <w:next w:val="Standaard"/>
    <w:uiPriority w:val="99"/>
    <w:semiHidden/>
    <w:rsid w:val="001B0F7D"/>
    <w:pPr>
      <w:ind w:left="581" w:hanging="581"/>
    </w:pPr>
    <w:rPr>
      <w:b/>
      <w:sz w:val="16"/>
    </w:rPr>
  </w:style>
  <w:style w:type="paragraph" w:styleId="Datum">
    <w:name w:val="Date"/>
    <w:basedOn w:val="Standaard"/>
    <w:next w:val="Standaard"/>
    <w:link w:val="DatumChar"/>
    <w:uiPriority w:val="99"/>
    <w:semiHidden/>
    <w:rsid w:val="001B0F7D"/>
  </w:style>
  <w:style w:type="character" w:customStyle="1" w:styleId="DatumChar">
    <w:name w:val="Datum Char"/>
    <w:basedOn w:val="Standaardalinea-lettertype"/>
    <w:link w:val="Datum"/>
    <w:uiPriority w:val="99"/>
    <w:semiHidden/>
    <w:locked/>
    <w:rsid w:val="007E7C2D"/>
    <w:rPr>
      <w:rFonts w:ascii="Tahoma" w:hAnsi="Tahoma" w:cs="Times New Roman"/>
      <w:sz w:val="20"/>
      <w:szCs w:val="20"/>
    </w:rPr>
  </w:style>
  <w:style w:type="paragraph" w:styleId="Documentstructuur">
    <w:name w:val="Document Map"/>
    <w:basedOn w:val="Standaard"/>
    <w:link w:val="DocumentstructuurChar"/>
    <w:uiPriority w:val="99"/>
    <w:semiHidden/>
    <w:rsid w:val="001B0F7D"/>
    <w:pPr>
      <w:shd w:val="clear" w:color="auto" w:fill="000080"/>
    </w:pPr>
    <w:rPr>
      <w:rFonts w:cs="Tahoma"/>
    </w:rPr>
  </w:style>
  <w:style w:type="character" w:customStyle="1" w:styleId="DocumentstructuurChar">
    <w:name w:val="Documentstructuur Char"/>
    <w:basedOn w:val="Standaardalinea-lettertype"/>
    <w:link w:val="Documentstructuur"/>
    <w:uiPriority w:val="99"/>
    <w:semiHidden/>
    <w:locked/>
    <w:rsid w:val="007E7C2D"/>
    <w:rPr>
      <w:rFonts w:cs="Times New Roman"/>
      <w:sz w:val="2"/>
    </w:rPr>
  </w:style>
  <w:style w:type="character" w:styleId="Eindnootmarkering">
    <w:name w:val="endnote reference"/>
    <w:basedOn w:val="Standaardalinea-lettertype"/>
    <w:uiPriority w:val="99"/>
    <w:semiHidden/>
    <w:rsid w:val="001B0F7D"/>
    <w:rPr>
      <w:rFonts w:cs="Times New Roman"/>
      <w:vertAlign w:val="superscript"/>
    </w:rPr>
  </w:style>
  <w:style w:type="paragraph" w:styleId="Eindnoottekst">
    <w:name w:val="endnote text"/>
    <w:basedOn w:val="Standaard"/>
    <w:link w:val="EindnoottekstChar"/>
    <w:uiPriority w:val="99"/>
    <w:semiHidden/>
    <w:rsid w:val="001B0F7D"/>
    <w:rPr>
      <w:sz w:val="16"/>
    </w:rPr>
  </w:style>
  <w:style w:type="character" w:customStyle="1" w:styleId="EindnoottekstChar">
    <w:name w:val="Eindnoottekst Char"/>
    <w:basedOn w:val="Standaardalinea-lettertype"/>
    <w:link w:val="Eindnoottekst"/>
    <w:uiPriority w:val="99"/>
    <w:semiHidden/>
    <w:locked/>
    <w:rsid w:val="007E7C2D"/>
    <w:rPr>
      <w:rFonts w:ascii="Tahoma" w:hAnsi="Tahoma" w:cs="Times New Roman"/>
      <w:sz w:val="20"/>
      <w:szCs w:val="20"/>
    </w:rPr>
  </w:style>
  <w:style w:type="paragraph" w:styleId="E-mailhandtekening">
    <w:name w:val="E-mail Signature"/>
    <w:basedOn w:val="Standaard"/>
    <w:link w:val="E-mailhandtekeningChar"/>
    <w:uiPriority w:val="99"/>
    <w:semiHidden/>
    <w:rsid w:val="001B0F7D"/>
  </w:style>
  <w:style w:type="character" w:customStyle="1" w:styleId="E-mailhandtekeningChar">
    <w:name w:val="E-mailhandtekening Char"/>
    <w:basedOn w:val="Standaardalinea-lettertype"/>
    <w:link w:val="E-mailhandtekening"/>
    <w:uiPriority w:val="99"/>
    <w:semiHidden/>
    <w:locked/>
    <w:rsid w:val="007E7C2D"/>
    <w:rPr>
      <w:rFonts w:ascii="Tahoma" w:hAnsi="Tahoma" w:cs="Times New Roman"/>
      <w:sz w:val="20"/>
      <w:szCs w:val="20"/>
    </w:rPr>
  </w:style>
  <w:style w:type="character" w:styleId="GevolgdeHyperlink">
    <w:name w:val="FollowedHyperlink"/>
    <w:basedOn w:val="Standaardalinea-lettertype"/>
    <w:uiPriority w:val="99"/>
    <w:semiHidden/>
    <w:rsid w:val="001B0F7D"/>
    <w:rPr>
      <w:rFonts w:cs="Times New Roman"/>
      <w:color w:val="800080"/>
      <w:u w:val="single"/>
    </w:rPr>
  </w:style>
  <w:style w:type="paragraph" w:styleId="Handtekening">
    <w:name w:val="Signature"/>
    <w:basedOn w:val="Standaard"/>
    <w:link w:val="HandtekeningChar"/>
    <w:uiPriority w:val="99"/>
    <w:semiHidden/>
    <w:rsid w:val="001B0F7D"/>
  </w:style>
  <w:style w:type="character" w:customStyle="1" w:styleId="HandtekeningChar">
    <w:name w:val="Handtekening Char"/>
    <w:basedOn w:val="Standaardalinea-lettertype"/>
    <w:link w:val="Handtekening"/>
    <w:uiPriority w:val="99"/>
    <w:semiHidden/>
    <w:locked/>
    <w:rsid w:val="007E7C2D"/>
    <w:rPr>
      <w:rFonts w:ascii="Tahoma" w:hAnsi="Tahoma" w:cs="Times New Roman"/>
      <w:sz w:val="20"/>
      <w:szCs w:val="20"/>
    </w:rPr>
  </w:style>
  <w:style w:type="character" w:styleId="Hyperlink">
    <w:name w:val="Hyperlink"/>
    <w:basedOn w:val="Standaardalinea-lettertype"/>
    <w:uiPriority w:val="99"/>
    <w:semiHidden/>
    <w:rsid w:val="001B0F7D"/>
    <w:rPr>
      <w:rFonts w:cs="Times New Roman"/>
      <w:color w:val="990033"/>
      <w:u w:val="single"/>
    </w:rPr>
  </w:style>
  <w:style w:type="paragraph" w:styleId="Index1">
    <w:name w:val="index 1"/>
    <w:basedOn w:val="Standaard"/>
    <w:next w:val="Standaard"/>
    <w:autoRedefine/>
    <w:uiPriority w:val="99"/>
    <w:semiHidden/>
    <w:rsid w:val="001B0F7D"/>
    <w:pPr>
      <w:ind w:left="200" w:hanging="200"/>
    </w:pPr>
  </w:style>
  <w:style w:type="paragraph" w:styleId="Index2">
    <w:name w:val="index 2"/>
    <w:basedOn w:val="Standaard"/>
    <w:next w:val="Standaard"/>
    <w:autoRedefine/>
    <w:uiPriority w:val="99"/>
    <w:semiHidden/>
    <w:rsid w:val="001B0F7D"/>
    <w:pPr>
      <w:ind w:left="400" w:hanging="200"/>
    </w:pPr>
  </w:style>
  <w:style w:type="paragraph" w:styleId="Index3">
    <w:name w:val="index 3"/>
    <w:basedOn w:val="Standaard"/>
    <w:next w:val="Standaard"/>
    <w:autoRedefine/>
    <w:uiPriority w:val="99"/>
    <w:semiHidden/>
    <w:rsid w:val="001B0F7D"/>
    <w:pPr>
      <w:ind w:left="600" w:hanging="200"/>
    </w:pPr>
  </w:style>
  <w:style w:type="paragraph" w:styleId="Index4">
    <w:name w:val="index 4"/>
    <w:basedOn w:val="Standaard"/>
    <w:next w:val="Standaard"/>
    <w:autoRedefine/>
    <w:uiPriority w:val="99"/>
    <w:semiHidden/>
    <w:rsid w:val="001B0F7D"/>
    <w:pPr>
      <w:ind w:left="800" w:hanging="200"/>
    </w:pPr>
  </w:style>
  <w:style w:type="paragraph" w:styleId="Index5">
    <w:name w:val="index 5"/>
    <w:basedOn w:val="Standaard"/>
    <w:next w:val="Standaard"/>
    <w:autoRedefine/>
    <w:uiPriority w:val="99"/>
    <w:semiHidden/>
    <w:rsid w:val="001B0F7D"/>
    <w:pPr>
      <w:ind w:left="1000" w:hanging="200"/>
    </w:pPr>
  </w:style>
  <w:style w:type="paragraph" w:styleId="Index6">
    <w:name w:val="index 6"/>
    <w:basedOn w:val="Standaard"/>
    <w:next w:val="Standaard"/>
    <w:autoRedefine/>
    <w:uiPriority w:val="99"/>
    <w:semiHidden/>
    <w:rsid w:val="001B0F7D"/>
    <w:pPr>
      <w:ind w:left="1200" w:hanging="200"/>
    </w:pPr>
  </w:style>
  <w:style w:type="paragraph" w:styleId="Index7">
    <w:name w:val="index 7"/>
    <w:basedOn w:val="Standaard"/>
    <w:next w:val="Standaard"/>
    <w:autoRedefine/>
    <w:uiPriority w:val="99"/>
    <w:semiHidden/>
    <w:rsid w:val="001B0F7D"/>
    <w:pPr>
      <w:ind w:left="1400" w:hanging="200"/>
    </w:pPr>
  </w:style>
  <w:style w:type="paragraph" w:styleId="Index8">
    <w:name w:val="index 8"/>
    <w:basedOn w:val="Standaard"/>
    <w:next w:val="Standaard"/>
    <w:autoRedefine/>
    <w:uiPriority w:val="99"/>
    <w:semiHidden/>
    <w:rsid w:val="001B0F7D"/>
    <w:pPr>
      <w:ind w:left="1600" w:hanging="200"/>
    </w:pPr>
  </w:style>
  <w:style w:type="paragraph" w:styleId="Index9">
    <w:name w:val="index 9"/>
    <w:basedOn w:val="Standaard"/>
    <w:next w:val="Standaard"/>
    <w:autoRedefine/>
    <w:uiPriority w:val="99"/>
    <w:semiHidden/>
    <w:rsid w:val="001B0F7D"/>
    <w:pPr>
      <w:ind w:left="1800" w:hanging="200"/>
    </w:pPr>
  </w:style>
  <w:style w:type="paragraph" w:styleId="Indexkop">
    <w:name w:val="index heading"/>
    <w:basedOn w:val="Standaard"/>
    <w:next w:val="Index1"/>
    <w:uiPriority w:val="99"/>
    <w:semiHidden/>
    <w:rsid w:val="001B0F7D"/>
    <w:rPr>
      <w:rFonts w:cs="Arial"/>
      <w:b/>
      <w:bCs/>
    </w:rPr>
  </w:style>
  <w:style w:type="paragraph" w:styleId="Inhopg1">
    <w:name w:val="toc 1"/>
    <w:basedOn w:val="Standaard"/>
    <w:next w:val="Standaard"/>
    <w:autoRedefine/>
    <w:uiPriority w:val="99"/>
    <w:semiHidden/>
    <w:rsid w:val="001B0F7D"/>
  </w:style>
  <w:style w:type="paragraph" w:styleId="Inhopg2">
    <w:name w:val="toc 2"/>
    <w:basedOn w:val="Standaard"/>
    <w:next w:val="Standaard"/>
    <w:autoRedefine/>
    <w:uiPriority w:val="99"/>
    <w:semiHidden/>
    <w:rsid w:val="001B0F7D"/>
    <w:pPr>
      <w:ind w:left="200"/>
    </w:pPr>
  </w:style>
  <w:style w:type="paragraph" w:styleId="Inhopg3">
    <w:name w:val="toc 3"/>
    <w:basedOn w:val="Standaard"/>
    <w:next w:val="Standaard"/>
    <w:autoRedefine/>
    <w:uiPriority w:val="99"/>
    <w:semiHidden/>
    <w:rsid w:val="001B0F7D"/>
    <w:pPr>
      <w:ind w:left="400"/>
    </w:pPr>
  </w:style>
  <w:style w:type="paragraph" w:styleId="Inhopg4">
    <w:name w:val="toc 4"/>
    <w:basedOn w:val="Standaard"/>
    <w:next w:val="Standaard"/>
    <w:autoRedefine/>
    <w:uiPriority w:val="99"/>
    <w:semiHidden/>
    <w:rsid w:val="001B0F7D"/>
    <w:pPr>
      <w:ind w:left="600"/>
    </w:pPr>
  </w:style>
  <w:style w:type="paragraph" w:styleId="Inhopg5">
    <w:name w:val="toc 5"/>
    <w:basedOn w:val="Standaard"/>
    <w:next w:val="Standaard"/>
    <w:autoRedefine/>
    <w:uiPriority w:val="99"/>
    <w:semiHidden/>
    <w:rsid w:val="001B0F7D"/>
    <w:pPr>
      <w:ind w:left="800"/>
    </w:pPr>
  </w:style>
  <w:style w:type="paragraph" w:styleId="Inhopg6">
    <w:name w:val="toc 6"/>
    <w:basedOn w:val="Standaard"/>
    <w:next w:val="Standaard"/>
    <w:autoRedefine/>
    <w:uiPriority w:val="99"/>
    <w:semiHidden/>
    <w:rsid w:val="001B0F7D"/>
    <w:pPr>
      <w:ind w:left="1000"/>
    </w:pPr>
  </w:style>
  <w:style w:type="paragraph" w:styleId="Inhopg7">
    <w:name w:val="toc 7"/>
    <w:basedOn w:val="Standaard"/>
    <w:next w:val="Standaard"/>
    <w:autoRedefine/>
    <w:uiPriority w:val="99"/>
    <w:semiHidden/>
    <w:rsid w:val="001B0F7D"/>
    <w:pPr>
      <w:ind w:left="1200"/>
    </w:pPr>
  </w:style>
  <w:style w:type="paragraph" w:styleId="Inhopg8">
    <w:name w:val="toc 8"/>
    <w:basedOn w:val="Standaard"/>
    <w:next w:val="Standaard"/>
    <w:autoRedefine/>
    <w:uiPriority w:val="99"/>
    <w:semiHidden/>
    <w:rsid w:val="001B0F7D"/>
    <w:pPr>
      <w:ind w:left="1400"/>
    </w:pPr>
  </w:style>
  <w:style w:type="paragraph" w:styleId="Inhopg9">
    <w:name w:val="toc 9"/>
    <w:basedOn w:val="Standaard"/>
    <w:next w:val="Standaard"/>
    <w:autoRedefine/>
    <w:uiPriority w:val="99"/>
    <w:semiHidden/>
    <w:rsid w:val="001B0F7D"/>
    <w:pPr>
      <w:ind w:left="1600"/>
    </w:pPr>
  </w:style>
  <w:style w:type="paragraph" w:styleId="Kopbronvermelding">
    <w:name w:val="toa heading"/>
    <w:basedOn w:val="Standaard"/>
    <w:next w:val="Standaard"/>
    <w:uiPriority w:val="99"/>
    <w:semiHidden/>
    <w:rsid w:val="001B0F7D"/>
    <w:pPr>
      <w:spacing w:before="120"/>
    </w:pPr>
    <w:rPr>
      <w:rFonts w:cs="Arial"/>
      <w:b/>
      <w:bCs/>
      <w:sz w:val="24"/>
      <w:szCs w:val="24"/>
    </w:rPr>
  </w:style>
  <w:style w:type="paragraph" w:styleId="Koptekst">
    <w:name w:val="header"/>
    <w:basedOn w:val="Standaard"/>
    <w:link w:val="KoptekstChar"/>
    <w:uiPriority w:val="99"/>
    <w:semiHidden/>
    <w:rsid w:val="001B0F7D"/>
    <w:pPr>
      <w:tabs>
        <w:tab w:val="center" w:pos="4536"/>
        <w:tab w:val="right" w:pos="9072"/>
      </w:tabs>
    </w:pPr>
    <w:rPr>
      <w:sz w:val="18"/>
    </w:rPr>
  </w:style>
  <w:style w:type="character" w:customStyle="1" w:styleId="KoptekstChar">
    <w:name w:val="Koptekst Char"/>
    <w:basedOn w:val="Standaardalinea-lettertype"/>
    <w:link w:val="Koptekst"/>
    <w:uiPriority w:val="99"/>
    <w:semiHidden/>
    <w:locked/>
    <w:rsid w:val="007E7C2D"/>
    <w:rPr>
      <w:rFonts w:ascii="Tahoma" w:hAnsi="Tahoma" w:cs="Times New Roman"/>
      <w:sz w:val="20"/>
      <w:szCs w:val="20"/>
    </w:rPr>
  </w:style>
  <w:style w:type="paragraph" w:styleId="Lijst">
    <w:name w:val="List"/>
    <w:basedOn w:val="Standaard"/>
    <w:uiPriority w:val="99"/>
    <w:semiHidden/>
    <w:rsid w:val="001B0F7D"/>
    <w:pPr>
      <w:ind w:left="357" w:hanging="357"/>
    </w:pPr>
  </w:style>
  <w:style w:type="paragraph" w:styleId="Lijst2">
    <w:name w:val="List 2"/>
    <w:basedOn w:val="Standaard"/>
    <w:uiPriority w:val="99"/>
    <w:semiHidden/>
    <w:rsid w:val="001B0F7D"/>
    <w:pPr>
      <w:ind w:left="714" w:hanging="357"/>
    </w:pPr>
  </w:style>
  <w:style w:type="paragraph" w:styleId="Lijst3">
    <w:name w:val="List 3"/>
    <w:basedOn w:val="Standaard"/>
    <w:uiPriority w:val="99"/>
    <w:semiHidden/>
    <w:rsid w:val="001B0F7D"/>
    <w:pPr>
      <w:ind w:left="1071" w:hanging="357"/>
    </w:pPr>
  </w:style>
  <w:style w:type="paragraph" w:styleId="Lijst4">
    <w:name w:val="List 4"/>
    <w:basedOn w:val="Standaard"/>
    <w:uiPriority w:val="99"/>
    <w:semiHidden/>
    <w:rsid w:val="001B0F7D"/>
    <w:pPr>
      <w:ind w:left="1429" w:hanging="357"/>
    </w:pPr>
  </w:style>
  <w:style w:type="paragraph" w:styleId="Lijst5">
    <w:name w:val="List 5"/>
    <w:basedOn w:val="Standaard"/>
    <w:uiPriority w:val="99"/>
    <w:semiHidden/>
    <w:rsid w:val="001B0F7D"/>
    <w:pPr>
      <w:ind w:left="1786" w:hanging="357"/>
    </w:pPr>
  </w:style>
  <w:style w:type="paragraph" w:styleId="Lijstopsomteken">
    <w:name w:val="List Bullet"/>
    <w:basedOn w:val="Standaard"/>
    <w:uiPriority w:val="99"/>
    <w:semiHidden/>
    <w:rsid w:val="001B0F7D"/>
    <w:pPr>
      <w:tabs>
        <w:tab w:val="num" w:pos="360"/>
      </w:tabs>
      <w:ind w:left="360" w:hanging="360"/>
    </w:pPr>
  </w:style>
  <w:style w:type="paragraph" w:styleId="Lijstopsomteken2">
    <w:name w:val="List Bullet 2"/>
    <w:basedOn w:val="Standaard"/>
    <w:uiPriority w:val="99"/>
    <w:semiHidden/>
    <w:rsid w:val="001B0F7D"/>
    <w:pPr>
      <w:numPr>
        <w:numId w:val="23"/>
      </w:numPr>
      <w:tabs>
        <w:tab w:val="clear" w:pos="1074"/>
        <w:tab w:val="num" w:pos="717"/>
      </w:tabs>
      <w:ind w:left="717"/>
    </w:pPr>
  </w:style>
  <w:style w:type="paragraph" w:styleId="Lijstopsomteken3">
    <w:name w:val="List Bullet 3"/>
    <w:basedOn w:val="Standaard"/>
    <w:uiPriority w:val="99"/>
    <w:semiHidden/>
    <w:rsid w:val="001B0F7D"/>
    <w:pPr>
      <w:numPr>
        <w:numId w:val="24"/>
      </w:numPr>
      <w:tabs>
        <w:tab w:val="clear" w:pos="1429"/>
        <w:tab w:val="left" w:pos="714"/>
        <w:tab w:val="num" w:pos="1074"/>
      </w:tabs>
      <w:ind w:left="1074" w:hanging="360"/>
    </w:pPr>
  </w:style>
  <w:style w:type="paragraph" w:styleId="Lijstopsomteken4">
    <w:name w:val="List Bullet 4"/>
    <w:basedOn w:val="Standaard"/>
    <w:uiPriority w:val="99"/>
    <w:semiHidden/>
    <w:rsid w:val="001B0F7D"/>
    <w:pPr>
      <w:numPr>
        <w:numId w:val="25"/>
      </w:numPr>
      <w:tabs>
        <w:tab w:val="clear" w:pos="1492"/>
        <w:tab w:val="left" w:pos="1072"/>
        <w:tab w:val="num" w:pos="1429"/>
      </w:tabs>
      <w:ind w:left="1429" w:hanging="357"/>
    </w:pPr>
  </w:style>
  <w:style w:type="paragraph" w:styleId="Lijstopsomteken5">
    <w:name w:val="List Bullet 5"/>
    <w:basedOn w:val="Standaard"/>
    <w:uiPriority w:val="99"/>
    <w:semiHidden/>
    <w:rsid w:val="001B0F7D"/>
    <w:pPr>
      <w:numPr>
        <w:numId w:val="40"/>
      </w:numPr>
    </w:pPr>
  </w:style>
  <w:style w:type="paragraph" w:styleId="Lijstnummering">
    <w:name w:val="List Number"/>
    <w:basedOn w:val="Standaard"/>
    <w:uiPriority w:val="99"/>
    <w:semiHidden/>
    <w:rsid w:val="001B0F7D"/>
    <w:pPr>
      <w:numPr>
        <w:numId w:val="16"/>
      </w:numPr>
    </w:pPr>
  </w:style>
  <w:style w:type="paragraph" w:styleId="Lijstnummering2">
    <w:name w:val="List Number 2"/>
    <w:basedOn w:val="Standaard"/>
    <w:uiPriority w:val="99"/>
    <w:semiHidden/>
    <w:rsid w:val="001B0F7D"/>
    <w:pPr>
      <w:numPr>
        <w:numId w:val="17"/>
      </w:numPr>
      <w:tabs>
        <w:tab w:val="clear" w:pos="717"/>
        <w:tab w:val="num" w:pos="357"/>
      </w:tabs>
      <w:ind w:left="357" w:hanging="357"/>
    </w:pPr>
  </w:style>
  <w:style w:type="paragraph" w:styleId="Lijstnummering3">
    <w:name w:val="List Number 3"/>
    <w:basedOn w:val="Standaard"/>
    <w:uiPriority w:val="99"/>
    <w:semiHidden/>
    <w:rsid w:val="001B0F7D"/>
    <w:pPr>
      <w:numPr>
        <w:numId w:val="18"/>
      </w:numPr>
      <w:tabs>
        <w:tab w:val="clear" w:pos="1074"/>
        <w:tab w:val="num" w:pos="720"/>
      </w:tabs>
      <w:ind w:left="720"/>
    </w:pPr>
  </w:style>
  <w:style w:type="paragraph" w:styleId="Lijstnummering4">
    <w:name w:val="List Number 4"/>
    <w:basedOn w:val="Standaard"/>
    <w:uiPriority w:val="99"/>
    <w:semiHidden/>
    <w:rsid w:val="001B0F7D"/>
    <w:pPr>
      <w:numPr>
        <w:numId w:val="19"/>
      </w:numPr>
      <w:tabs>
        <w:tab w:val="clear" w:pos="1429"/>
        <w:tab w:val="num" w:pos="432"/>
        <w:tab w:val="left" w:pos="1072"/>
      </w:tabs>
      <w:ind w:left="432" w:hanging="432"/>
    </w:pPr>
  </w:style>
  <w:style w:type="paragraph" w:styleId="Lijstnummering5">
    <w:name w:val="List Number 5"/>
    <w:basedOn w:val="Standaard"/>
    <w:uiPriority w:val="99"/>
    <w:semiHidden/>
    <w:rsid w:val="001B0F7D"/>
    <w:pPr>
      <w:tabs>
        <w:tab w:val="num" w:pos="360"/>
      </w:tabs>
    </w:pPr>
  </w:style>
  <w:style w:type="paragraph" w:styleId="Lijstvoortzetting">
    <w:name w:val="List Continue"/>
    <w:basedOn w:val="Standaard"/>
    <w:uiPriority w:val="99"/>
    <w:semiHidden/>
    <w:rsid w:val="001B0F7D"/>
    <w:pPr>
      <w:spacing w:after="120"/>
      <w:ind w:left="357"/>
    </w:pPr>
  </w:style>
  <w:style w:type="paragraph" w:styleId="Lijstvoortzetting2">
    <w:name w:val="List Continue 2"/>
    <w:basedOn w:val="Standaard"/>
    <w:uiPriority w:val="99"/>
    <w:semiHidden/>
    <w:rsid w:val="001B0F7D"/>
    <w:pPr>
      <w:spacing w:after="120"/>
      <w:ind w:left="714"/>
    </w:pPr>
  </w:style>
  <w:style w:type="paragraph" w:styleId="Lijstvoortzetting3">
    <w:name w:val="List Continue 3"/>
    <w:basedOn w:val="Standaard"/>
    <w:uiPriority w:val="99"/>
    <w:semiHidden/>
    <w:rsid w:val="001B0F7D"/>
    <w:pPr>
      <w:spacing w:after="120"/>
      <w:ind w:left="1072"/>
    </w:pPr>
  </w:style>
  <w:style w:type="paragraph" w:styleId="Lijstvoortzetting4">
    <w:name w:val="List Continue 4"/>
    <w:basedOn w:val="Standaard"/>
    <w:uiPriority w:val="99"/>
    <w:semiHidden/>
    <w:rsid w:val="001B0F7D"/>
    <w:pPr>
      <w:spacing w:after="120"/>
      <w:ind w:left="1429"/>
    </w:pPr>
  </w:style>
  <w:style w:type="paragraph" w:styleId="Lijstvoortzetting5">
    <w:name w:val="List Continue 5"/>
    <w:basedOn w:val="Standaard"/>
    <w:uiPriority w:val="99"/>
    <w:semiHidden/>
    <w:rsid w:val="001B0F7D"/>
    <w:pPr>
      <w:spacing w:after="120"/>
      <w:ind w:left="1786"/>
    </w:pPr>
  </w:style>
  <w:style w:type="paragraph" w:styleId="Normaalweb">
    <w:name w:val="Normal (Web)"/>
    <w:basedOn w:val="Standaard"/>
    <w:uiPriority w:val="99"/>
    <w:semiHidden/>
    <w:rsid w:val="001B0F7D"/>
    <w:rPr>
      <w:szCs w:val="24"/>
    </w:rPr>
  </w:style>
  <w:style w:type="paragraph" w:styleId="Notitiekop">
    <w:name w:val="Note Heading"/>
    <w:basedOn w:val="Standaard"/>
    <w:next w:val="Standaard"/>
    <w:link w:val="NotitiekopChar"/>
    <w:uiPriority w:val="99"/>
    <w:semiHidden/>
    <w:rsid w:val="001B0F7D"/>
  </w:style>
  <w:style w:type="character" w:customStyle="1" w:styleId="NotitiekopChar">
    <w:name w:val="Notitiekop Char"/>
    <w:basedOn w:val="Standaardalinea-lettertype"/>
    <w:link w:val="Notitiekop"/>
    <w:uiPriority w:val="99"/>
    <w:semiHidden/>
    <w:locked/>
    <w:rsid w:val="007E7C2D"/>
    <w:rPr>
      <w:rFonts w:ascii="Tahoma" w:hAnsi="Tahoma" w:cs="Times New Roman"/>
      <w:sz w:val="20"/>
      <w:szCs w:val="20"/>
    </w:rPr>
  </w:style>
  <w:style w:type="paragraph" w:styleId="Tekstopmerking">
    <w:name w:val="annotation text"/>
    <w:basedOn w:val="Standaard"/>
    <w:link w:val="TekstopmerkingChar"/>
    <w:uiPriority w:val="99"/>
    <w:semiHidden/>
    <w:rsid w:val="001B0F7D"/>
  </w:style>
  <w:style w:type="character" w:customStyle="1" w:styleId="TekstopmerkingChar">
    <w:name w:val="Tekst opmerking Char"/>
    <w:basedOn w:val="Standaardalinea-lettertype"/>
    <w:link w:val="Tekstopmerking"/>
    <w:uiPriority w:val="99"/>
    <w:semiHidden/>
    <w:locked/>
    <w:rsid w:val="007E7C2D"/>
    <w:rPr>
      <w:rFonts w:ascii="Tahoma" w:hAnsi="Tahoma" w:cs="Times New Roman"/>
      <w:sz w:val="20"/>
      <w:szCs w:val="20"/>
    </w:rPr>
  </w:style>
  <w:style w:type="paragraph" w:styleId="Onderwerpvanopmerking">
    <w:name w:val="annotation subject"/>
    <w:basedOn w:val="Tekstopmerking"/>
    <w:next w:val="Tekstopmerking"/>
    <w:link w:val="OnderwerpvanopmerkingChar"/>
    <w:uiPriority w:val="99"/>
    <w:semiHidden/>
    <w:rsid w:val="001B0F7D"/>
    <w:rPr>
      <w:b/>
      <w:bCs/>
    </w:rPr>
  </w:style>
  <w:style w:type="character" w:customStyle="1" w:styleId="OnderwerpvanopmerkingChar">
    <w:name w:val="Onderwerp van opmerking Char"/>
    <w:basedOn w:val="TekstopmerkingChar"/>
    <w:link w:val="Onderwerpvanopmerking"/>
    <w:uiPriority w:val="99"/>
    <w:semiHidden/>
    <w:locked/>
    <w:rsid w:val="007E7C2D"/>
    <w:rPr>
      <w:rFonts w:ascii="Tahoma" w:hAnsi="Tahoma" w:cs="Times New Roman"/>
      <w:b/>
      <w:bCs/>
      <w:sz w:val="20"/>
      <w:szCs w:val="20"/>
    </w:rPr>
  </w:style>
  <w:style w:type="character" w:styleId="Paginanummer">
    <w:name w:val="page number"/>
    <w:basedOn w:val="Standaardalinea-lettertype"/>
    <w:uiPriority w:val="99"/>
    <w:semiHidden/>
    <w:rsid w:val="001B0F7D"/>
    <w:rPr>
      <w:rFonts w:ascii="Tahoma" w:hAnsi="Tahoma" w:cs="Times New Roman"/>
      <w:sz w:val="16"/>
    </w:rPr>
  </w:style>
  <w:style w:type="paragraph" w:styleId="Ondertitel">
    <w:name w:val="Subtitle"/>
    <w:basedOn w:val="Standaard"/>
    <w:link w:val="OndertitelChar"/>
    <w:uiPriority w:val="99"/>
    <w:qFormat/>
    <w:rsid w:val="001B0F7D"/>
    <w:pPr>
      <w:spacing w:after="60"/>
      <w:jc w:val="center"/>
      <w:outlineLvl w:val="1"/>
    </w:pPr>
    <w:rPr>
      <w:rFonts w:cs="Arial"/>
      <w:b/>
      <w:sz w:val="24"/>
      <w:szCs w:val="24"/>
    </w:rPr>
  </w:style>
  <w:style w:type="character" w:customStyle="1" w:styleId="OndertitelChar">
    <w:name w:val="Ondertitel Char"/>
    <w:basedOn w:val="Standaardalinea-lettertype"/>
    <w:link w:val="Ondertitel"/>
    <w:uiPriority w:val="99"/>
    <w:locked/>
    <w:rsid w:val="007E7C2D"/>
    <w:rPr>
      <w:rFonts w:ascii="Cambria" w:hAnsi="Cambria" w:cs="Times New Roman"/>
      <w:sz w:val="24"/>
      <w:szCs w:val="24"/>
    </w:rPr>
  </w:style>
  <w:style w:type="paragraph" w:styleId="Titel">
    <w:name w:val="Title"/>
    <w:basedOn w:val="Standaard"/>
    <w:link w:val="TitelChar"/>
    <w:uiPriority w:val="99"/>
    <w:qFormat/>
    <w:rsid w:val="001B0F7D"/>
    <w:pPr>
      <w:spacing w:before="240" w:after="60"/>
      <w:jc w:val="center"/>
      <w:outlineLvl w:val="0"/>
    </w:pPr>
    <w:rPr>
      <w:rFonts w:cs="Arial"/>
      <w:b/>
      <w:bCs/>
      <w:kern w:val="28"/>
      <w:sz w:val="28"/>
      <w:szCs w:val="32"/>
    </w:rPr>
  </w:style>
  <w:style w:type="character" w:customStyle="1" w:styleId="TitelChar">
    <w:name w:val="Titel Char"/>
    <w:basedOn w:val="Standaardalinea-lettertype"/>
    <w:link w:val="Titel"/>
    <w:uiPriority w:val="99"/>
    <w:locked/>
    <w:rsid w:val="007E7C2D"/>
    <w:rPr>
      <w:rFonts w:ascii="Cambria" w:hAnsi="Cambria" w:cs="Times New Roman"/>
      <w:b/>
      <w:bCs/>
      <w:kern w:val="28"/>
      <w:sz w:val="32"/>
      <w:szCs w:val="32"/>
    </w:rPr>
  </w:style>
  <w:style w:type="character" w:styleId="Voetnootmarkering">
    <w:name w:val="footnote reference"/>
    <w:basedOn w:val="Standaardalinea-lettertype"/>
    <w:uiPriority w:val="99"/>
    <w:semiHidden/>
    <w:rsid w:val="001B0F7D"/>
    <w:rPr>
      <w:rFonts w:cs="Times New Roman"/>
      <w:vertAlign w:val="superscript"/>
    </w:rPr>
  </w:style>
  <w:style w:type="paragraph" w:styleId="Voetnoottekst">
    <w:name w:val="footnote text"/>
    <w:basedOn w:val="Standaard"/>
    <w:link w:val="VoetnoottekstChar"/>
    <w:uiPriority w:val="99"/>
    <w:semiHidden/>
    <w:rsid w:val="001B0F7D"/>
    <w:pPr>
      <w:ind w:left="142" w:hanging="142"/>
    </w:pPr>
    <w:rPr>
      <w:sz w:val="18"/>
    </w:rPr>
  </w:style>
  <w:style w:type="character" w:customStyle="1" w:styleId="VoetnoottekstChar">
    <w:name w:val="Voetnoottekst Char"/>
    <w:basedOn w:val="Standaardalinea-lettertype"/>
    <w:link w:val="Voetnoottekst"/>
    <w:uiPriority w:val="99"/>
    <w:semiHidden/>
    <w:locked/>
    <w:rsid w:val="007E7C2D"/>
    <w:rPr>
      <w:rFonts w:ascii="Tahoma" w:hAnsi="Tahoma" w:cs="Times New Roman"/>
      <w:sz w:val="20"/>
      <w:szCs w:val="20"/>
    </w:rPr>
  </w:style>
  <w:style w:type="paragraph" w:styleId="Voettekst">
    <w:name w:val="footer"/>
    <w:basedOn w:val="Standaard"/>
    <w:link w:val="VoettekstChar"/>
    <w:uiPriority w:val="99"/>
    <w:rsid w:val="001B0F7D"/>
    <w:pPr>
      <w:tabs>
        <w:tab w:val="center" w:pos="4536"/>
        <w:tab w:val="right" w:pos="9072"/>
      </w:tabs>
    </w:pPr>
    <w:rPr>
      <w:sz w:val="16"/>
    </w:rPr>
  </w:style>
  <w:style w:type="character" w:customStyle="1" w:styleId="VoettekstChar">
    <w:name w:val="Voettekst Char"/>
    <w:basedOn w:val="Standaardalinea-lettertype"/>
    <w:link w:val="Voettekst"/>
    <w:uiPriority w:val="99"/>
    <w:locked/>
    <w:rsid w:val="00FB085D"/>
    <w:rPr>
      <w:rFonts w:ascii="Tahoma" w:hAnsi="Tahoma" w:cs="Times New Roman"/>
      <w:sz w:val="16"/>
    </w:rPr>
  </w:style>
  <w:style w:type="character" w:styleId="Verwijzingopmerking">
    <w:name w:val="annotation reference"/>
    <w:basedOn w:val="Standaardalinea-lettertype"/>
    <w:uiPriority w:val="99"/>
    <w:semiHidden/>
    <w:rsid w:val="001B0F7D"/>
    <w:rPr>
      <w:rFonts w:cs="Times New Roman"/>
      <w:sz w:val="16"/>
      <w:szCs w:val="16"/>
    </w:rPr>
  </w:style>
  <w:style w:type="paragraph" w:styleId="Ballontekst">
    <w:name w:val="Balloon Text"/>
    <w:basedOn w:val="Standaard"/>
    <w:link w:val="BallontekstChar"/>
    <w:uiPriority w:val="99"/>
    <w:semiHidden/>
    <w:rsid w:val="001B0F7D"/>
    <w:rPr>
      <w:rFonts w:cs="Tahoma"/>
      <w:sz w:val="16"/>
      <w:szCs w:val="16"/>
    </w:rPr>
  </w:style>
  <w:style w:type="character" w:customStyle="1" w:styleId="BallontekstChar">
    <w:name w:val="Ballontekst Char"/>
    <w:basedOn w:val="Standaardalinea-lettertype"/>
    <w:link w:val="Ballontekst"/>
    <w:uiPriority w:val="99"/>
    <w:semiHidden/>
    <w:locked/>
    <w:rsid w:val="007E7C2D"/>
    <w:rPr>
      <w:rFonts w:cs="Times New Roman"/>
      <w:sz w:val="2"/>
    </w:rPr>
  </w:style>
  <w:style w:type="paragraph" w:styleId="Plattetekst2">
    <w:name w:val="Body Text 2"/>
    <w:basedOn w:val="Standaard"/>
    <w:link w:val="Plattetekst2Char"/>
    <w:uiPriority w:val="99"/>
    <w:semiHidden/>
    <w:rsid w:val="001B0F7D"/>
    <w:pPr>
      <w:jc w:val="left"/>
    </w:pPr>
    <w:rPr>
      <w:rFonts w:ascii="Times New Roman" w:hAnsi="Times New Roman"/>
      <w:szCs w:val="24"/>
      <w:lang w:eastAsia="en-US"/>
    </w:rPr>
  </w:style>
  <w:style w:type="character" w:customStyle="1" w:styleId="Plattetekst2Char">
    <w:name w:val="Platte tekst 2 Char"/>
    <w:basedOn w:val="Standaardalinea-lettertype"/>
    <w:link w:val="Plattetekst2"/>
    <w:uiPriority w:val="99"/>
    <w:semiHidden/>
    <w:locked/>
    <w:rsid w:val="007E7C2D"/>
    <w:rPr>
      <w:rFonts w:ascii="Tahoma" w:hAnsi="Tahoma" w:cs="Times New Roman"/>
      <w:sz w:val="20"/>
      <w:szCs w:val="20"/>
    </w:rPr>
  </w:style>
  <w:style w:type="paragraph" w:styleId="Plattetekst3">
    <w:name w:val="Body Text 3"/>
    <w:basedOn w:val="Standaard"/>
    <w:link w:val="Plattetekst3Char"/>
    <w:uiPriority w:val="99"/>
    <w:semiHidden/>
    <w:rsid w:val="001B0F7D"/>
    <w:rPr>
      <w:rFonts w:ascii="Arial" w:hAnsi="Arial" w:cs="Arial"/>
      <w:sz w:val="24"/>
      <w:szCs w:val="24"/>
      <w:lang w:eastAsia="en-US"/>
    </w:rPr>
  </w:style>
  <w:style w:type="character" w:customStyle="1" w:styleId="Plattetekst3Char">
    <w:name w:val="Platte tekst 3 Char"/>
    <w:basedOn w:val="Standaardalinea-lettertype"/>
    <w:link w:val="Plattetekst3"/>
    <w:uiPriority w:val="99"/>
    <w:semiHidden/>
    <w:locked/>
    <w:rsid w:val="007E7C2D"/>
    <w:rPr>
      <w:rFonts w:ascii="Tahoma" w:hAnsi="Tahoma" w:cs="Times New Roman"/>
      <w:sz w:val="16"/>
      <w:szCs w:val="16"/>
    </w:rPr>
  </w:style>
  <w:style w:type="paragraph" w:customStyle="1" w:styleId="TableText">
    <w:name w:val="Table Text"/>
    <w:basedOn w:val="Standaard"/>
    <w:uiPriority w:val="99"/>
    <w:rsid w:val="001B0F7D"/>
    <w:pPr>
      <w:autoSpaceDE w:val="0"/>
      <w:autoSpaceDN w:val="0"/>
      <w:adjustRightInd w:val="0"/>
      <w:jc w:val="left"/>
    </w:pPr>
    <w:rPr>
      <w:rFonts w:ascii="Arial" w:hAnsi="Arial"/>
      <w:lang w:val="en-US" w:eastAsia="en-US"/>
    </w:rPr>
  </w:style>
  <w:style w:type="paragraph" w:styleId="Plattetekstinspringen">
    <w:name w:val="Body Text Indent"/>
    <w:basedOn w:val="Standaard"/>
    <w:link w:val="PlattetekstinspringenChar"/>
    <w:uiPriority w:val="99"/>
    <w:semiHidden/>
    <w:rsid w:val="001B0F7D"/>
    <w:pPr>
      <w:widowControl w:val="0"/>
      <w:tabs>
        <w:tab w:val="left" w:pos="-720"/>
        <w:tab w:val="left" w:pos="567"/>
        <w:tab w:val="left" w:pos="851"/>
        <w:tab w:val="left" w:pos="1134"/>
        <w:tab w:val="left" w:pos="1418"/>
        <w:tab w:val="left" w:pos="1985"/>
        <w:tab w:val="left" w:pos="2268"/>
        <w:tab w:val="left" w:pos="2552"/>
        <w:tab w:val="left" w:pos="2835"/>
      </w:tabs>
      <w:suppressAutoHyphens/>
      <w:autoSpaceDE w:val="0"/>
      <w:autoSpaceDN w:val="0"/>
      <w:adjustRightInd w:val="0"/>
      <w:spacing w:line="280" w:lineRule="exact"/>
      <w:ind w:left="567"/>
    </w:pPr>
    <w:rPr>
      <w:rFonts w:ascii="Arial" w:hAnsi="Arial"/>
      <w:i/>
      <w:iCs/>
      <w:lang w:val="nl-NL" w:eastAsia="en-US"/>
    </w:rPr>
  </w:style>
  <w:style w:type="character" w:customStyle="1" w:styleId="PlattetekstinspringenChar">
    <w:name w:val="Platte tekst inspringen Char"/>
    <w:basedOn w:val="Standaardalinea-lettertype"/>
    <w:link w:val="Plattetekstinspringen"/>
    <w:uiPriority w:val="99"/>
    <w:semiHidden/>
    <w:locked/>
    <w:rsid w:val="007E7C2D"/>
    <w:rPr>
      <w:rFonts w:ascii="Tahoma" w:hAnsi="Tahoma" w:cs="Times New Roman"/>
      <w:sz w:val="20"/>
      <w:szCs w:val="20"/>
    </w:rPr>
  </w:style>
  <w:style w:type="paragraph" w:styleId="Plattetekst">
    <w:name w:val="Body Text"/>
    <w:basedOn w:val="Standaard"/>
    <w:link w:val="PlattetekstChar"/>
    <w:uiPriority w:val="99"/>
    <w:semiHidden/>
    <w:rsid w:val="001B0F7D"/>
    <w:rPr>
      <w:rFonts w:ascii="Arial" w:hAnsi="Arial" w:cs="Arial"/>
      <w:color w:val="000000"/>
    </w:rPr>
  </w:style>
  <w:style w:type="character" w:customStyle="1" w:styleId="PlattetekstChar">
    <w:name w:val="Platte tekst Char"/>
    <w:basedOn w:val="Standaardalinea-lettertype"/>
    <w:link w:val="Plattetekst"/>
    <w:uiPriority w:val="99"/>
    <w:semiHidden/>
    <w:locked/>
    <w:rsid w:val="007E7C2D"/>
    <w:rPr>
      <w:rFonts w:ascii="Tahoma" w:hAnsi="Tahoma" w:cs="Times New Roman"/>
      <w:sz w:val="20"/>
      <w:szCs w:val="20"/>
    </w:rPr>
  </w:style>
  <w:style w:type="paragraph" w:customStyle="1" w:styleId="Default">
    <w:name w:val="Default"/>
    <w:rsid w:val="001B0F7D"/>
    <w:pPr>
      <w:autoSpaceDE w:val="0"/>
      <w:autoSpaceDN w:val="0"/>
      <w:adjustRightInd w:val="0"/>
    </w:pPr>
    <w:rPr>
      <w:rFonts w:ascii="JOGOMG+Arial" w:hAnsi="JOGOMG+Arial"/>
      <w:color w:val="000000"/>
      <w:sz w:val="24"/>
      <w:szCs w:val="24"/>
      <w:lang w:val="en-US" w:eastAsia="en-US"/>
    </w:rPr>
  </w:style>
  <w:style w:type="paragraph" w:styleId="Lijstalinea">
    <w:name w:val="List Paragraph"/>
    <w:basedOn w:val="Standaard"/>
    <w:uiPriority w:val="99"/>
    <w:qFormat/>
    <w:rsid w:val="00797402"/>
    <w:pPr>
      <w:ind w:left="708"/>
    </w:pPr>
  </w:style>
  <w:style w:type="paragraph" w:styleId="Revisie">
    <w:name w:val="Revision"/>
    <w:hidden/>
    <w:uiPriority w:val="99"/>
    <w:semiHidden/>
    <w:rsid w:val="00CE67FC"/>
    <w:rPr>
      <w:rFonts w:ascii="Tahoma" w:hAnsi="Tahoma"/>
      <w:sz w:val="20"/>
      <w:szCs w:val="20"/>
    </w:rPr>
  </w:style>
  <w:style w:type="character" w:styleId="Zwaar">
    <w:name w:val="Strong"/>
    <w:basedOn w:val="Standaardalinea-lettertype"/>
    <w:uiPriority w:val="99"/>
    <w:qFormat/>
    <w:rsid w:val="00F812A2"/>
    <w:rPr>
      <w:rFonts w:cs="Times New Roman"/>
      <w:b/>
      <w:bCs/>
    </w:rPr>
  </w:style>
  <w:style w:type="character" w:customStyle="1" w:styleId="A2">
    <w:name w:val="A2"/>
    <w:uiPriority w:val="99"/>
    <w:rsid w:val="000F33FA"/>
    <w:rPr>
      <w:color w:val="000000"/>
    </w:rPr>
  </w:style>
  <w:style w:type="character" w:styleId="Regelnummer">
    <w:name w:val="line number"/>
    <w:basedOn w:val="Standaardalinea-lettertype"/>
    <w:uiPriority w:val="99"/>
    <w:semiHidden/>
    <w:locked/>
    <w:rsid w:val="003341A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1B0F7D"/>
    <w:pPr>
      <w:jc w:val="both"/>
    </w:pPr>
    <w:rPr>
      <w:rFonts w:ascii="Tahoma" w:hAnsi="Tahoma"/>
      <w:sz w:val="20"/>
      <w:szCs w:val="20"/>
    </w:rPr>
  </w:style>
  <w:style w:type="paragraph" w:styleId="Kop1">
    <w:name w:val="heading 1"/>
    <w:basedOn w:val="Standaard"/>
    <w:next w:val="Standaard"/>
    <w:link w:val="Kop1Char"/>
    <w:uiPriority w:val="99"/>
    <w:qFormat/>
    <w:rsid w:val="001B0F7D"/>
    <w:pPr>
      <w:keepNext/>
      <w:pBdr>
        <w:top w:val="single" w:sz="4" w:space="4" w:color="auto"/>
        <w:left w:val="single" w:sz="4" w:space="4" w:color="auto"/>
        <w:bottom w:val="single" w:sz="4" w:space="4" w:color="auto"/>
        <w:right w:val="single" w:sz="4" w:space="4" w:color="auto"/>
      </w:pBdr>
      <w:tabs>
        <w:tab w:val="num" w:pos="432"/>
      </w:tabs>
      <w:spacing w:before="240" w:after="60"/>
      <w:ind w:left="432" w:hanging="432"/>
      <w:outlineLvl w:val="0"/>
    </w:pPr>
    <w:rPr>
      <w:rFonts w:cs="Arial"/>
      <w:b/>
      <w:bCs/>
      <w:sz w:val="28"/>
      <w:szCs w:val="28"/>
    </w:rPr>
  </w:style>
  <w:style w:type="paragraph" w:styleId="Kop2">
    <w:name w:val="heading 2"/>
    <w:basedOn w:val="Standaard"/>
    <w:next w:val="Standaard"/>
    <w:link w:val="Kop2Char"/>
    <w:uiPriority w:val="99"/>
    <w:qFormat/>
    <w:rsid w:val="001B0F7D"/>
    <w:pPr>
      <w:keepNext/>
      <w:tabs>
        <w:tab w:val="num" w:pos="576"/>
      </w:tabs>
      <w:spacing w:before="240" w:after="60"/>
      <w:ind w:left="576" w:hanging="576"/>
      <w:outlineLvl w:val="1"/>
    </w:pPr>
    <w:rPr>
      <w:rFonts w:cs="Arial"/>
      <w:b/>
      <w:bCs/>
      <w:iCs/>
      <w:sz w:val="26"/>
      <w:szCs w:val="28"/>
    </w:rPr>
  </w:style>
  <w:style w:type="paragraph" w:styleId="Kop3">
    <w:name w:val="heading 3"/>
    <w:basedOn w:val="Standaard"/>
    <w:next w:val="Standaard"/>
    <w:link w:val="Kop3Char"/>
    <w:uiPriority w:val="99"/>
    <w:qFormat/>
    <w:rsid w:val="001B0F7D"/>
    <w:pPr>
      <w:keepNext/>
      <w:tabs>
        <w:tab w:val="num" w:pos="720"/>
      </w:tabs>
      <w:spacing w:before="240" w:after="60"/>
      <w:ind w:left="720" w:hanging="720"/>
      <w:outlineLvl w:val="2"/>
    </w:pPr>
    <w:rPr>
      <w:rFonts w:cs="Arial"/>
      <w:b/>
      <w:bCs/>
      <w:i/>
      <w:sz w:val="24"/>
      <w:szCs w:val="26"/>
    </w:rPr>
  </w:style>
  <w:style w:type="paragraph" w:styleId="Kop4">
    <w:name w:val="heading 4"/>
    <w:aliases w:val="Map Title"/>
    <w:basedOn w:val="Standaard"/>
    <w:next w:val="Standaard"/>
    <w:link w:val="Kop4Char"/>
    <w:uiPriority w:val="99"/>
    <w:qFormat/>
    <w:rsid w:val="001B0F7D"/>
    <w:pPr>
      <w:keepNext/>
      <w:tabs>
        <w:tab w:val="num" w:pos="864"/>
      </w:tabs>
      <w:spacing w:before="240" w:after="60"/>
      <w:ind w:left="864" w:hanging="864"/>
      <w:outlineLvl w:val="3"/>
    </w:pPr>
    <w:rPr>
      <w:b/>
      <w:bCs/>
      <w:sz w:val="22"/>
      <w:szCs w:val="28"/>
    </w:rPr>
  </w:style>
  <w:style w:type="paragraph" w:styleId="Kop5">
    <w:name w:val="heading 5"/>
    <w:aliases w:val="Block Label"/>
    <w:basedOn w:val="Standaard"/>
    <w:next w:val="Standaard"/>
    <w:link w:val="Kop5Char"/>
    <w:uiPriority w:val="99"/>
    <w:qFormat/>
    <w:rsid w:val="001B0F7D"/>
    <w:pPr>
      <w:tabs>
        <w:tab w:val="num" w:pos="1008"/>
      </w:tabs>
      <w:spacing w:before="240" w:after="60"/>
      <w:ind w:left="1008" w:hanging="1008"/>
      <w:outlineLvl w:val="4"/>
    </w:pPr>
    <w:rPr>
      <w:b/>
      <w:bCs/>
      <w:i/>
      <w:iCs/>
      <w:sz w:val="22"/>
      <w:szCs w:val="26"/>
    </w:rPr>
  </w:style>
  <w:style w:type="paragraph" w:styleId="Kop6">
    <w:name w:val="heading 6"/>
    <w:basedOn w:val="Standaard"/>
    <w:next w:val="Standaard"/>
    <w:link w:val="Kop6Char"/>
    <w:uiPriority w:val="99"/>
    <w:qFormat/>
    <w:rsid w:val="001B0F7D"/>
    <w:pPr>
      <w:tabs>
        <w:tab w:val="num" w:pos="1152"/>
      </w:tabs>
      <w:spacing w:before="240" w:after="60"/>
      <w:ind w:left="1152" w:hanging="1152"/>
      <w:outlineLvl w:val="5"/>
    </w:pPr>
    <w:rPr>
      <w:b/>
      <w:bCs/>
      <w:szCs w:val="22"/>
    </w:rPr>
  </w:style>
  <w:style w:type="paragraph" w:styleId="Kop7">
    <w:name w:val="heading 7"/>
    <w:basedOn w:val="Standaard"/>
    <w:next w:val="Standaard"/>
    <w:link w:val="Kop7Char"/>
    <w:uiPriority w:val="99"/>
    <w:qFormat/>
    <w:rsid w:val="001B0F7D"/>
    <w:pPr>
      <w:tabs>
        <w:tab w:val="num" w:pos="1296"/>
      </w:tabs>
      <w:spacing w:before="240" w:after="60"/>
      <w:ind w:left="1296" w:hanging="1296"/>
      <w:outlineLvl w:val="6"/>
    </w:pPr>
    <w:rPr>
      <w:b/>
      <w:i/>
      <w:szCs w:val="24"/>
    </w:rPr>
  </w:style>
  <w:style w:type="paragraph" w:styleId="Kop8">
    <w:name w:val="heading 8"/>
    <w:basedOn w:val="Standaard"/>
    <w:next w:val="Standaard"/>
    <w:link w:val="Kop8Char"/>
    <w:uiPriority w:val="99"/>
    <w:qFormat/>
    <w:rsid w:val="001B0F7D"/>
    <w:pPr>
      <w:tabs>
        <w:tab w:val="num" w:pos="1440"/>
      </w:tabs>
      <w:spacing w:before="240" w:after="60"/>
      <w:ind w:left="1440" w:hanging="1440"/>
      <w:outlineLvl w:val="7"/>
    </w:pPr>
    <w:rPr>
      <w:rFonts w:ascii="Times New Roman" w:hAnsi="Times New Roman"/>
      <w:i/>
      <w:iCs/>
      <w:sz w:val="24"/>
      <w:szCs w:val="24"/>
    </w:rPr>
  </w:style>
  <w:style w:type="paragraph" w:styleId="Kop9">
    <w:name w:val="heading 9"/>
    <w:basedOn w:val="Standaard"/>
    <w:next w:val="Standaard"/>
    <w:link w:val="Kop9Char"/>
    <w:uiPriority w:val="99"/>
    <w:qFormat/>
    <w:rsid w:val="001B0F7D"/>
    <w:pPr>
      <w:tabs>
        <w:tab w:val="num" w:pos="1584"/>
      </w:tabs>
      <w:spacing w:before="240" w:after="60"/>
      <w:ind w:left="1584" w:hanging="1584"/>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E7C2D"/>
    <w:rPr>
      <w:rFonts w:ascii="Tahoma" w:hAnsi="Tahoma" w:cs="Arial"/>
      <w:b/>
      <w:bCs/>
      <w:sz w:val="28"/>
      <w:szCs w:val="28"/>
    </w:rPr>
  </w:style>
  <w:style w:type="character" w:customStyle="1" w:styleId="Kop2Char">
    <w:name w:val="Kop 2 Char"/>
    <w:basedOn w:val="Standaardalinea-lettertype"/>
    <w:link w:val="Kop2"/>
    <w:uiPriority w:val="99"/>
    <w:locked/>
    <w:rsid w:val="007E7C2D"/>
    <w:rPr>
      <w:rFonts w:ascii="Tahoma" w:hAnsi="Tahoma" w:cs="Arial"/>
      <w:b/>
      <w:bCs/>
      <w:iCs/>
      <w:sz w:val="26"/>
      <w:szCs w:val="28"/>
    </w:rPr>
  </w:style>
  <w:style w:type="character" w:customStyle="1" w:styleId="Kop3Char">
    <w:name w:val="Kop 3 Char"/>
    <w:basedOn w:val="Standaardalinea-lettertype"/>
    <w:link w:val="Kop3"/>
    <w:uiPriority w:val="99"/>
    <w:locked/>
    <w:rsid w:val="006D2AE0"/>
    <w:rPr>
      <w:rFonts w:ascii="Tahoma" w:hAnsi="Tahoma" w:cs="Arial"/>
      <w:b/>
      <w:bCs/>
      <w:i/>
      <w:sz w:val="24"/>
      <w:szCs w:val="26"/>
    </w:rPr>
  </w:style>
  <w:style w:type="character" w:customStyle="1" w:styleId="Kop4Char">
    <w:name w:val="Kop 4 Char"/>
    <w:aliases w:val="Map Title Char"/>
    <w:basedOn w:val="Standaardalinea-lettertype"/>
    <w:link w:val="Kop4"/>
    <w:uiPriority w:val="99"/>
    <w:locked/>
    <w:rsid w:val="007E7C2D"/>
    <w:rPr>
      <w:rFonts w:ascii="Tahoma" w:hAnsi="Tahoma"/>
      <w:b/>
      <w:bCs/>
      <w:szCs w:val="28"/>
    </w:rPr>
  </w:style>
  <w:style w:type="character" w:customStyle="1" w:styleId="Kop5Char">
    <w:name w:val="Kop 5 Char"/>
    <w:aliases w:val="Block Label Char"/>
    <w:basedOn w:val="Standaardalinea-lettertype"/>
    <w:link w:val="Kop5"/>
    <w:uiPriority w:val="99"/>
    <w:locked/>
    <w:rsid w:val="007E7C2D"/>
    <w:rPr>
      <w:rFonts w:ascii="Tahoma" w:hAnsi="Tahoma"/>
      <w:b/>
      <w:bCs/>
      <w:i/>
      <w:iCs/>
      <w:szCs w:val="26"/>
    </w:rPr>
  </w:style>
  <w:style w:type="character" w:customStyle="1" w:styleId="Kop6Char">
    <w:name w:val="Kop 6 Char"/>
    <w:basedOn w:val="Standaardalinea-lettertype"/>
    <w:link w:val="Kop6"/>
    <w:uiPriority w:val="99"/>
    <w:locked/>
    <w:rsid w:val="007E7C2D"/>
    <w:rPr>
      <w:rFonts w:ascii="Tahoma" w:hAnsi="Tahoma"/>
      <w:b/>
      <w:bCs/>
      <w:sz w:val="20"/>
    </w:rPr>
  </w:style>
  <w:style w:type="character" w:customStyle="1" w:styleId="Kop7Char">
    <w:name w:val="Kop 7 Char"/>
    <w:basedOn w:val="Standaardalinea-lettertype"/>
    <w:link w:val="Kop7"/>
    <w:uiPriority w:val="99"/>
    <w:locked/>
    <w:rsid w:val="007E7C2D"/>
    <w:rPr>
      <w:rFonts w:ascii="Tahoma" w:hAnsi="Tahoma"/>
      <w:b/>
      <w:i/>
      <w:sz w:val="20"/>
      <w:szCs w:val="24"/>
    </w:rPr>
  </w:style>
  <w:style w:type="character" w:customStyle="1" w:styleId="Kop8Char">
    <w:name w:val="Kop 8 Char"/>
    <w:basedOn w:val="Standaardalinea-lettertype"/>
    <w:link w:val="Kop8"/>
    <w:uiPriority w:val="99"/>
    <w:locked/>
    <w:rsid w:val="007E7C2D"/>
    <w:rPr>
      <w:i/>
      <w:iCs/>
      <w:sz w:val="24"/>
      <w:szCs w:val="24"/>
    </w:rPr>
  </w:style>
  <w:style w:type="character" w:customStyle="1" w:styleId="Kop9Char">
    <w:name w:val="Kop 9 Char"/>
    <w:basedOn w:val="Standaardalinea-lettertype"/>
    <w:link w:val="Kop9"/>
    <w:uiPriority w:val="99"/>
    <w:locked/>
    <w:rsid w:val="007E7C2D"/>
    <w:rPr>
      <w:rFonts w:ascii="Arial" w:hAnsi="Arial" w:cs="Arial"/>
    </w:rPr>
  </w:style>
  <w:style w:type="paragraph" w:styleId="Aanhef">
    <w:name w:val="Salutation"/>
    <w:basedOn w:val="Standaard"/>
    <w:next w:val="Standaard"/>
    <w:link w:val="AanhefChar"/>
    <w:uiPriority w:val="99"/>
    <w:semiHidden/>
    <w:rsid w:val="001B0F7D"/>
  </w:style>
  <w:style w:type="character" w:customStyle="1" w:styleId="AanhefChar">
    <w:name w:val="Aanhef Char"/>
    <w:basedOn w:val="Standaardalinea-lettertype"/>
    <w:link w:val="Aanhef"/>
    <w:uiPriority w:val="99"/>
    <w:semiHidden/>
    <w:locked/>
    <w:rsid w:val="007E7C2D"/>
    <w:rPr>
      <w:rFonts w:ascii="Tahoma" w:hAnsi="Tahoma" w:cs="Times New Roman"/>
      <w:sz w:val="20"/>
      <w:szCs w:val="20"/>
    </w:rPr>
  </w:style>
  <w:style w:type="paragraph" w:styleId="Afsluiting">
    <w:name w:val="Closing"/>
    <w:basedOn w:val="Standaard"/>
    <w:link w:val="AfsluitingChar"/>
    <w:uiPriority w:val="99"/>
    <w:semiHidden/>
    <w:rsid w:val="001B0F7D"/>
  </w:style>
  <w:style w:type="character" w:customStyle="1" w:styleId="AfsluitingChar">
    <w:name w:val="Afsluiting Char"/>
    <w:basedOn w:val="Standaardalinea-lettertype"/>
    <w:link w:val="Afsluiting"/>
    <w:uiPriority w:val="99"/>
    <w:semiHidden/>
    <w:locked/>
    <w:rsid w:val="007E7C2D"/>
    <w:rPr>
      <w:rFonts w:ascii="Tahoma" w:hAnsi="Tahoma" w:cs="Times New Roman"/>
      <w:sz w:val="20"/>
      <w:szCs w:val="20"/>
    </w:rPr>
  </w:style>
  <w:style w:type="paragraph" w:styleId="Afzender">
    <w:name w:val="envelope return"/>
    <w:basedOn w:val="Standaard"/>
    <w:uiPriority w:val="99"/>
    <w:semiHidden/>
    <w:rsid w:val="001B0F7D"/>
    <w:rPr>
      <w:rFonts w:cs="Arial"/>
    </w:rPr>
  </w:style>
  <w:style w:type="paragraph" w:styleId="Bronvermelding">
    <w:name w:val="table of authorities"/>
    <w:basedOn w:val="Standaard"/>
    <w:next w:val="Standaard"/>
    <w:uiPriority w:val="99"/>
    <w:semiHidden/>
    <w:rsid w:val="001B0F7D"/>
    <w:pPr>
      <w:ind w:left="581" w:hanging="581"/>
    </w:pPr>
    <w:rPr>
      <w:b/>
      <w:sz w:val="16"/>
    </w:rPr>
  </w:style>
  <w:style w:type="paragraph" w:styleId="Datum">
    <w:name w:val="Date"/>
    <w:basedOn w:val="Standaard"/>
    <w:next w:val="Standaard"/>
    <w:link w:val="DatumChar"/>
    <w:uiPriority w:val="99"/>
    <w:semiHidden/>
    <w:rsid w:val="001B0F7D"/>
  </w:style>
  <w:style w:type="character" w:customStyle="1" w:styleId="DatumChar">
    <w:name w:val="Datum Char"/>
    <w:basedOn w:val="Standaardalinea-lettertype"/>
    <w:link w:val="Datum"/>
    <w:uiPriority w:val="99"/>
    <w:semiHidden/>
    <w:locked/>
    <w:rsid w:val="007E7C2D"/>
    <w:rPr>
      <w:rFonts w:ascii="Tahoma" w:hAnsi="Tahoma" w:cs="Times New Roman"/>
      <w:sz w:val="20"/>
      <w:szCs w:val="20"/>
    </w:rPr>
  </w:style>
  <w:style w:type="paragraph" w:styleId="Documentstructuur">
    <w:name w:val="Document Map"/>
    <w:basedOn w:val="Standaard"/>
    <w:link w:val="DocumentstructuurChar"/>
    <w:uiPriority w:val="99"/>
    <w:semiHidden/>
    <w:rsid w:val="001B0F7D"/>
    <w:pPr>
      <w:shd w:val="clear" w:color="auto" w:fill="000080"/>
    </w:pPr>
    <w:rPr>
      <w:rFonts w:cs="Tahoma"/>
    </w:rPr>
  </w:style>
  <w:style w:type="character" w:customStyle="1" w:styleId="DocumentstructuurChar">
    <w:name w:val="Documentstructuur Char"/>
    <w:basedOn w:val="Standaardalinea-lettertype"/>
    <w:link w:val="Documentstructuur"/>
    <w:uiPriority w:val="99"/>
    <w:semiHidden/>
    <w:locked/>
    <w:rsid w:val="007E7C2D"/>
    <w:rPr>
      <w:rFonts w:cs="Times New Roman"/>
      <w:sz w:val="2"/>
    </w:rPr>
  </w:style>
  <w:style w:type="character" w:styleId="Eindnootmarkering">
    <w:name w:val="endnote reference"/>
    <w:basedOn w:val="Standaardalinea-lettertype"/>
    <w:uiPriority w:val="99"/>
    <w:semiHidden/>
    <w:rsid w:val="001B0F7D"/>
    <w:rPr>
      <w:rFonts w:cs="Times New Roman"/>
      <w:vertAlign w:val="superscript"/>
    </w:rPr>
  </w:style>
  <w:style w:type="paragraph" w:styleId="Eindnoottekst">
    <w:name w:val="endnote text"/>
    <w:basedOn w:val="Standaard"/>
    <w:link w:val="EindnoottekstChar"/>
    <w:uiPriority w:val="99"/>
    <w:semiHidden/>
    <w:rsid w:val="001B0F7D"/>
    <w:rPr>
      <w:sz w:val="16"/>
    </w:rPr>
  </w:style>
  <w:style w:type="character" w:customStyle="1" w:styleId="EindnoottekstChar">
    <w:name w:val="Eindnoottekst Char"/>
    <w:basedOn w:val="Standaardalinea-lettertype"/>
    <w:link w:val="Eindnoottekst"/>
    <w:uiPriority w:val="99"/>
    <w:semiHidden/>
    <w:locked/>
    <w:rsid w:val="007E7C2D"/>
    <w:rPr>
      <w:rFonts w:ascii="Tahoma" w:hAnsi="Tahoma" w:cs="Times New Roman"/>
      <w:sz w:val="20"/>
      <w:szCs w:val="20"/>
    </w:rPr>
  </w:style>
  <w:style w:type="paragraph" w:styleId="E-mailhandtekening">
    <w:name w:val="E-mail Signature"/>
    <w:basedOn w:val="Standaard"/>
    <w:link w:val="E-mailhandtekeningChar"/>
    <w:uiPriority w:val="99"/>
    <w:semiHidden/>
    <w:rsid w:val="001B0F7D"/>
  </w:style>
  <w:style w:type="character" w:customStyle="1" w:styleId="E-mailhandtekeningChar">
    <w:name w:val="E-mailhandtekening Char"/>
    <w:basedOn w:val="Standaardalinea-lettertype"/>
    <w:link w:val="E-mailhandtekening"/>
    <w:uiPriority w:val="99"/>
    <w:semiHidden/>
    <w:locked/>
    <w:rsid w:val="007E7C2D"/>
    <w:rPr>
      <w:rFonts w:ascii="Tahoma" w:hAnsi="Tahoma" w:cs="Times New Roman"/>
      <w:sz w:val="20"/>
      <w:szCs w:val="20"/>
    </w:rPr>
  </w:style>
  <w:style w:type="character" w:styleId="GevolgdeHyperlink">
    <w:name w:val="FollowedHyperlink"/>
    <w:basedOn w:val="Standaardalinea-lettertype"/>
    <w:uiPriority w:val="99"/>
    <w:semiHidden/>
    <w:rsid w:val="001B0F7D"/>
    <w:rPr>
      <w:rFonts w:cs="Times New Roman"/>
      <w:color w:val="800080"/>
      <w:u w:val="single"/>
    </w:rPr>
  </w:style>
  <w:style w:type="paragraph" w:styleId="Handtekening">
    <w:name w:val="Signature"/>
    <w:basedOn w:val="Standaard"/>
    <w:link w:val="HandtekeningChar"/>
    <w:uiPriority w:val="99"/>
    <w:semiHidden/>
    <w:rsid w:val="001B0F7D"/>
  </w:style>
  <w:style w:type="character" w:customStyle="1" w:styleId="HandtekeningChar">
    <w:name w:val="Handtekening Char"/>
    <w:basedOn w:val="Standaardalinea-lettertype"/>
    <w:link w:val="Handtekening"/>
    <w:uiPriority w:val="99"/>
    <w:semiHidden/>
    <w:locked/>
    <w:rsid w:val="007E7C2D"/>
    <w:rPr>
      <w:rFonts w:ascii="Tahoma" w:hAnsi="Tahoma" w:cs="Times New Roman"/>
      <w:sz w:val="20"/>
      <w:szCs w:val="20"/>
    </w:rPr>
  </w:style>
  <w:style w:type="character" w:styleId="Hyperlink">
    <w:name w:val="Hyperlink"/>
    <w:basedOn w:val="Standaardalinea-lettertype"/>
    <w:uiPriority w:val="99"/>
    <w:semiHidden/>
    <w:rsid w:val="001B0F7D"/>
    <w:rPr>
      <w:rFonts w:cs="Times New Roman"/>
      <w:color w:val="990033"/>
      <w:u w:val="single"/>
    </w:rPr>
  </w:style>
  <w:style w:type="paragraph" w:styleId="Index1">
    <w:name w:val="index 1"/>
    <w:basedOn w:val="Standaard"/>
    <w:next w:val="Standaard"/>
    <w:autoRedefine/>
    <w:uiPriority w:val="99"/>
    <w:semiHidden/>
    <w:rsid w:val="001B0F7D"/>
    <w:pPr>
      <w:ind w:left="200" w:hanging="200"/>
    </w:pPr>
  </w:style>
  <w:style w:type="paragraph" w:styleId="Index2">
    <w:name w:val="index 2"/>
    <w:basedOn w:val="Standaard"/>
    <w:next w:val="Standaard"/>
    <w:autoRedefine/>
    <w:uiPriority w:val="99"/>
    <w:semiHidden/>
    <w:rsid w:val="001B0F7D"/>
    <w:pPr>
      <w:ind w:left="400" w:hanging="200"/>
    </w:pPr>
  </w:style>
  <w:style w:type="paragraph" w:styleId="Index3">
    <w:name w:val="index 3"/>
    <w:basedOn w:val="Standaard"/>
    <w:next w:val="Standaard"/>
    <w:autoRedefine/>
    <w:uiPriority w:val="99"/>
    <w:semiHidden/>
    <w:rsid w:val="001B0F7D"/>
    <w:pPr>
      <w:ind w:left="600" w:hanging="200"/>
    </w:pPr>
  </w:style>
  <w:style w:type="paragraph" w:styleId="Index4">
    <w:name w:val="index 4"/>
    <w:basedOn w:val="Standaard"/>
    <w:next w:val="Standaard"/>
    <w:autoRedefine/>
    <w:uiPriority w:val="99"/>
    <w:semiHidden/>
    <w:rsid w:val="001B0F7D"/>
    <w:pPr>
      <w:ind w:left="800" w:hanging="200"/>
    </w:pPr>
  </w:style>
  <w:style w:type="paragraph" w:styleId="Index5">
    <w:name w:val="index 5"/>
    <w:basedOn w:val="Standaard"/>
    <w:next w:val="Standaard"/>
    <w:autoRedefine/>
    <w:uiPriority w:val="99"/>
    <w:semiHidden/>
    <w:rsid w:val="001B0F7D"/>
    <w:pPr>
      <w:ind w:left="1000" w:hanging="200"/>
    </w:pPr>
  </w:style>
  <w:style w:type="paragraph" w:styleId="Index6">
    <w:name w:val="index 6"/>
    <w:basedOn w:val="Standaard"/>
    <w:next w:val="Standaard"/>
    <w:autoRedefine/>
    <w:uiPriority w:val="99"/>
    <w:semiHidden/>
    <w:rsid w:val="001B0F7D"/>
    <w:pPr>
      <w:ind w:left="1200" w:hanging="200"/>
    </w:pPr>
  </w:style>
  <w:style w:type="paragraph" w:styleId="Index7">
    <w:name w:val="index 7"/>
    <w:basedOn w:val="Standaard"/>
    <w:next w:val="Standaard"/>
    <w:autoRedefine/>
    <w:uiPriority w:val="99"/>
    <w:semiHidden/>
    <w:rsid w:val="001B0F7D"/>
    <w:pPr>
      <w:ind w:left="1400" w:hanging="200"/>
    </w:pPr>
  </w:style>
  <w:style w:type="paragraph" w:styleId="Index8">
    <w:name w:val="index 8"/>
    <w:basedOn w:val="Standaard"/>
    <w:next w:val="Standaard"/>
    <w:autoRedefine/>
    <w:uiPriority w:val="99"/>
    <w:semiHidden/>
    <w:rsid w:val="001B0F7D"/>
    <w:pPr>
      <w:ind w:left="1600" w:hanging="200"/>
    </w:pPr>
  </w:style>
  <w:style w:type="paragraph" w:styleId="Index9">
    <w:name w:val="index 9"/>
    <w:basedOn w:val="Standaard"/>
    <w:next w:val="Standaard"/>
    <w:autoRedefine/>
    <w:uiPriority w:val="99"/>
    <w:semiHidden/>
    <w:rsid w:val="001B0F7D"/>
    <w:pPr>
      <w:ind w:left="1800" w:hanging="200"/>
    </w:pPr>
  </w:style>
  <w:style w:type="paragraph" w:styleId="Indexkop">
    <w:name w:val="index heading"/>
    <w:basedOn w:val="Standaard"/>
    <w:next w:val="Index1"/>
    <w:uiPriority w:val="99"/>
    <w:semiHidden/>
    <w:rsid w:val="001B0F7D"/>
    <w:rPr>
      <w:rFonts w:cs="Arial"/>
      <w:b/>
      <w:bCs/>
    </w:rPr>
  </w:style>
  <w:style w:type="paragraph" w:styleId="Inhopg1">
    <w:name w:val="toc 1"/>
    <w:basedOn w:val="Standaard"/>
    <w:next w:val="Standaard"/>
    <w:autoRedefine/>
    <w:uiPriority w:val="99"/>
    <w:semiHidden/>
    <w:rsid w:val="001B0F7D"/>
  </w:style>
  <w:style w:type="paragraph" w:styleId="Inhopg2">
    <w:name w:val="toc 2"/>
    <w:basedOn w:val="Standaard"/>
    <w:next w:val="Standaard"/>
    <w:autoRedefine/>
    <w:uiPriority w:val="99"/>
    <w:semiHidden/>
    <w:rsid w:val="001B0F7D"/>
    <w:pPr>
      <w:ind w:left="200"/>
    </w:pPr>
  </w:style>
  <w:style w:type="paragraph" w:styleId="Inhopg3">
    <w:name w:val="toc 3"/>
    <w:basedOn w:val="Standaard"/>
    <w:next w:val="Standaard"/>
    <w:autoRedefine/>
    <w:uiPriority w:val="99"/>
    <w:semiHidden/>
    <w:rsid w:val="001B0F7D"/>
    <w:pPr>
      <w:ind w:left="400"/>
    </w:pPr>
  </w:style>
  <w:style w:type="paragraph" w:styleId="Inhopg4">
    <w:name w:val="toc 4"/>
    <w:basedOn w:val="Standaard"/>
    <w:next w:val="Standaard"/>
    <w:autoRedefine/>
    <w:uiPriority w:val="99"/>
    <w:semiHidden/>
    <w:rsid w:val="001B0F7D"/>
    <w:pPr>
      <w:ind w:left="600"/>
    </w:pPr>
  </w:style>
  <w:style w:type="paragraph" w:styleId="Inhopg5">
    <w:name w:val="toc 5"/>
    <w:basedOn w:val="Standaard"/>
    <w:next w:val="Standaard"/>
    <w:autoRedefine/>
    <w:uiPriority w:val="99"/>
    <w:semiHidden/>
    <w:rsid w:val="001B0F7D"/>
    <w:pPr>
      <w:ind w:left="800"/>
    </w:pPr>
  </w:style>
  <w:style w:type="paragraph" w:styleId="Inhopg6">
    <w:name w:val="toc 6"/>
    <w:basedOn w:val="Standaard"/>
    <w:next w:val="Standaard"/>
    <w:autoRedefine/>
    <w:uiPriority w:val="99"/>
    <w:semiHidden/>
    <w:rsid w:val="001B0F7D"/>
    <w:pPr>
      <w:ind w:left="1000"/>
    </w:pPr>
  </w:style>
  <w:style w:type="paragraph" w:styleId="Inhopg7">
    <w:name w:val="toc 7"/>
    <w:basedOn w:val="Standaard"/>
    <w:next w:val="Standaard"/>
    <w:autoRedefine/>
    <w:uiPriority w:val="99"/>
    <w:semiHidden/>
    <w:rsid w:val="001B0F7D"/>
    <w:pPr>
      <w:ind w:left="1200"/>
    </w:pPr>
  </w:style>
  <w:style w:type="paragraph" w:styleId="Inhopg8">
    <w:name w:val="toc 8"/>
    <w:basedOn w:val="Standaard"/>
    <w:next w:val="Standaard"/>
    <w:autoRedefine/>
    <w:uiPriority w:val="99"/>
    <w:semiHidden/>
    <w:rsid w:val="001B0F7D"/>
    <w:pPr>
      <w:ind w:left="1400"/>
    </w:pPr>
  </w:style>
  <w:style w:type="paragraph" w:styleId="Inhopg9">
    <w:name w:val="toc 9"/>
    <w:basedOn w:val="Standaard"/>
    <w:next w:val="Standaard"/>
    <w:autoRedefine/>
    <w:uiPriority w:val="99"/>
    <w:semiHidden/>
    <w:rsid w:val="001B0F7D"/>
    <w:pPr>
      <w:ind w:left="1600"/>
    </w:pPr>
  </w:style>
  <w:style w:type="paragraph" w:styleId="Kopbronvermelding">
    <w:name w:val="toa heading"/>
    <w:basedOn w:val="Standaard"/>
    <w:next w:val="Standaard"/>
    <w:uiPriority w:val="99"/>
    <w:semiHidden/>
    <w:rsid w:val="001B0F7D"/>
    <w:pPr>
      <w:spacing w:before="120"/>
    </w:pPr>
    <w:rPr>
      <w:rFonts w:cs="Arial"/>
      <w:b/>
      <w:bCs/>
      <w:sz w:val="24"/>
      <w:szCs w:val="24"/>
    </w:rPr>
  </w:style>
  <w:style w:type="paragraph" w:styleId="Koptekst">
    <w:name w:val="header"/>
    <w:basedOn w:val="Standaard"/>
    <w:link w:val="KoptekstChar"/>
    <w:uiPriority w:val="99"/>
    <w:semiHidden/>
    <w:rsid w:val="001B0F7D"/>
    <w:pPr>
      <w:tabs>
        <w:tab w:val="center" w:pos="4536"/>
        <w:tab w:val="right" w:pos="9072"/>
      </w:tabs>
    </w:pPr>
    <w:rPr>
      <w:sz w:val="18"/>
    </w:rPr>
  </w:style>
  <w:style w:type="character" w:customStyle="1" w:styleId="KoptekstChar">
    <w:name w:val="Koptekst Char"/>
    <w:basedOn w:val="Standaardalinea-lettertype"/>
    <w:link w:val="Koptekst"/>
    <w:uiPriority w:val="99"/>
    <w:semiHidden/>
    <w:locked/>
    <w:rsid w:val="007E7C2D"/>
    <w:rPr>
      <w:rFonts w:ascii="Tahoma" w:hAnsi="Tahoma" w:cs="Times New Roman"/>
      <w:sz w:val="20"/>
      <w:szCs w:val="20"/>
    </w:rPr>
  </w:style>
  <w:style w:type="paragraph" w:styleId="Lijst">
    <w:name w:val="List"/>
    <w:basedOn w:val="Standaard"/>
    <w:uiPriority w:val="99"/>
    <w:semiHidden/>
    <w:rsid w:val="001B0F7D"/>
    <w:pPr>
      <w:ind w:left="357" w:hanging="357"/>
    </w:pPr>
  </w:style>
  <w:style w:type="paragraph" w:styleId="Lijst2">
    <w:name w:val="List 2"/>
    <w:basedOn w:val="Standaard"/>
    <w:uiPriority w:val="99"/>
    <w:semiHidden/>
    <w:rsid w:val="001B0F7D"/>
    <w:pPr>
      <w:ind w:left="714" w:hanging="357"/>
    </w:pPr>
  </w:style>
  <w:style w:type="paragraph" w:styleId="Lijst3">
    <w:name w:val="List 3"/>
    <w:basedOn w:val="Standaard"/>
    <w:uiPriority w:val="99"/>
    <w:semiHidden/>
    <w:rsid w:val="001B0F7D"/>
    <w:pPr>
      <w:ind w:left="1071" w:hanging="357"/>
    </w:pPr>
  </w:style>
  <w:style w:type="paragraph" w:styleId="Lijst4">
    <w:name w:val="List 4"/>
    <w:basedOn w:val="Standaard"/>
    <w:uiPriority w:val="99"/>
    <w:semiHidden/>
    <w:rsid w:val="001B0F7D"/>
    <w:pPr>
      <w:ind w:left="1429" w:hanging="357"/>
    </w:pPr>
  </w:style>
  <w:style w:type="paragraph" w:styleId="Lijst5">
    <w:name w:val="List 5"/>
    <w:basedOn w:val="Standaard"/>
    <w:uiPriority w:val="99"/>
    <w:semiHidden/>
    <w:rsid w:val="001B0F7D"/>
    <w:pPr>
      <w:ind w:left="1786" w:hanging="357"/>
    </w:pPr>
  </w:style>
  <w:style w:type="paragraph" w:styleId="Lijstopsomteken">
    <w:name w:val="List Bullet"/>
    <w:basedOn w:val="Standaard"/>
    <w:uiPriority w:val="99"/>
    <w:semiHidden/>
    <w:rsid w:val="001B0F7D"/>
    <w:pPr>
      <w:tabs>
        <w:tab w:val="num" w:pos="360"/>
      </w:tabs>
      <w:ind w:left="360" w:hanging="360"/>
    </w:pPr>
  </w:style>
  <w:style w:type="paragraph" w:styleId="Lijstopsomteken2">
    <w:name w:val="List Bullet 2"/>
    <w:basedOn w:val="Standaard"/>
    <w:uiPriority w:val="99"/>
    <w:semiHidden/>
    <w:rsid w:val="001B0F7D"/>
    <w:pPr>
      <w:numPr>
        <w:numId w:val="23"/>
      </w:numPr>
      <w:tabs>
        <w:tab w:val="clear" w:pos="1074"/>
        <w:tab w:val="num" w:pos="717"/>
      </w:tabs>
      <w:ind w:left="717"/>
    </w:pPr>
  </w:style>
  <w:style w:type="paragraph" w:styleId="Lijstopsomteken3">
    <w:name w:val="List Bullet 3"/>
    <w:basedOn w:val="Standaard"/>
    <w:uiPriority w:val="99"/>
    <w:semiHidden/>
    <w:rsid w:val="001B0F7D"/>
    <w:pPr>
      <w:numPr>
        <w:numId w:val="24"/>
      </w:numPr>
      <w:tabs>
        <w:tab w:val="clear" w:pos="1429"/>
        <w:tab w:val="left" w:pos="714"/>
        <w:tab w:val="num" w:pos="1074"/>
      </w:tabs>
      <w:ind w:left="1074" w:hanging="360"/>
    </w:pPr>
  </w:style>
  <w:style w:type="paragraph" w:styleId="Lijstopsomteken4">
    <w:name w:val="List Bullet 4"/>
    <w:basedOn w:val="Standaard"/>
    <w:uiPriority w:val="99"/>
    <w:semiHidden/>
    <w:rsid w:val="001B0F7D"/>
    <w:pPr>
      <w:numPr>
        <w:numId w:val="25"/>
      </w:numPr>
      <w:tabs>
        <w:tab w:val="clear" w:pos="1492"/>
        <w:tab w:val="left" w:pos="1072"/>
        <w:tab w:val="num" w:pos="1429"/>
      </w:tabs>
      <w:ind w:left="1429" w:hanging="357"/>
    </w:pPr>
  </w:style>
  <w:style w:type="paragraph" w:styleId="Lijstopsomteken5">
    <w:name w:val="List Bullet 5"/>
    <w:basedOn w:val="Standaard"/>
    <w:uiPriority w:val="99"/>
    <w:semiHidden/>
    <w:rsid w:val="001B0F7D"/>
    <w:pPr>
      <w:numPr>
        <w:numId w:val="40"/>
      </w:numPr>
    </w:pPr>
  </w:style>
  <w:style w:type="paragraph" w:styleId="Lijstnummering">
    <w:name w:val="List Number"/>
    <w:basedOn w:val="Standaard"/>
    <w:uiPriority w:val="99"/>
    <w:semiHidden/>
    <w:rsid w:val="001B0F7D"/>
    <w:pPr>
      <w:numPr>
        <w:numId w:val="16"/>
      </w:numPr>
    </w:pPr>
  </w:style>
  <w:style w:type="paragraph" w:styleId="Lijstnummering2">
    <w:name w:val="List Number 2"/>
    <w:basedOn w:val="Standaard"/>
    <w:uiPriority w:val="99"/>
    <w:semiHidden/>
    <w:rsid w:val="001B0F7D"/>
    <w:pPr>
      <w:numPr>
        <w:numId w:val="17"/>
      </w:numPr>
      <w:tabs>
        <w:tab w:val="clear" w:pos="717"/>
        <w:tab w:val="num" w:pos="357"/>
      </w:tabs>
      <w:ind w:left="357" w:hanging="357"/>
    </w:pPr>
  </w:style>
  <w:style w:type="paragraph" w:styleId="Lijstnummering3">
    <w:name w:val="List Number 3"/>
    <w:basedOn w:val="Standaard"/>
    <w:uiPriority w:val="99"/>
    <w:semiHidden/>
    <w:rsid w:val="001B0F7D"/>
    <w:pPr>
      <w:numPr>
        <w:numId w:val="18"/>
      </w:numPr>
      <w:tabs>
        <w:tab w:val="clear" w:pos="1074"/>
        <w:tab w:val="num" w:pos="720"/>
      </w:tabs>
      <w:ind w:left="720"/>
    </w:pPr>
  </w:style>
  <w:style w:type="paragraph" w:styleId="Lijstnummering4">
    <w:name w:val="List Number 4"/>
    <w:basedOn w:val="Standaard"/>
    <w:uiPriority w:val="99"/>
    <w:semiHidden/>
    <w:rsid w:val="001B0F7D"/>
    <w:pPr>
      <w:numPr>
        <w:numId w:val="19"/>
      </w:numPr>
      <w:tabs>
        <w:tab w:val="clear" w:pos="1429"/>
        <w:tab w:val="num" w:pos="432"/>
        <w:tab w:val="left" w:pos="1072"/>
      </w:tabs>
      <w:ind w:left="432" w:hanging="432"/>
    </w:pPr>
  </w:style>
  <w:style w:type="paragraph" w:styleId="Lijstnummering5">
    <w:name w:val="List Number 5"/>
    <w:basedOn w:val="Standaard"/>
    <w:uiPriority w:val="99"/>
    <w:semiHidden/>
    <w:rsid w:val="001B0F7D"/>
    <w:pPr>
      <w:tabs>
        <w:tab w:val="num" w:pos="360"/>
      </w:tabs>
    </w:pPr>
  </w:style>
  <w:style w:type="paragraph" w:styleId="Lijstvoortzetting">
    <w:name w:val="List Continue"/>
    <w:basedOn w:val="Standaard"/>
    <w:uiPriority w:val="99"/>
    <w:semiHidden/>
    <w:rsid w:val="001B0F7D"/>
    <w:pPr>
      <w:spacing w:after="120"/>
      <w:ind w:left="357"/>
    </w:pPr>
  </w:style>
  <w:style w:type="paragraph" w:styleId="Lijstvoortzetting2">
    <w:name w:val="List Continue 2"/>
    <w:basedOn w:val="Standaard"/>
    <w:uiPriority w:val="99"/>
    <w:semiHidden/>
    <w:rsid w:val="001B0F7D"/>
    <w:pPr>
      <w:spacing w:after="120"/>
      <w:ind w:left="714"/>
    </w:pPr>
  </w:style>
  <w:style w:type="paragraph" w:styleId="Lijstvoortzetting3">
    <w:name w:val="List Continue 3"/>
    <w:basedOn w:val="Standaard"/>
    <w:uiPriority w:val="99"/>
    <w:semiHidden/>
    <w:rsid w:val="001B0F7D"/>
    <w:pPr>
      <w:spacing w:after="120"/>
      <w:ind w:left="1072"/>
    </w:pPr>
  </w:style>
  <w:style w:type="paragraph" w:styleId="Lijstvoortzetting4">
    <w:name w:val="List Continue 4"/>
    <w:basedOn w:val="Standaard"/>
    <w:uiPriority w:val="99"/>
    <w:semiHidden/>
    <w:rsid w:val="001B0F7D"/>
    <w:pPr>
      <w:spacing w:after="120"/>
      <w:ind w:left="1429"/>
    </w:pPr>
  </w:style>
  <w:style w:type="paragraph" w:styleId="Lijstvoortzetting5">
    <w:name w:val="List Continue 5"/>
    <w:basedOn w:val="Standaard"/>
    <w:uiPriority w:val="99"/>
    <w:semiHidden/>
    <w:rsid w:val="001B0F7D"/>
    <w:pPr>
      <w:spacing w:after="120"/>
      <w:ind w:left="1786"/>
    </w:pPr>
  </w:style>
  <w:style w:type="paragraph" w:styleId="Normaalweb">
    <w:name w:val="Normal (Web)"/>
    <w:basedOn w:val="Standaard"/>
    <w:uiPriority w:val="99"/>
    <w:semiHidden/>
    <w:rsid w:val="001B0F7D"/>
    <w:rPr>
      <w:szCs w:val="24"/>
    </w:rPr>
  </w:style>
  <w:style w:type="paragraph" w:styleId="Notitiekop">
    <w:name w:val="Note Heading"/>
    <w:basedOn w:val="Standaard"/>
    <w:next w:val="Standaard"/>
    <w:link w:val="NotitiekopChar"/>
    <w:uiPriority w:val="99"/>
    <w:semiHidden/>
    <w:rsid w:val="001B0F7D"/>
  </w:style>
  <w:style w:type="character" w:customStyle="1" w:styleId="NotitiekopChar">
    <w:name w:val="Notitiekop Char"/>
    <w:basedOn w:val="Standaardalinea-lettertype"/>
    <w:link w:val="Notitiekop"/>
    <w:uiPriority w:val="99"/>
    <w:semiHidden/>
    <w:locked/>
    <w:rsid w:val="007E7C2D"/>
    <w:rPr>
      <w:rFonts w:ascii="Tahoma" w:hAnsi="Tahoma" w:cs="Times New Roman"/>
      <w:sz w:val="20"/>
      <w:szCs w:val="20"/>
    </w:rPr>
  </w:style>
  <w:style w:type="paragraph" w:styleId="Tekstopmerking">
    <w:name w:val="annotation text"/>
    <w:basedOn w:val="Standaard"/>
    <w:link w:val="TekstopmerkingChar"/>
    <w:uiPriority w:val="99"/>
    <w:semiHidden/>
    <w:rsid w:val="001B0F7D"/>
  </w:style>
  <w:style w:type="character" w:customStyle="1" w:styleId="TekstopmerkingChar">
    <w:name w:val="Tekst opmerking Char"/>
    <w:basedOn w:val="Standaardalinea-lettertype"/>
    <w:link w:val="Tekstopmerking"/>
    <w:uiPriority w:val="99"/>
    <w:semiHidden/>
    <w:locked/>
    <w:rsid w:val="007E7C2D"/>
    <w:rPr>
      <w:rFonts w:ascii="Tahoma" w:hAnsi="Tahoma" w:cs="Times New Roman"/>
      <w:sz w:val="20"/>
      <w:szCs w:val="20"/>
    </w:rPr>
  </w:style>
  <w:style w:type="paragraph" w:styleId="Onderwerpvanopmerking">
    <w:name w:val="annotation subject"/>
    <w:basedOn w:val="Tekstopmerking"/>
    <w:next w:val="Tekstopmerking"/>
    <w:link w:val="OnderwerpvanopmerkingChar"/>
    <w:uiPriority w:val="99"/>
    <w:semiHidden/>
    <w:rsid w:val="001B0F7D"/>
    <w:rPr>
      <w:b/>
      <w:bCs/>
    </w:rPr>
  </w:style>
  <w:style w:type="character" w:customStyle="1" w:styleId="OnderwerpvanopmerkingChar">
    <w:name w:val="Onderwerp van opmerking Char"/>
    <w:basedOn w:val="TekstopmerkingChar"/>
    <w:link w:val="Onderwerpvanopmerking"/>
    <w:uiPriority w:val="99"/>
    <w:semiHidden/>
    <w:locked/>
    <w:rsid w:val="007E7C2D"/>
    <w:rPr>
      <w:rFonts w:ascii="Tahoma" w:hAnsi="Tahoma" w:cs="Times New Roman"/>
      <w:b/>
      <w:bCs/>
      <w:sz w:val="20"/>
      <w:szCs w:val="20"/>
    </w:rPr>
  </w:style>
  <w:style w:type="character" w:styleId="Paginanummer">
    <w:name w:val="page number"/>
    <w:basedOn w:val="Standaardalinea-lettertype"/>
    <w:uiPriority w:val="99"/>
    <w:semiHidden/>
    <w:rsid w:val="001B0F7D"/>
    <w:rPr>
      <w:rFonts w:ascii="Tahoma" w:hAnsi="Tahoma" w:cs="Times New Roman"/>
      <w:sz w:val="16"/>
    </w:rPr>
  </w:style>
  <w:style w:type="paragraph" w:styleId="Ondertitel">
    <w:name w:val="Subtitle"/>
    <w:basedOn w:val="Standaard"/>
    <w:link w:val="OndertitelChar"/>
    <w:uiPriority w:val="99"/>
    <w:qFormat/>
    <w:rsid w:val="001B0F7D"/>
    <w:pPr>
      <w:spacing w:after="60"/>
      <w:jc w:val="center"/>
      <w:outlineLvl w:val="1"/>
    </w:pPr>
    <w:rPr>
      <w:rFonts w:cs="Arial"/>
      <w:b/>
      <w:sz w:val="24"/>
      <w:szCs w:val="24"/>
    </w:rPr>
  </w:style>
  <w:style w:type="character" w:customStyle="1" w:styleId="OndertitelChar">
    <w:name w:val="Ondertitel Char"/>
    <w:basedOn w:val="Standaardalinea-lettertype"/>
    <w:link w:val="Ondertitel"/>
    <w:uiPriority w:val="99"/>
    <w:locked/>
    <w:rsid w:val="007E7C2D"/>
    <w:rPr>
      <w:rFonts w:ascii="Cambria" w:hAnsi="Cambria" w:cs="Times New Roman"/>
      <w:sz w:val="24"/>
      <w:szCs w:val="24"/>
    </w:rPr>
  </w:style>
  <w:style w:type="paragraph" w:styleId="Titel">
    <w:name w:val="Title"/>
    <w:basedOn w:val="Standaard"/>
    <w:link w:val="TitelChar"/>
    <w:uiPriority w:val="99"/>
    <w:qFormat/>
    <w:rsid w:val="001B0F7D"/>
    <w:pPr>
      <w:spacing w:before="240" w:after="60"/>
      <w:jc w:val="center"/>
      <w:outlineLvl w:val="0"/>
    </w:pPr>
    <w:rPr>
      <w:rFonts w:cs="Arial"/>
      <w:b/>
      <w:bCs/>
      <w:kern w:val="28"/>
      <w:sz w:val="28"/>
      <w:szCs w:val="32"/>
    </w:rPr>
  </w:style>
  <w:style w:type="character" w:customStyle="1" w:styleId="TitelChar">
    <w:name w:val="Titel Char"/>
    <w:basedOn w:val="Standaardalinea-lettertype"/>
    <w:link w:val="Titel"/>
    <w:uiPriority w:val="99"/>
    <w:locked/>
    <w:rsid w:val="007E7C2D"/>
    <w:rPr>
      <w:rFonts w:ascii="Cambria" w:hAnsi="Cambria" w:cs="Times New Roman"/>
      <w:b/>
      <w:bCs/>
      <w:kern w:val="28"/>
      <w:sz w:val="32"/>
      <w:szCs w:val="32"/>
    </w:rPr>
  </w:style>
  <w:style w:type="character" w:styleId="Voetnootmarkering">
    <w:name w:val="footnote reference"/>
    <w:basedOn w:val="Standaardalinea-lettertype"/>
    <w:uiPriority w:val="99"/>
    <w:semiHidden/>
    <w:rsid w:val="001B0F7D"/>
    <w:rPr>
      <w:rFonts w:cs="Times New Roman"/>
      <w:vertAlign w:val="superscript"/>
    </w:rPr>
  </w:style>
  <w:style w:type="paragraph" w:styleId="Voetnoottekst">
    <w:name w:val="footnote text"/>
    <w:basedOn w:val="Standaard"/>
    <w:link w:val="VoetnoottekstChar"/>
    <w:uiPriority w:val="99"/>
    <w:semiHidden/>
    <w:rsid w:val="001B0F7D"/>
    <w:pPr>
      <w:ind w:left="142" w:hanging="142"/>
    </w:pPr>
    <w:rPr>
      <w:sz w:val="18"/>
    </w:rPr>
  </w:style>
  <w:style w:type="character" w:customStyle="1" w:styleId="VoetnoottekstChar">
    <w:name w:val="Voetnoottekst Char"/>
    <w:basedOn w:val="Standaardalinea-lettertype"/>
    <w:link w:val="Voetnoottekst"/>
    <w:uiPriority w:val="99"/>
    <w:semiHidden/>
    <w:locked/>
    <w:rsid w:val="007E7C2D"/>
    <w:rPr>
      <w:rFonts w:ascii="Tahoma" w:hAnsi="Tahoma" w:cs="Times New Roman"/>
      <w:sz w:val="20"/>
      <w:szCs w:val="20"/>
    </w:rPr>
  </w:style>
  <w:style w:type="paragraph" w:styleId="Voettekst">
    <w:name w:val="footer"/>
    <w:basedOn w:val="Standaard"/>
    <w:link w:val="VoettekstChar"/>
    <w:uiPriority w:val="99"/>
    <w:rsid w:val="001B0F7D"/>
    <w:pPr>
      <w:tabs>
        <w:tab w:val="center" w:pos="4536"/>
        <w:tab w:val="right" w:pos="9072"/>
      </w:tabs>
    </w:pPr>
    <w:rPr>
      <w:sz w:val="16"/>
    </w:rPr>
  </w:style>
  <w:style w:type="character" w:customStyle="1" w:styleId="VoettekstChar">
    <w:name w:val="Voettekst Char"/>
    <w:basedOn w:val="Standaardalinea-lettertype"/>
    <w:link w:val="Voettekst"/>
    <w:uiPriority w:val="99"/>
    <w:locked/>
    <w:rsid w:val="00FB085D"/>
    <w:rPr>
      <w:rFonts w:ascii="Tahoma" w:hAnsi="Tahoma" w:cs="Times New Roman"/>
      <w:sz w:val="16"/>
    </w:rPr>
  </w:style>
  <w:style w:type="character" w:styleId="Verwijzingopmerking">
    <w:name w:val="annotation reference"/>
    <w:basedOn w:val="Standaardalinea-lettertype"/>
    <w:uiPriority w:val="99"/>
    <w:semiHidden/>
    <w:rsid w:val="001B0F7D"/>
    <w:rPr>
      <w:rFonts w:cs="Times New Roman"/>
      <w:sz w:val="16"/>
      <w:szCs w:val="16"/>
    </w:rPr>
  </w:style>
  <w:style w:type="paragraph" w:styleId="Ballontekst">
    <w:name w:val="Balloon Text"/>
    <w:basedOn w:val="Standaard"/>
    <w:link w:val="BallontekstChar"/>
    <w:uiPriority w:val="99"/>
    <w:semiHidden/>
    <w:rsid w:val="001B0F7D"/>
    <w:rPr>
      <w:rFonts w:cs="Tahoma"/>
      <w:sz w:val="16"/>
      <w:szCs w:val="16"/>
    </w:rPr>
  </w:style>
  <w:style w:type="character" w:customStyle="1" w:styleId="BallontekstChar">
    <w:name w:val="Ballontekst Char"/>
    <w:basedOn w:val="Standaardalinea-lettertype"/>
    <w:link w:val="Ballontekst"/>
    <w:uiPriority w:val="99"/>
    <w:semiHidden/>
    <w:locked/>
    <w:rsid w:val="007E7C2D"/>
    <w:rPr>
      <w:rFonts w:cs="Times New Roman"/>
      <w:sz w:val="2"/>
    </w:rPr>
  </w:style>
  <w:style w:type="paragraph" w:styleId="Plattetekst2">
    <w:name w:val="Body Text 2"/>
    <w:basedOn w:val="Standaard"/>
    <w:link w:val="Plattetekst2Char"/>
    <w:uiPriority w:val="99"/>
    <w:semiHidden/>
    <w:rsid w:val="001B0F7D"/>
    <w:pPr>
      <w:jc w:val="left"/>
    </w:pPr>
    <w:rPr>
      <w:rFonts w:ascii="Times New Roman" w:hAnsi="Times New Roman"/>
      <w:szCs w:val="24"/>
      <w:lang w:eastAsia="en-US"/>
    </w:rPr>
  </w:style>
  <w:style w:type="character" w:customStyle="1" w:styleId="Plattetekst2Char">
    <w:name w:val="Platte tekst 2 Char"/>
    <w:basedOn w:val="Standaardalinea-lettertype"/>
    <w:link w:val="Plattetekst2"/>
    <w:uiPriority w:val="99"/>
    <w:semiHidden/>
    <w:locked/>
    <w:rsid w:val="007E7C2D"/>
    <w:rPr>
      <w:rFonts w:ascii="Tahoma" w:hAnsi="Tahoma" w:cs="Times New Roman"/>
      <w:sz w:val="20"/>
      <w:szCs w:val="20"/>
    </w:rPr>
  </w:style>
  <w:style w:type="paragraph" w:styleId="Plattetekst3">
    <w:name w:val="Body Text 3"/>
    <w:basedOn w:val="Standaard"/>
    <w:link w:val="Plattetekst3Char"/>
    <w:uiPriority w:val="99"/>
    <w:semiHidden/>
    <w:rsid w:val="001B0F7D"/>
    <w:rPr>
      <w:rFonts w:ascii="Arial" w:hAnsi="Arial" w:cs="Arial"/>
      <w:sz w:val="24"/>
      <w:szCs w:val="24"/>
      <w:lang w:eastAsia="en-US"/>
    </w:rPr>
  </w:style>
  <w:style w:type="character" w:customStyle="1" w:styleId="Plattetekst3Char">
    <w:name w:val="Platte tekst 3 Char"/>
    <w:basedOn w:val="Standaardalinea-lettertype"/>
    <w:link w:val="Plattetekst3"/>
    <w:uiPriority w:val="99"/>
    <w:semiHidden/>
    <w:locked/>
    <w:rsid w:val="007E7C2D"/>
    <w:rPr>
      <w:rFonts w:ascii="Tahoma" w:hAnsi="Tahoma" w:cs="Times New Roman"/>
      <w:sz w:val="16"/>
      <w:szCs w:val="16"/>
    </w:rPr>
  </w:style>
  <w:style w:type="paragraph" w:customStyle="1" w:styleId="TableText">
    <w:name w:val="Table Text"/>
    <w:basedOn w:val="Standaard"/>
    <w:uiPriority w:val="99"/>
    <w:rsid w:val="001B0F7D"/>
    <w:pPr>
      <w:autoSpaceDE w:val="0"/>
      <w:autoSpaceDN w:val="0"/>
      <w:adjustRightInd w:val="0"/>
      <w:jc w:val="left"/>
    </w:pPr>
    <w:rPr>
      <w:rFonts w:ascii="Arial" w:hAnsi="Arial"/>
      <w:lang w:val="en-US" w:eastAsia="en-US"/>
    </w:rPr>
  </w:style>
  <w:style w:type="paragraph" w:styleId="Plattetekstinspringen">
    <w:name w:val="Body Text Indent"/>
    <w:basedOn w:val="Standaard"/>
    <w:link w:val="PlattetekstinspringenChar"/>
    <w:uiPriority w:val="99"/>
    <w:semiHidden/>
    <w:rsid w:val="001B0F7D"/>
    <w:pPr>
      <w:widowControl w:val="0"/>
      <w:tabs>
        <w:tab w:val="left" w:pos="-720"/>
        <w:tab w:val="left" w:pos="567"/>
        <w:tab w:val="left" w:pos="851"/>
        <w:tab w:val="left" w:pos="1134"/>
        <w:tab w:val="left" w:pos="1418"/>
        <w:tab w:val="left" w:pos="1985"/>
        <w:tab w:val="left" w:pos="2268"/>
        <w:tab w:val="left" w:pos="2552"/>
        <w:tab w:val="left" w:pos="2835"/>
      </w:tabs>
      <w:suppressAutoHyphens/>
      <w:autoSpaceDE w:val="0"/>
      <w:autoSpaceDN w:val="0"/>
      <w:adjustRightInd w:val="0"/>
      <w:spacing w:line="280" w:lineRule="exact"/>
      <w:ind w:left="567"/>
    </w:pPr>
    <w:rPr>
      <w:rFonts w:ascii="Arial" w:hAnsi="Arial"/>
      <w:i/>
      <w:iCs/>
      <w:lang w:val="nl-NL" w:eastAsia="en-US"/>
    </w:rPr>
  </w:style>
  <w:style w:type="character" w:customStyle="1" w:styleId="PlattetekstinspringenChar">
    <w:name w:val="Platte tekst inspringen Char"/>
    <w:basedOn w:val="Standaardalinea-lettertype"/>
    <w:link w:val="Plattetekstinspringen"/>
    <w:uiPriority w:val="99"/>
    <w:semiHidden/>
    <w:locked/>
    <w:rsid w:val="007E7C2D"/>
    <w:rPr>
      <w:rFonts w:ascii="Tahoma" w:hAnsi="Tahoma" w:cs="Times New Roman"/>
      <w:sz w:val="20"/>
      <w:szCs w:val="20"/>
    </w:rPr>
  </w:style>
  <w:style w:type="paragraph" w:styleId="Plattetekst">
    <w:name w:val="Body Text"/>
    <w:basedOn w:val="Standaard"/>
    <w:link w:val="PlattetekstChar"/>
    <w:uiPriority w:val="99"/>
    <w:semiHidden/>
    <w:rsid w:val="001B0F7D"/>
    <w:rPr>
      <w:rFonts w:ascii="Arial" w:hAnsi="Arial" w:cs="Arial"/>
      <w:color w:val="000000"/>
    </w:rPr>
  </w:style>
  <w:style w:type="character" w:customStyle="1" w:styleId="PlattetekstChar">
    <w:name w:val="Platte tekst Char"/>
    <w:basedOn w:val="Standaardalinea-lettertype"/>
    <w:link w:val="Plattetekst"/>
    <w:uiPriority w:val="99"/>
    <w:semiHidden/>
    <w:locked/>
    <w:rsid w:val="007E7C2D"/>
    <w:rPr>
      <w:rFonts w:ascii="Tahoma" w:hAnsi="Tahoma" w:cs="Times New Roman"/>
      <w:sz w:val="20"/>
      <w:szCs w:val="20"/>
    </w:rPr>
  </w:style>
  <w:style w:type="paragraph" w:customStyle="1" w:styleId="Default">
    <w:name w:val="Default"/>
    <w:rsid w:val="001B0F7D"/>
    <w:pPr>
      <w:autoSpaceDE w:val="0"/>
      <w:autoSpaceDN w:val="0"/>
      <w:adjustRightInd w:val="0"/>
    </w:pPr>
    <w:rPr>
      <w:rFonts w:ascii="JOGOMG+Arial" w:hAnsi="JOGOMG+Arial"/>
      <w:color w:val="000000"/>
      <w:sz w:val="24"/>
      <w:szCs w:val="24"/>
      <w:lang w:val="en-US" w:eastAsia="en-US"/>
    </w:rPr>
  </w:style>
  <w:style w:type="paragraph" w:styleId="Lijstalinea">
    <w:name w:val="List Paragraph"/>
    <w:basedOn w:val="Standaard"/>
    <w:uiPriority w:val="99"/>
    <w:qFormat/>
    <w:rsid w:val="00797402"/>
    <w:pPr>
      <w:ind w:left="708"/>
    </w:pPr>
  </w:style>
  <w:style w:type="paragraph" w:styleId="Revisie">
    <w:name w:val="Revision"/>
    <w:hidden/>
    <w:uiPriority w:val="99"/>
    <w:semiHidden/>
    <w:rsid w:val="00CE67FC"/>
    <w:rPr>
      <w:rFonts w:ascii="Tahoma" w:hAnsi="Tahoma"/>
      <w:sz w:val="20"/>
      <w:szCs w:val="20"/>
    </w:rPr>
  </w:style>
  <w:style w:type="character" w:styleId="Zwaar">
    <w:name w:val="Strong"/>
    <w:basedOn w:val="Standaardalinea-lettertype"/>
    <w:uiPriority w:val="99"/>
    <w:qFormat/>
    <w:rsid w:val="00F812A2"/>
    <w:rPr>
      <w:rFonts w:cs="Times New Roman"/>
      <w:b/>
      <w:bCs/>
    </w:rPr>
  </w:style>
  <w:style w:type="character" w:customStyle="1" w:styleId="A2">
    <w:name w:val="A2"/>
    <w:uiPriority w:val="99"/>
    <w:rsid w:val="000F33FA"/>
    <w:rPr>
      <w:color w:val="000000"/>
    </w:rPr>
  </w:style>
  <w:style w:type="character" w:styleId="Regelnummer">
    <w:name w:val="line number"/>
    <w:basedOn w:val="Standaardalinea-lettertype"/>
    <w:uiPriority w:val="99"/>
    <w:semiHidden/>
    <w:locked/>
    <w:rsid w:val="003341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41095">
      <w:bodyDiv w:val="1"/>
      <w:marLeft w:val="0"/>
      <w:marRight w:val="0"/>
      <w:marTop w:val="0"/>
      <w:marBottom w:val="0"/>
      <w:divBdr>
        <w:top w:val="none" w:sz="0" w:space="0" w:color="auto"/>
        <w:left w:val="none" w:sz="0" w:space="0" w:color="auto"/>
        <w:bottom w:val="none" w:sz="0" w:space="0" w:color="auto"/>
        <w:right w:val="none" w:sz="0" w:space="0" w:color="auto"/>
      </w:divBdr>
    </w:div>
    <w:div w:id="499271588">
      <w:marLeft w:val="0"/>
      <w:marRight w:val="0"/>
      <w:marTop w:val="0"/>
      <w:marBottom w:val="0"/>
      <w:divBdr>
        <w:top w:val="none" w:sz="0" w:space="0" w:color="auto"/>
        <w:left w:val="none" w:sz="0" w:space="0" w:color="auto"/>
        <w:bottom w:val="none" w:sz="0" w:space="0" w:color="auto"/>
        <w:right w:val="none" w:sz="0" w:space="0" w:color="auto"/>
      </w:divBdr>
      <w:divsChild>
        <w:div w:id="499271599">
          <w:marLeft w:val="0"/>
          <w:marRight w:val="0"/>
          <w:marTop w:val="0"/>
          <w:marBottom w:val="0"/>
          <w:divBdr>
            <w:top w:val="none" w:sz="0" w:space="0" w:color="auto"/>
            <w:left w:val="none" w:sz="0" w:space="0" w:color="auto"/>
            <w:bottom w:val="none" w:sz="0" w:space="0" w:color="auto"/>
            <w:right w:val="none" w:sz="0" w:space="0" w:color="auto"/>
          </w:divBdr>
          <w:divsChild>
            <w:div w:id="499271605">
              <w:marLeft w:val="0"/>
              <w:marRight w:val="0"/>
              <w:marTop w:val="0"/>
              <w:marBottom w:val="0"/>
              <w:divBdr>
                <w:top w:val="none" w:sz="0" w:space="0" w:color="auto"/>
                <w:left w:val="none" w:sz="0" w:space="0" w:color="auto"/>
                <w:bottom w:val="none" w:sz="0" w:space="0" w:color="auto"/>
                <w:right w:val="none" w:sz="0" w:space="0" w:color="auto"/>
              </w:divBdr>
              <w:divsChild>
                <w:div w:id="499271604">
                  <w:marLeft w:val="0"/>
                  <w:marRight w:val="0"/>
                  <w:marTop w:val="0"/>
                  <w:marBottom w:val="0"/>
                  <w:divBdr>
                    <w:top w:val="none" w:sz="0" w:space="0" w:color="auto"/>
                    <w:left w:val="none" w:sz="0" w:space="0" w:color="auto"/>
                    <w:bottom w:val="none" w:sz="0" w:space="0" w:color="auto"/>
                    <w:right w:val="none" w:sz="0" w:space="0" w:color="auto"/>
                  </w:divBdr>
                  <w:divsChild>
                    <w:div w:id="499271614">
                      <w:marLeft w:val="0"/>
                      <w:marRight w:val="0"/>
                      <w:marTop w:val="0"/>
                      <w:marBottom w:val="0"/>
                      <w:divBdr>
                        <w:top w:val="none" w:sz="0" w:space="0" w:color="auto"/>
                        <w:left w:val="none" w:sz="0" w:space="0" w:color="auto"/>
                        <w:bottom w:val="none" w:sz="0" w:space="0" w:color="auto"/>
                        <w:right w:val="none" w:sz="0" w:space="0" w:color="auto"/>
                      </w:divBdr>
                      <w:divsChild>
                        <w:div w:id="499271612">
                          <w:marLeft w:val="0"/>
                          <w:marRight w:val="0"/>
                          <w:marTop w:val="0"/>
                          <w:marBottom w:val="0"/>
                          <w:divBdr>
                            <w:top w:val="none" w:sz="0" w:space="0" w:color="auto"/>
                            <w:left w:val="none" w:sz="0" w:space="0" w:color="auto"/>
                            <w:bottom w:val="none" w:sz="0" w:space="0" w:color="auto"/>
                            <w:right w:val="none" w:sz="0" w:space="0" w:color="auto"/>
                          </w:divBdr>
                          <w:divsChild>
                            <w:div w:id="499271587">
                              <w:marLeft w:val="0"/>
                              <w:marRight w:val="0"/>
                              <w:marTop w:val="0"/>
                              <w:marBottom w:val="0"/>
                              <w:divBdr>
                                <w:top w:val="none" w:sz="0" w:space="0" w:color="auto"/>
                                <w:left w:val="none" w:sz="0" w:space="0" w:color="auto"/>
                                <w:bottom w:val="none" w:sz="0" w:space="0" w:color="auto"/>
                                <w:right w:val="none" w:sz="0" w:space="0" w:color="auto"/>
                              </w:divBdr>
                              <w:divsChild>
                                <w:div w:id="499271589">
                                  <w:marLeft w:val="0"/>
                                  <w:marRight w:val="0"/>
                                  <w:marTop w:val="0"/>
                                  <w:marBottom w:val="0"/>
                                  <w:divBdr>
                                    <w:top w:val="none" w:sz="0" w:space="0" w:color="auto"/>
                                    <w:left w:val="none" w:sz="0" w:space="0" w:color="auto"/>
                                    <w:bottom w:val="none" w:sz="0" w:space="0" w:color="auto"/>
                                    <w:right w:val="none" w:sz="0" w:space="0" w:color="auto"/>
                                  </w:divBdr>
                                  <w:divsChild>
                                    <w:div w:id="499271586">
                                      <w:marLeft w:val="0"/>
                                      <w:marRight w:val="0"/>
                                      <w:marTop w:val="0"/>
                                      <w:marBottom w:val="0"/>
                                      <w:divBdr>
                                        <w:top w:val="none" w:sz="0" w:space="0" w:color="auto"/>
                                        <w:left w:val="none" w:sz="0" w:space="0" w:color="auto"/>
                                        <w:bottom w:val="none" w:sz="0" w:space="0" w:color="auto"/>
                                        <w:right w:val="none" w:sz="0" w:space="0" w:color="auto"/>
                                      </w:divBdr>
                                      <w:divsChild>
                                        <w:div w:id="4992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271593">
      <w:marLeft w:val="0"/>
      <w:marRight w:val="0"/>
      <w:marTop w:val="0"/>
      <w:marBottom w:val="0"/>
      <w:divBdr>
        <w:top w:val="none" w:sz="0" w:space="0" w:color="auto"/>
        <w:left w:val="none" w:sz="0" w:space="0" w:color="auto"/>
        <w:bottom w:val="none" w:sz="0" w:space="0" w:color="auto"/>
        <w:right w:val="none" w:sz="0" w:space="0" w:color="auto"/>
      </w:divBdr>
      <w:divsChild>
        <w:div w:id="499271603">
          <w:marLeft w:val="0"/>
          <w:marRight w:val="0"/>
          <w:marTop w:val="0"/>
          <w:marBottom w:val="0"/>
          <w:divBdr>
            <w:top w:val="none" w:sz="0" w:space="0" w:color="auto"/>
            <w:left w:val="none" w:sz="0" w:space="0" w:color="auto"/>
            <w:bottom w:val="none" w:sz="0" w:space="0" w:color="auto"/>
            <w:right w:val="none" w:sz="0" w:space="0" w:color="auto"/>
          </w:divBdr>
          <w:divsChild>
            <w:div w:id="499271600">
              <w:marLeft w:val="0"/>
              <w:marRight w:val="0"/>
              <w:marTop w:val="0"/>
              <w:marBottom w:val="0"/>
              <w:divBdr>
                <w:top w:val="none" w:sz="0" w:space="0" w:color="auto"/>
                <w:left w:val="none" w:sz="0" w:space="0" w:color="auto"/>
                <w:bottom w:val="none" w:sz="0" w:space="0" w:color="auto"/>
                <w:right w:val="none" w:sz="0" w:space="0" w:color="auto"/>
              </w:divBdr>
              <w:divsChild>
                <w:div w:id="499271598">
                  <w:marLeft w:val="0"/>
                  <w:marRight w:val="0"/>
                  <w:marTop w:val="0"/>
                  <w:marBottom w:val="0"/>
                  <w:divBdr>
                    <w:top w:val="none" w:sz="0" w:space="0" w:color="auto"/>
                    <w:left w:val="none" w:sz="0" w:space="0" w:color="auto"/>
                    <w:bottom w:val="none" w:sz="0" w:space="0" w:color="auto"/>
                    <w:right w:val="none" w:sz="0" w:space="0" w:color="auto"/>
                  </w:divBdr>
                  <w:divsChild>
                    <w:div w:id="499271608">
                      <w:marLeft w:val="0"/>
                      <w:marRight w:val="0"/>
                      <w:marTop w:val="0"/>
                      <w:marBottom w:val="0"/>
                      <w:divBdr>
                        <w:top w:val="none" w:sz="0" w:space="0" w:color="auto"/>
                        <w:left w:val="none" w:sz="0" w:space="0" w:color="auto"/>
                        <w:bottom w:val="none" w:sz="0" w:space="0" w:color="auto"/>
                        <w:right w:val="none" w:sz="0" w:space="0" w:color="auto"/>
                      </w:divBdr>
                      <w:divsChild>
                        <w:div w:id="499271592">
                          <w:marLeft w:val="0"/>
                          <w:marRight w:val="0"/>
                          <w:marTop w:val="0"/>
                          <w:marBottom w:val="0"/>
                          <w:divBdr>
                            <w:top w:val="none" w:sz="0" w:space="0" w:color="auto"/>
                            <w:left w:val="none" w:sz="0" w:space="0" w:color="auto"/>
                            <w:bottom w:val="none" w:sz="0" w:space="0" w:color="auto"/>
                            <w:right w:val="none" w:sz="0" w:space="0" w:color="auto"/>
                          </w:divBdr>
                          <w:divsChild>
                            <w:div w:id="499271610">
                              <w:marLeft w:val="0"/>
                              <w:marRight w:val="0"/>
                              <w:marTop w:val="0"/>
                              <w:marBottom w:val="0"/>
                              <w:divBdr>
                                <w:top w:val="none" w:sz="0" w:space="0" w:color="auto"/>
                                <w:left w:val="none" w:sz="0" w:space="0" w:color="auto"/>
                                <w:bottom w:val="none" w:sz="0" w:space="0" w:color="auto"/>
                                <w:right w:val="none" w:sz="0" w:space="0" w:color="auto"/>
                              </w:divBdr>
                              <w:divsChild>
                                <w:div w:id="499271590">
                                  <w:marLeft w:val="0"/>
                                  <w:marRight w:val="0"/>
                                  <w:marTop w:val="0"/>
                                  <w:marBottom w:val="0"/>
                                  <w:divBdr>
                                    <w:top w:val="none" w:sz="0" w:space="0" w:color="auto"/>
                                    <w:left w:val="none" w:sz="0" w:space="0" w:color="auto"/>
                                    <w:bottom w:val="none" w:sz="0" w:space="0" w:color="auto"/>
                                    <w:right w:val="none" w:sz="0" w:space="0" w:color="auto"/>
                                  </w:divBdr>
                                  <w:divsChild>
                                    <w:div w:id="499271601">
                                      <w:marLeft w:val="0"/>
                                      <w:marRight w:val="0"/>
                                      <w:marTop w:val="0"/>
                                      <w:marBottom w:val="0"/>
                                      <w:divBdr>
                                        <w:top w:val="none" w:sz="0" w:space="0" w:color="auto"/>
                                        <w:left w:val="none" w:sz="0" w:space="0" w:color="auto"/>
                                        <w:bottom w:val="none" w:sz="0" w:space="0" w:color="auto"/>
                                        <w:right w:val="none" w:sz="0" w:space="0" w:color="auto"/>
                                      </w:divBdr>
                                      <w:divsChild>
                                        <w:div w:id="4992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271595">
      <w:marLeft w:val="0"/>
      <w:marRight w:val="0"/>
      <w:marTop w:val="0"/>
      <w:marBottom w:val="0"/>
      <w:divBdr>
        <w:top w:val="none" w:sz="0" w:space="0" w:color="auto"/>
        <w:left w:val="none" w:sz="0" w:space="0" w:color="auto"/>
        <w:bottom w:val="none" w:sz="0" w:space="0" w:color="auto"/>
        <w:right w:val="none" w:sz="0" w:space="0" w:color="auto"/>
      </w:divBdr>
    </w:div>
    <w:div w:id="499271609">
      <w:marLeft w:val="0"/>
      <w:marRight w:val="0"/>
      <w:marTop w:val="0"/>
      <w:marBottom w:val="0"/>
      <w:divBdr>
        <w:top w:val="none" w:sz="0" w:space="0" w:color="auto"/>
        <w:left w:val="none" w:sz="0" w:space="0" w:color="auto"/>
        <w:bottom w:val="none" w:sz="0" w:space="0" w:color="auto"/>
        <w:right w:val="none" w:sz="0" w:space="0" w:color="auto"/>
      </w:divBdr>
      <w:divsChild>
        <w:div w:id="499271615">
          <w:marLeft w:val="0"/>
          <w:marRight w:val="0"/>
          <w:marTop w:val="0"/>
          <w:marBottom w:val="0"/>
          <w:divBdr>
            <w:top w:val="none" w:sz="0" w:space="0" w:color="auto"/>
            <w:left w:val="none" w:sz="0" w:space="0" w:color="auto"/>
            <w:bottom w:val="none" w:sz="0" w:space="0" w:color="auto"/>
            <w:right w:val="none" w:sz="0" w:space="0" w:color="auto"/>
          </w:divBdr>
          <w:divsChild>
            <w:div w:id="499271585">
              <w:marLeft w:val="0"/>
              <w:marRight w:val="0"/>
              <w:marTop w:val="0"/>
              <w:marBottom w:val="0"/>
              <w:divBdr>
                <w:top w:val="none" w:sz="0" w:space="0" w:color="auto"/>
                <w:left w:val="none" w:sz="0" w:space="0" w:color="auto"/>
                <w:bottom w:val="none" w:sz="0" w:space="0" w:color="auto"/>
                <w:right w:val="none" w:sz="0" w:space="0" w:color="auto"/>
              </w:divBdr>
              <w:divsChild>
                <w:div w:id="499271607">
                  <w:marLeft w:val="0"/>
                  <w:marRight w:val="0"/>
                  <w:marTop w:val="0"/>
                  <w:marBottom w:val="0"/>
                  <w:divBdr>
                    <w:top w:val="none" w:sz="0" w:space="0" w:color="auto"/>
                    <w:left w:val="none" w:sz="0" w:space="0" w:color="auto"/>
                    <w:bottom w:val="none" w:sz="0" w:space="0" w:color="auto"/>
                    <w:right w:val="none" w:sz="0" w:space="0" w:color="auto"/>
                  </w:divBdr>
                  <w:divsChild>
                    <w:div w:id="499271613">
                      <w:marLeft w:val="0"/>
                      <w:marRight w:val="0"/>
                      <w:marTop w:val="0"/>
                      <w:marBottom w:val="0"/>
                      <w:divBdr>
                        <w:top w:val="none" w:sz="0" w:space="0" w:color="auto"/>
                        <w:left w:val="none" w:sz="0" w:space="0" w:color="auto"/>
                        <w:bottom w:val="none" w:sz="0" w:space="0" w:color="auto"/>
                        <w:right w:val="none" w:sz="0" w:space="0" w:color="auto"/>
                      </w:divBdr>
                      <w:divsChild>
                        <w:div w:id="499271591">
                          <w:marLeft w:val="0"/>
                          <w:marRight w:val="0"/>
                          <w:marTop w:val="0"/>
                          <w:marBottom w:val="0"/>
                          <w:divBdr>
                            <w:top w:val="none" w:sz="0" w:space="0" w:color="auto"/>
                            <w:left w:val="none" w:sz="0" w:space="0" w:color="auto"/>
                            <w:bottom w:val="none" w:sz="0" w:space="0" w:color="auto"/>
                            <w:right w:val="none" w:sz="0" w:space="0" w:color="auto"/>
                          </w:divBdr>
                          <w:divsChild>
                            <w:div w:id="499271594">
                              <w:marLeft w:val="0"/>
                              <w:marRight w:val="0"/>
                              <w:marTop w:val="0"/>
                              <w:marBottom w:val="0"/>
                              <w:divBdr>
                                <w:top w:val="none" w:sz="0" w:space="0" w:color="auto"/>
                                <w:left w:val="none" w:sz="0" w:space="0" w:color="auto"/>
                                <w:bottom w:val="none" w:sz="0" w:space="0" w:color="auto"/>
                                <w:right w:val="none" w:sz="0" w:space="0" w:color="auto"/>
                              </w:divBdr>
                              <w:divsChild>
                                <w:div w:id="499271596">
                                  <w:marLeft w:val="0"/>
                                  <w:marRight w:val="0"/>
                                  <w:marTop w:val="0"/>
                                  <w:marBottom w:val="0"/>
                                  <w:divBdr>
                                    <w:top w:val="none" w:sz="0" w:space="0" w:color="auto"/>
                                    <w:left w:val="none" w:sz="0" w:space="0" w:color="auto"/>
                                    <w:bottom w:val="none" w:sz="0" w:space="0" w:color="auto"/>
                                    <w:right w:val="none" w:sz="0" w:space="0" w:color="auto"/>
                                  </w:divBdr>
                                  <w:divsChild>
                                    <w:div w:id="499271606">
                                      <w:marLeft w:val="0"/>
                                      <w:marRight w:val="0"/>
                                      <w:marTop w:val="0"/>
                                      <w:marBottom w:val="0"/>
                                      <w:divBdr>
                                        <w:top w:val="none" w:sz="0" w:space="0" w:color="auto"/>
                                        <w:left w:val="none" w:sz="0" w:space="0" w:color="auto"/>
                                        <w:bottom w:val="none" w:sz="0" w:space="0" w:color="auto"/>
                                        <w:right w:val="none" w:sz="0" w:space="0" w:color="auto"/>
                                      </w:divBdr>
                                      <w:divsChild>
                                        <w:div w:id="4992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7142">
      <w:bodyDiv w:val="1"/>
      <w:marLeft w:val="0"/>
      <w:marRight w:val="0"/>
      <w:marTop w:val="0"/>
      <w:marBottom w:val="0"/>
      <w:divBdr>
        <w:top w:val="none" w:sz="0" w:space="0" w:color="auto"/>
        <w:left w:val="none" w:sz="0" w:space="0" w:color="auto"/>
        <w:bottom w:val="none" w:sz="0" w:space="0" w:color="auto"/>
        <w:right w:val="none" w:sz="0" w:space="0" w:color="auto"/>
      </w:divBdr>
    </w:div>
    <w:div w:id="784547285">
      <w:bodyDiv w:val="1"/>
      <w:marLeft w:val="0"/>
      <w:marRight w:val="0"/>
      <w:marTop w:val="0"/>
      <w:marBottom w:val="0"/>
      <w:divBdr>
        <w:top w:val="none" w:sz="0" w:space="0" w:color="auto"/>
        <w:left w:val="none" w:sz="0" w:space="0" w:color="auto"/>
        <w:bottom w:val="none" w:sz="0" w:space="0" w:color="auto"/>
        <w:right w:val="none" w:sz="0" w:space="0" w:color="auto"/>
      </w:divBdr>
    </w:div>
    <w:div w:id="1209955536">
      <w:bodyDiv w:val="1"/>
      <w:marLeft w:val="0"/>
      <w:marRight w:val="0"/>
      <w:marTop w:val="0"/>
      <w:marBottom w:val="0"/>
      <w:divBdr>
        <w:top w:val="none" w:sz="0" w:space="0" w:color="auto"/>
        <w:left w:val="none" w:sz="0" w:space="0" w:color="auto"/>
        <w:bottom w:val="none" w:sz="0" w:space="0" w:color="auto"/>
        <w:right w:val="none" w:sz="0" w:space="0" w:color="auto"/>
      </w:divBdr>
    </w:div>
    <w:div w:id="1432512728">
      <w:bodyDiv w:val="1"/>
      <w:marLeft w:val="0"/>
      <w:marRight w:val="0"/>
      <w:marTop w:val="0"/>
      <w:marBottom w:val="0"/>
      <w:divBdr>
        <w:top w:val="none" w:sz="0" w:space="0" w:color="auto"/>
        <w:left w:val="none" w:sz="0" w:space="0" w:color="auto"/>
        <w:bottom w:val="none" w:sz="0" w:space="0" w:color="auto"/>
        <w:right w:val="none" w:sz="0" w:space="0" w:color="auto"/>
      </w:divBdr>
    </w:div>
    <w:div w:id="17303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5AF3-2FDF-4F1E-ACB3-5B1B77B3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12224</Words>
  <Characters>67238</Characters>
  <Application>Microsoft Office Word</Application>
  <DocSecurity>0</DocSecurity>
  <Lines>560</Lines>
  <Paragraphs>158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Toegangscontract</vt:lpstr>
      <vt:lpstr>Toegangscontract</vt:lpstr>
    </vt:vector>
  </TitlesOfParts>
  <Company>Vreg</Company>
  <LinksUpToDate>false</LinksUpToDate>
  <CharactersWithSpaces>79304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Toegangscontract</dc:title>
  <dc:creator>FC</dc:creator>
  <cp:lastModifiedBy>Sofie Lauwaert</cp:lastModifiedBy>
  <cp:revision>2</cp:revision>
  <cp:lastPrinted>2014-09-03T09:33:00Z</cp:lastPrinted>
  <dcterms:created xsi:type="dcterms:W3CDTF">2014-11-13T12:31:00Z</dcterms:created>
  <dcterms:modified xsi:type="dcterms:W3CDTF">2014-11-13T12:31:00Z</dcterms:modified>
</cp:coreProperties>
</file>