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ECB8" w14:textId="77777777" w:rsidR="00DF0678" w:rsidRDefault="00DF0678" w:rsidP="00DF0678">
      <w:bookmarkStart w:id="0" w:name="_GoBack"/>
      <w:bookmarkEnd w:id="0"/>
    </w:p>
    <w:p w14:paraId="2FC607A4" w14:textId="77777777" w:rsidR="002477B9" w:rsidRDefault="002477B9" w:rsidP="00DF0678"/>
    <w:p w14:paraId="5B1FEC47" w14:textId="047FBDE8" w:rsidR="00844889" w:rsidRPr="00844889" w:rsidRDefault="00AD3751" w:rsidP="00DB4DD1">
      <w:pPr>
        <w:pBdr>
          <w:top w:val="single" w:sz="4" w:space="1" w:color="auto"/>
          <w:left w:val="single" w:sz="4" w:space="4" w:color="auto"/>
          <w:bottom w:val="single" w:sz="4" w:space="1" w:color="auto"/>
          <w:right w:val="single" w:sz="4" w:space="4" w:color="auto"/>
        </w:pBdr>
        <w:rPr>
          <w:b/>
          <w:sz w:val="32"/>
          <w:szCs w:val="32"/>
        </w:rPr>
      </w:pPr>
      <w:r>
        <w:rPr>
          <w:b/>
          <w:sz w:val="32"/>
          <w:szCs w:val="32"/>
        </w:rPr>
        <w:t>M</w:t>
      </w:r>
      <w:r w:rsidR="00844889" w:rsidRPr="00844889">
        <w:rPr>
          <w:b/>
          <w:sz w:val="32"/>
          <w:szCs w:val="32"/>
        </w:rPr>
        <w:t>ethode t</w:t>
      </w:r>
      <w:r w:rsidR="00DB4DD1">
        <w:rPr>
          <w:b/>
          <w:sz w:val="32"/>
          <w:szCs w:val="32"/>
        </w:rPr>
        <w:t>er</w:t>
      </w:r>
      <w:r w:rsidR="00844889" w:rsidRPr="00844889">
        <w:rPr>
          <w:b/>
          <w:sz w:val="32"/>
          <w:szCs w:val="32"/>
        </w:rPr>
        <w:t xml:space="preserve"> vaststelling van de distributienettarieven</w:t>
      </w:r>
      <w:r w:rsidR="00540E04">
        <w:rPr>
          <w:b/>
          <w:sz w:val="32"/>
          <w:szCs w:val="32"/>
        </w:rPr>
        <w:t xml:space="preserve"> voor elektriciteit en aardgas</w:t>
      </w:r>
      <w:r>
        <w:rPr>
          <w:b/>
          <w:sz w:val="32"/>
          <w:szCs w:val="32"/>
        </w:rPr>
        <w:t xml:space="preserve"> </w:t>
      </w:r>
      <w:r w:rsidR="008451F0">
        <w:rPr>
          <w:b/>
          <w:sz w:val="32"/>
          <w:szCs w:val="32"/>
        </w:rPr>
        <w:t xml:space="preserve">voor de eerste reguleringsperiode </w:t>
      </w:r>
      <w:r>
        <w:rPr>
          <w:b/>
          <w:sz w:val="32"/>
          <w:szCs w:val="32"/>
        </w:rPr>
        <w:t>2015-2016.</w:t>
      </w:r>
    </w:p>
    <w:p w14:paraId="72B8477E" w14:textId="77777777" w:rsidR="00844889" w:rsidRPr="00844889" w:rsidRDefault="00844889" w:rsidP="00DF0678">
      <w:pPr>
        <w:rPr>
          <w:b/>
        </w:rPr>
      </w:pPr>
    </w:p>
    <w:p w14:paraId="229B959A" w14:textId="77777777" w:rsidR="00DF0678" w:rsidRPr="00DF0678" w:rsidRDefault="00DF0678" w:rsidP="00DF0678"/>
    <w:p w14:paraId="7FE486E6" w14:textId="77777777" w:rsidR="00CE7518" w:rsidRDefault="00FD6E69">
      <w:pPr>
        <w:pStyle w:val="Inhopg1"/>
        <w:rPr>
          <w:rFonts w:asciiTheme="minorHAnsi" w:eastAsiaTheme="minorEastAsia" w:hAnsiTheme="minorHAnsi" w:cstheme="minorBidi"/>
          <w:b w:val="0"/>
          <w:caps w:val="0"/>
          <w:noProof/>
          <w:sz w:val="22"/>
          <w:lang w:val="nl-BE" w:eastAsia="nl-BE"/>
        </w:rPr>
      </w:pPr>
      <w:r>
        <w:fldChar w:fldCharType="begin"/>
      </w:r>
      <w:r>
        <w:instrText xml:space="preserve"> TOC \o "1-5" \h \z \u </w:instrText>
      </w:r>
      <w:r>
        <w:fldChar w:fldCharType="separate"/>
      </w:r>
      <w:hyperlink w:anchor="_Toc424038142" w:history="1">
        <w:r w:rsidR="00CE7518" w:rsidRPr="00C95791">
          <w:rPr>
            <w:rStyle w:val="Hyperlink"/>
            <w:noProof/>
          </w:rPr>
          <w:t>1</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Begrippenlijst</w:t>
        </w:r>
        <w:r w:rsidR="00CE7518">
          <w:rPr>
            <w:noProof/>
            <w:webHidden/>
          </w:rPr>
          <w:tab/>
        </w:r>
        <w:r w:rsidR="00CE7518">
          <w:rPr>
            <w:noProof/>
            <w:webHidden/>
          </w:rPr>
          <w:fldChar w:fldCharType="begin"/>
        </w:r>
        <w:r w:rsidR="00CE7518">
          <w:rPr>
            <w:noProof/>
            <w:webHidden/>
          </w:rPr>
          <w:instrText xml:space="preserve"> PAGEREF _Toc424038142 \h </w:instrText>
        </w:r>
        <w:r w:rsidR="00CE7518">
          <w:rPr>
            <w:noProof/>
            <w:webHidden/>
          </w:rPr>
        </w:r>
        <w:r w:rsidR="00CE7518">
          <w:rPr>
            <w:noProof/>
            <w:webHidden/>
          </w:rPr>
          <w:fldChar w:fldCharType="separate"/>
        </w:r>
        <w:r w:rsidR="00CE7518">
          <w:rPr>
            <w:noProof/>
            <w:webHidden/>
          </w:rPr>
          <w:t>4</w:t>
        </w:r>
        <w:r w:rsidR="00CE7518">
          <w:rPr>
            <w:noProof/>
            <w:webHidden/>
          </w:rPr>
          <w:fldChar w:fldCharType="end"/>
        </w:r>
      </w:hyperlink>
    </w:p>
    <w:p w14:paraId="7D181E43"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143" w:history="1">
        <w:r w:rsidR="00CE7518" w:rsidRPr="00C95791">
          <w:rPr>
            <w:rStyle w:val="Hyperlink"/>
            <w:noProof/>
          </w:rPr>
          <w:t>2</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Inleiding</w:t>
        </w:r>
        <w:r w:rsidR="00CE7518">
          <w:rPr>
            <w:noProof/>
            <w:webHidden/>
          </w:rPr>
          <w:tab/>
        </w:r>
        <w:r w:rsidR="00CE7518">
          <w:rPr>
            <w:noProof/>
            <w:webHidden/>
          </w:rPr>
          <w:fldChar w:fldCharType="begin"/>
        </w:r>
        <w:r w:rsidR="00CE7518">
          <w:rPr>
            <w:noProof/>
            <w:webHidden/>
          </w:rPr>
          <w:instrText xml:space="preserve"> PAGEREF _Toc424038143 \h </w:instrText>
        </w:r>
        <w:r w:rsidR="00CE7518">
          <w:rPr>
            <w:noProof/>
            <w:webHidden/>
          </w:rPr>
        </w:r>
        <w:r w:rsidR="00CE7518">
          <w:rPr>
            <w:noProof/>
            <w:webHidden/>
          </w:rPr>
          <w:fldChar w:fldCharType="separate"/>
        </w:r>
        <w:r w:rsidR="00CE7518">
          <w:rPr>
            <w:noProof/>
            <w:webHidden/>
          </w:rPr>
          <w:t>8</w:t>
        </w:r>
        <w:r w:rsidR="00CE7518">
          <w:rPr>
            <w:noProof/>
            <w:webHidden/>
          </w:rPr>
          <w:fldChar w:fldCharType="end"/>
        </w:r>
      </w:hyperlink>
    </w:p>
    <w:p w14:paraId="214DE228"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144" w:history="1">
        <w:r w:rsidR="00CE7518" w:rsidRPr="00C95791">
          <w:rPr>
            <w:rStyle w:val="Hyperlink"/>
            <w:noProof/>
          </w:rPr>
          <w:t>3</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Toepassingsgebied</w:t>
        </w:r>
        <w:r w:rsidR="00CE7518">
          <w:rPr>
            <w:noProof/>
            <w:webHidden/>
          </w:rPr>
          <w:tab/>
        </w:r>
        <w:r w:rsidR="00CE7518">
          <w:rPr>
            <w:noProof/>
            <w:webHidden/>
          </w:rPr>
          <w:fldChar w:fldCharType="begin"/>
        </w:r>
        <w:r w:rsidR="00CE7518">
          <w:rPr>
            <w:noProof/>
            <w:webHidden/>
          </w:rPr>
          <w:instrText xml:space="preserve"> PAGEREF _Toc424038144 \h </w:instrText>
        </w:r>
        <w:r w:rsidR="00CE7518">
          <w:rPr>
            <w:noProof/>
            <w:webHidden/>
          </w:rPr>
        </w:r>
        <w:r w:rsidR="00CE7518">
          <w:rPr>
            <w:noProof/>
            <w:webHidden/>
          </w:rPr>
          <w:fldChar w:fldCharType="separate"/>
        </w:r>
        <w:r w:rsidR="00CE7518">
          <w:rPr>
            <w:noProof/>
            <w:webHidden/>
          </w:rPr>
          <w:t>9</w:t>
        </w:r>
        <w:r w:rsidR="00CE7518">
          <w:rPr>
            <w:noProof/>
            <w:webHidden/>
          </w:rPr>
          <w:fldChar w:fldCharType="end"/>
        </w:r>
      </w:hyperlink>
    </w:p>
    <w:p w14:paraId="43E9EF13"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45" w:history="1">
        <w:r w:rsidR="00CE7518" w:rsidRPr="00C95791">
          <w:rPr>
            <w:rStyle w:val="Hyperlink"/>
          </w:rPr>
          <w:t>3.1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Distributienetbeheerders</w:t>
        </w:r>
        <w:r w:rsidR="00CE7518">
          <w:rPr>
            <w:webHidden/>
          </w:rPr>
          <w:tab/>
        </w:r>
        <w:r w:rsidR="00CE7518">
          <w:rPr>
            <w:webHidden/>
          </w:rPr>
          <w:fldChar w:fldCharType="begin"/>
        </w:r>
        <w:r w:rsidR="00CE7518">
          <w:rPr>
            <w:webHidden/>
          </w:rPr>
          <w:instrText xml:space="preserve"> PAGEREF _Toc424038145 \h </w:instrText>
        </w:r>
        <w:r w:rsidR="00CE7518">
          <w:rPr>
            <w:webHidden/>
          </w:rPr>
        </w:r>
        <w:r w:rsidR="00CE7518">
          <w:rPr>
            <w:webHidden/>
          </w:rPr>
          <w:fldChar w:fldCharType="separate"/>
        </w:r>
        <w:r w:rsidR="00CE7518">
          <w:rPr>
            <w:webHidden/>
          </w:rPr>
          <w:t>9</w:t>
        </w:r>
        <w:r w:rsidR="00CE7518">
          <w:rPr>
            <w:webHidden/>
          </w:rPr>
          <w:fldChar w:fldCharType="end"/>
        </w:r>
      </w:hyperlink>
    </w:p>
    <w:p w14:paraId="00857DE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46" w:history="1">
        <w:r w:rsidR="00CE7518" w:rsidRPr="00C95791">
          <w:rPr>
            <w:rStyle w:val="Hyperlink"/>
          </w:rPr>
          <w:t>3.2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Gewestgrensoverschrijdende distributienetbeheerders</w:t>
        </w:r>
        <w:r w:rsidR="00CE7518">
          <w:rPr>
            <w:webHidden/>
          </w:rPr>
          <w:tab/>
        </w:r>
        <w:r w:rsidR="00CE7518">
          <w:rPr>
            <w:webHidden/>
          </w:rPr>
          <w:fldChar w:fldCharType="begin"/>
        </w:r>
        <w:r w:rsidR="00CE7518">
          <w:rPr>
            <w:webHidden/>
          </w:rPr>
          <w:instrText xml:space="preserve"> PAGEREF _Toc424038146 \h </w:instrText>
        </w:r>
        <w:r w:rsidR="00CE7518">
          <w:rPr>
            <w:webHidden/>
          </w:rPr>
        </w:r>
        <w:r w:rsidR="00CE7518">
          <w:rPr>
            <w:webHidden/>
          </w:rPr>
          <w:fldChar w:fldCharType="separate"/>
        </w:r>
        <w:r w:rsidR="00CE7518">
          <w:rPr>
            <w:webHidden/>
          </w:rPr>
          <w:t>9</w:t>
        </w:r>
        <w:r w:rsidR="00CE7518">
          <w:rPr>
            <w:webHidden/>
          </w:rPr>
          <w:fldChar w:fldCharType="end"/>
        </w:r>
      </w:hyperlink>
    </w:p>
    <w:p w14:paraId="1C3AC947"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147" w:history="1">
        <w:r w:rsidR="00CE7518" w:rsidRPr="00C95791">
          <w:rPr>
            <w:rStyle w:val="Hyperlink"/>
            <w:noProof/>
          </w:rPr>
          <w:t>4</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Economische regulering van distributienetbeheerders</w:t>
        </w:r>
        <w:r w:rsidR="00CE7518">
          <w:rPr>
            <w:noProof/>
            <w:webHidden/>
          </w:rPr>
          <w:tab/>
        </w:r>
        <w:r w:rsidR="00CE7518">
          <w:rPr>
            <w:noProof/>
            <w:webHidden/>
          </w:rPr>
          <w:fldChar w:fldCharType="begin"/>
        </w:r>
        <w:r w:rsidR="00CE7518">
          <w:rPr>
            <w:noProof/>
            <w:webHidden/>
          </w:rPr>
          <w:instrText xml:space="preserve"> PAGEREF _Toc424038147 \h </w:instrText>
        </w:r>
        <w:r w:rsidR="00CE7518">
          <w:rPr>
            <w:noProof/>
            <w:webHidden/>
          </w:rPr>
        </w:r>
        <w:r w:rsidR="00CE7518">
          <w:rPr>
            <w:noProof/>
            <w:webHidden/>
          </w:rPr>
          <w:fldChar w:fldCharType="separate"/>
        </w:r>
        <w:r w:rsidR="00CE7518">
          <w:rPr>
            <w:noProof/>
            <w:webHidden/>
          </w:rPr>
          <w:t>11</w:t>
        </w:r>
        <w:r w:rsidR="00CE7518">
          <w:rPr>
            <w:noProof/>
            <w:webHidden/>
          </w:rPr>
          <w:fldChar w:fldCharType="end"/>
        </w:r>
      </w:hyperlink>
    </w:p>
    <w:p w14:paraId="1648668A"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48" w:history="1">
        <w:r w:rsidR="00CE7518" w:rsidRPr="00C95791">
          <w:rPr>
            <w:rStyle w:val="Hyperlink"/>
          </w:rPr>
          <w:t>4.1.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Natuurlijk monopolie</w:t>
        </w:r>
        <w:r w:rsidR="00CE7518">
          <w:rPr>
            <w:webHidden/>
          </w:rPr>
          <w:tab/>
        </w:r>
        <w:r w:rsidR="00CE7518">
          <w:rPr>
            <w:webHidden/>
          </w:rPr>
          <w:fldChar w:fldCharType="begin"/>
        </w:r>
        <w:r w:rsidR="00CE7518">
          <w:rPr>
            <w:webHidden/>
          </w:rPr>
          <w:instrText xml:space="preserve"> PAGEREF _Toc424038148 \h </w:instrText>
        </w:r>
        <w:r w:rsidR="00CE7518">
          <w:rPr>
            <w:webHidden/>
          </w:rPr>
        </w:r>
        <w:r w:rsidR="00CE7518">
          <w:rPr>
            <w:webHidden/>
          </w:rPr>
          <w:fldChar w:fldCharType="separate"/>
        </w:r>
        <w:r w:rsidR="00CE7518">
          <w:rPr>
            <w:webHidden/>
          </w:rPr>
          <w:t>11</w:t>
        </w:r>
        <w:r w:rsidR="00CE7518">
          <w:rPr>
            <w:webHidden/>
          </w:rPr>
          <w:fldChar w:fldCharType="end"/>
        </w:r>
      </w:hyperlink>
    </w:p>
    <w:p w14:paraId="72926E85"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49" w:history="1">
        <w:r w:rsidR="00CE7518" w:rsidRPr="00C95791">
          <w:rPr>
            <w:rStyle w:val="Hyperlink"/>
          </w:rPr>
          <w:t>4.2.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Modellen voor economische regulering</w:t>
        </w:r>
        <w:r w:rsidR="00CE7518">
          <w:rPr>
            <w:webHidden/>
          </w:rPr>
          <w:tab/>
        </w:r>
        <w:r w:rsidR="00CE7518">
          <w:rPr>
            <w:webHidden/>
          </w:rPr>
          <w:fldChar w:fldCharType="begin"/>
        </w:r>
        <w:r w:rsidR="00CE7518">
          <w:rPr>
            <w:webHidden/>
          </w:rPr>
          <w:instrText xml:space="preserve"> PAGEREF _Toc424038149 \h </w:instrText>
        </w:r>
        <w:r w:rsidR="00CE7518">
          <w:rPr>
            <w:webHidden/>
          </w:rPr>
        </w:r>
        <w:r w:rsidR="00CE7518">
          <w:rPr>
            <w:webHidden/>
          </w:rPr>
          <w:fldChar w:fldCharType="separate"/>
        </w:r>
        <w:r w:rsidR="00CE7518">
          <w:rPr>
            <w:webHidden/>
          </w:rPr>
          <w:t>11</w:t>
        </w:r>
        <w:r w:rsidR="00CE7518">
          <w:rPr>
            <w:webHidden/>
          </w:rPr>
          <w:fldChar w:fldCharType="end"/>
        </w:r>
      </w:hyperlink>
    </w:p>
    <w:p w14:paraId="76A6D737"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0" w:history="1">
        <w:r w:rsidR="00CE7518" w:rsidRPr="00C95791">
          <w:rPr>
            <w:rStyle w:val="Hyperlink"/>
            <w:i/>
          </w:rPr>
          <w:t>4.2.1.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Rendementsregulering</w:t>
        </w:r>
        <w:r w:rsidR="00CE7518">
          <w:rPr>
            <w:webHidden/>
          </w:rPr>
          <w:tab/>
        </w:r>
        <w:r w:rsidR="00CE7518">
          <w:rPr>
            <w:webHidden/>
          </w:rPr>
          <w:fldChar w:fldCharType="begin"/>
        </w:r>
        <w:r w:rsidR="00CE7518">
          <w:rPr>
            <w:webHidden/>
          </w:rPr>
          <w:instrText xml:space="preserve"> PAGEREF _Toc424038150 \h </w:instrText>
        </w:r>
        <w:r w:rsidR="00CE7518">
          <w:rPr>
            <w:webHidden/>
          </w:rPr>
        </w:r>
        <w:r w:rsidR="00CE7518">
          <w:rPr>
            <w:webHidden/>
          </w:rPr>
          <w:fldChar w:fldCharType="separate"/>
        </w:r>
        <w:r w:rsidR="00CE7518">
          <w:rPr>
            <w:webHidden/>
          </w:rPr>
          <w:t>11</w:t>
        </w:r>
        <w:r w:rsidR="00CE7518">
          <w:rPr>
            <w:webHidden/>
          </w:rPr>
          <w:fldChar w:fldCharType="end"/>
        </w:r>
      </w:hyperlink>
    </w:p>
    <w:p w14:paraId="799B5AFA"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1" w:history="1">
        <w:r w:rsidR="00CE7518" w:rsidRPr="00C95791">
          <w:rPr>
            <w:rStyle w:val="Hyperlink"/>
            <w:i/>
          </w:rPr>
          <w:t>4.2.2.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Inkomstenregulering</w:t>
        </w:r>
        <w:r w:rsidR="00CE7518">
          <w:rPr>
            <w:webHidden/>
          </w:rPr>
          <w:tab/>
        </w:r>
        <w:r w:rsidR="00CE7518">
          <w:rPr>
            <w:webHidden/>
          </w:rPr>
          <w:fldChar w:fldCharType="begin"/>
        </w:r>
        <w:r w:rsidR="00CE7518">
          <w:rPr>
            <w:webHidden/>
          </w:rPr>
          <w:instrText xml:space="preserve"> PAGEREF _Toc424038151 \h </w:instrText>
        </w:r>
        <w:r w:rsidR="00CE7518">
          <w:rPr>
            <w:webHidden/>
          </w:rPr>
        </w:r>
        <w:r w:rsidR="00CE7518">
          <w:rPr>
            <w:webHidden/>
          </w:rPr>
          <w:fldChar w:fldCharType="separate"/>
        </w:r>
        <w:r w:rsidR="00CE7518">
          <w:rPr>
            <w:webHidden/>
          </w:rPr>
          <w:t>12</w:t>
        </w:r>
        <w:r w:rsidR="00CE7518">
          <w:rPr>
            <w:webHidden/>
          </w:rPr>
          <w:fldChar w:fldCharType="end"/>
        </w:r>
      </w:hyperlink>
    </w:p>
    <w:p w14:paraId="57FE2EB7"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2" w:history="1">
        <w:r w:rsidR="00CE7518" w:rsidRPr="00C95791">
          <w:rPr>
            <w:rStyle w:val="Hyperlink"/>
            <w:i/>
          </w:rPr>
          <w:t>4.2.3.</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Hybride model volgens tarieven-KB’s 2008</w:t>
        </w:r>
        <w:r w:rsidR="00CE7518">
          <w:rPr>
            <w:webHidden/>
          </w:rPr>
          <w:tab/>
        </w:r>
        <w:r w:rsidR="00CE7518">
          <w:rPr>
            <w:webHidden/>
          </w:rPr>
          <w:fldChar w:fldCharType="begin"/>
        </w:r>
        <w:r w:rsidR="00CE7518">
          <w:rPr>
            <w:webHidden/>
          </w:rPr>
          <w:instrText xml:space="preserve"> PAGEREF _Toc424038152 \h </w:instrText>
        </w:r>
        <w:r w:rsidR="00CE7518">
          <w:rPr>
            <w:webHidden/>
          </w:rPr>
        </w:r>
        <w:r w:rsidR="00CE7518">
          <w:rPr>
            <w:webHidden/>
          </w:rPr>
          <w:fldChar w:fldCharType="separate"/>
        </w:r>
        <w:r w:rsidR="00CE7518">
          <w:rPr>
            <w:webHidden/>
          </w:rPr>
          <w:t>13</w:t>
        </w:r>
        <w:r w:rsidR="00CE7518">
          <w:rPr>
            <w:webHidden/>
          </w:rPr>
          <w:fldChar w:fldCharType="end"/>
        </w:r>
      </w:hyperlink>
    </w:p>
    <w:p w14:paraId="4D531319"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153" w:history="1">
        <w:r w:rsidR="00CE7518" w:rsidRPr="00C95791">
          <w:rPr>
            <w:rStyle w:val="Hyperlink"/>
            <w:noProof/>
          </w:rPr>
          <w:t>5</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Economische regulering door VREG</w:t>
        </w:r>
        <w:r w:rsidR="00CE7518">
          <w:rPr>
            <w:noProof/>
            <w:webHidden/>
          </w:rPr>
          <w:tab/>
        </w:r>
        <w:r w:rsidR="00CE7518">
          <w:rPr>
            <w:noProof/>
            <w:webHidden/>
          </w:rPr>
          <w:fldChar w:fldCharType="begin"/>
        </w:r>
        <w:r w:rsidR="00CE7518">
          <w:rPr>
            <w:noProof/>
            <w:webHidden/>
          </w:rPr>
          <w:instrText xml:space="preserve"> PAGEREF _Toc424038153 \h </w:instrText>
        </w:r>
        <w:r w:rsidR="00CE7518">
          <w:rPr>
            <w:noProof/>
            <w:webHidden/>
          </w:rPr>
        </w:r>
        <w:r w:rsidR="00CE7518">
          <w:rPr>
            <w:noProof/>
            <w:webHidden/>
          </w:rPr>
          <w:fldChar w:fldCharType="separate"/>
        </w:r>
        <w:r w:rsidR="00CE7518">
          <w:rPr>
            <w:noProof/>
            <w:webHidden/>
          </w:rPr>
          <w:t>15</w:t>
        </w:r>
        <w:r w:rsidR="00CE7518">
          <w:rPr>
            <w:noProof/>
            <w:webHidden/>
          </w:rPr>
          <w:fldChar w:fldCharType="end"/>
        </w:r>
      </w:hyperlink>
    </w:p>
    <w:p w14:paraId="07108026"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55" w:history="1">
        <w:r w:rsidR="00CE7518" w:rsidRPr="00C95791">
          <w:rPr>
            <w:rStyle w:val="Hyperlink"/>
          </w:rPr>
          <w:t>5.1.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Algemene uitgangspunten</w:t>
        </w:r>
        <w:r w:rsidR="00CE7518">
          <w:rPr>
            <w:webHidden/>
          </w:rPr>
          <w:tab/>
        </w:r>
        <w:r w:rsidR="00CE7518">
          <w:rPr>
            <w:webHidden/>
          </w:rPr>
          <w:fldChar w:fldCharType="begin"/>
        </w:r>
        <w:r w:rsidR="00CE7518">
          <w:rPr>
            <w:webHidden/>
          </w:rPr>
          <w:instrText xml:space="preserve"> PAGEREF _Toc424038155 \h </w:instrText>
        </w:r>
        <w:r w:rsidR="00CE7518">
          <w:rPr>
            <w:webHidden/>
          </w:rPr>
        </w:r>
        <w:r w:rsidR="00CE7518">
          <w:rPr>
            <w:webHidden/>
          </w:rPr>
          <w:fldChar w:fldCharType="separate"/>
        </w:r>
        <w:r w:rsidR="00CE7518">
          <w:rPr>
            <w:webHidden/>
          </w:rPr>
          <w:t>15</w:t>
        </w:r>
        <w:r w:rsidR="00CE7518">
          <w:rPr>
            <w:webHidden/>
          </w:rPr>
          <w:fldChar w:fldCharType="end"/>
        </w:r>
      </w:hyperlink>
    </w:p>
    <w:p w14:paraId="1F10F205"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6" w:history="1">
        <w:r w:rsidR="00CE7518" w:rsidRPr="00C95791">
          <w:rPr>
            <w:rStyle w:val="Hyperlink"/>
            <w:i/>
          </w:rPr>
          <w:t>5.1.1.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Stimuleren van efficiënte bedrijfsvoering</w:t>
        </w:r>
        <w:r w:rsidR="00CE7518">
          <w:rPr>
            <w:webHidden/>
          </w:rPr>
          <w:tab/>
        </w:r>
        <w:r w:rsidR="00CE7518">
          <w:rPr>
            <w:webHidden/>
          </w:rPr>
          <w:fldChar w:fldCharType="begin"/>
        </w:r>
        <w:r w:rsidR="00CE7518">
          <w:rPr>
            <w:webHidden/>
          </w:rPr>
          <w:instrText xml:space="preserve"> PAGEREF _Toc424038156 \h </w:instrText>
        </w:r>
        <w:r w:rsidR="00CE7518">
          <w:rPr>
            <w:webHidden/>
          </w:rPr>
        </w:r>
        <w:r w:rsidR="00CE7518">
          <w:rPr>
            <w:webHidden/>
          </w:rPr>
          <w:fldChar w:fldCharType="separate"/>
        </w:r>
        <w:r w:rsidR="00CE7518">
          <w:rPr>
            <w:webHidden/>
          </w:rPr>
          <w:t>15</w:t>
        </w:r>
        <w:r w:rsidR="00CE7518">
          <w:rPr>
            <w:webHidden/>
          </w:rPr>
          <w:fldChar w:fldCharType="end"/>
        </w:r>
      </w:hyperlink>
    </w:p>
    <w:p w14:paraId="682176D7"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7" w:history="1">
        <w:r w:rsidR="00CE7518" w:rsidRPr="00C95791">
          <w:rPr>
            <w:rStyle w:val="Hyperlink"/>
            <w:i/>
          </w:rPr>
          <w:t>5.1.2.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Erkenning van principe van informatieasymmetrie</w:t>
        </w:r>
        <w:r w:rsidR="00CE7518">
          <w:rPr>
            <w:webHidden/>
          </w:rPr>
          <w:tab/>
        </w:r>
        <w:r w:rsidR="00CE7518">
          <w:rPr>
            <w:webHidden/>
          </w:rPr>
          <w:fldChar w:fldCharType="begin"/>
        </w:r>
        <w:r w:rsidR="00CE7518">
          <w:rPr>
            <w:webHidden/>
          </w:rPr>
          <w:instrText xml:space="preserve"> PAGEREF _Toc424038157 \h </w:instrText>
        </w:r>
        <w:r w:rsidR="00CE7518">
          <w:rPr>
            <w:webHidden/>
          </w:rPr>
        </w:r>
        <w:r w:rsidR="00CE7518">
          <w:rPr>
            <w:webHidden/>
          </w:rPr>
          <w:fldChar w:fldCharType="separate"/>
        </w:r>
        <w:r w:rsidR="00CE7518">
          <w:rPr>
            <w:webHidden/>
          </w:rPr>
          <w:t>15</w:t>
        </w:r>
        <w:r w:rsidR="00CE7518">
          <w:rPr>
            <w:webHidden/>
          </w:rPr>
          <w:fldChar w:fldCharType="end"/>
        </w:r>
      </w:hyperlink>
    </w:p>
    <w:p w14:paraId="66D90BD1"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8" w:history="1">
        <w:r w:rsidR="00CE7518" w:rsidRPr="00C95791">
          <w:rPr>
            <w:rStyle w:val="Hyperlink"/>
            <w:i/>
          </w:rPr>
          <w:t>5.1.3.</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Stabiel regulatoir kader</w:t>
        </w:r>
        <w:r w:rsidR="00CE7518">
          <w:rPr>
            <w:webHidden/>
          </w:rPr>
          <w:tab/>
        </w:r>
        <w:r w:rsidR="00CE7518">
          <w:rPr>
            <w:webHidden/>
          </w:rPr>
          <w:fldChar w:fldCharType="begin"/>
        </w:r>
        <w:r w:rsidR="00CE7518">
          <w:rPr>
            <w:webHidden/>
          </w:rPr>
          <w:instrText xml:space="preserve"> PAGEREF _Toc424038158 \h </w:instrText>
        </w:r>
        <w:r w:rsidR="00CE7518">
          <w:rPr>
            <w:webHidden/>
          </w:rPr>
        </w:r>
        <w:r w:rsidR="00CE7518">
          <w:rPr>
            <w:webHidden/>
          </w:rPr>
          <w:fldChar w:fldCharType="separate"/>
        </w:r>
        <w:r w:rsidR="00CE7518">
          <w:rPr>
            <w:webHidden/>
          </w:rPr>
          <w:t>16</w:t>
        </w:r>
        <w:r w:rsidR="00CE7518">
          <w:rPr>
            <w:webHidden/>
          </w:rPr>
          <w:fldChar w:fldCharType="end"/>
        </w:r>
      </w:hyperlink>
    </w:p>
    <w:p w14:paraId="2FA7387A"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59" w:history="1">
        <w:r w:rsidR="00CE7518" w:rsidRPr="00C95791">
          <w:rPr>
            <w:rStyle w:val="Hyperlink"/>
            <w:i/>
          </w:rPr>
          <w:t>5.1.4.</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Transparantie</w:t>
        </w:r>
        <w:r w:rsidR="00CE7518">
          <w:rPr>
            <w:webHidden/>
          </w:rPr>
          <w:tab/>
        </w:r>
        <w:r w:rsidR="00CE7518">
          <w:rPr>
            <w:webHidden/>
          </w:rPr>
          <w:fldChar w:fldCharType="begin"/>
        </w:r>
        <w:r w:rsidR="00CE7518">
          <w:rPr>
            <w:webHidden/>
          </w:rPr>
          <w:instrText xml:space="preserve"> PAGEREF _Toc424038159 \h </w:instrText>
        </w:r>
        <w:r w:rsidR="00CE7518">
          <w:rPr>
            <w:webHidden/>
          </w:rPr>
        </w:r>
        <w:r w:rsidR="00CE7518">
          <w:rPr>
            <w:webHidden/>
          </w:rPr>
          <w:fldChar w:fldCharType="separate"/>
        </w:r>
        <w:r w:rsidR="00CE7518">
          <w:rPr>
            <w:webHidden/>
          </w:rPr>
          <w:t>16</w:t>
        </w:r>
        <w:r w:rsidR="00CE7518">
          <w:rPr>
            <w:webHidden/>
          </w:rPr>
          <w:fldChar w:fldCharType="end"/>
        </w:r>
      </w:hyperlink>
    </w:p>
    <w:p w14:paraId="3D2E7B35"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0" w:history="1">
        <w:r w:rsidR="00CE7518" w:rsidRPr="00C95791">
          <w:rPr>
            <w:rStyle w:val="Hyperlink"/>
            <w:i/>
          </w:rPr>
          <w:t>5.1.5.</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Administratieve efficiëntie</w:t>
        </w:r>
        <w:r w:rsidR="00CE7518">
          <w:rPr>
            <w:webHidden/>
          </w:rPr>
          <w:tab/>
        </w:r>
        <w:r w:rsidR="00CE7518">
          <w:rPr>
            <w:webHidden/>
          </w:rPr>
          <w:fldChar w:fldCharType="begin"/>
        </w:r>
        <w:r w:rsidR="00CE7518">
          <w:rPr>
            <w:webHidden/>
          </w:rPr>
          <w:instrText xml:space="preserve"> PAGEREF _Toc424038160 \h </w:instrText>
        </w:r>
        <w:r w:rsidR="00CE7518">
          <w:rPr>
            <w:webHidden/>
          </w:rPr>
        </w:r>
        <w:r w:rsidR="00CE7518">
          <w:rPr>
            <w:webHidden/>
          </w:rPr>
          <w:fldChar w:fldCharType="separate"/>
        </w:r>
        <w:r w:rsidR="00CE7518">
          <w:rPr>
            <w:webHidden/>
          </w:rPr>
          <w:t>16</w:t>
        </w:r>
        <w:r w:rsidR="00CE7518">
          <w:rPr>
            <w:webHidden/>
          </w:rPr>
          <w:fldChar w:fldCharType="end"/>
        </w:r>
      </w:hyperlink>
    </w:p>
    <w:p w14:paraId="3B3986C2"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1" w:history="1">
        <w:r w:rsidR="00CE7518" w:rsidRPr="00C95791">
          <w:rPr>
            <w:rStyle w:val="Hyperlink"/>
            <w:i/>
          </w:rPr>
          <w:t>5.1.6.</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Vermijden van tariefschokken</w:t>
        </w:r>
        <w:r w:rsidR="00CE7518">
          <w:rPr>
            <w:webHidden/>
          </w:rPr>
          <w:tab/>
        </w:r>
        <w:r w:rsidR="00CE7518">
          <w:rPr>
            <w:webHidden/>
          </w:rPr>
          <w:fldChar w:fldCharType="begin"/>
        </w:r>
        <w:r w:rsidR="00CE7518">
          <w:rPr>
            <w:webHidden/>
          </w:rPr>
          <w:instrText xml:space="preserve"> PAGEREF _Toc424038161 \h </w:instrText>
        </w:r>
        <w:r w:rsidR="00CE7518">
          <w:rPr>
            <w:webHidden/>
          </w:rPr>
        </w:r>
        <w:r w:rsidR="00CE7518">
          <w:rPr>
            <w:webHidden/>
          </w:rPr>
          <w:fldChar w:fldCharType="separate"/>
        </w:r>
        <w:r w:rsidR="00CE7518">
          <w:rPr>
            <w:webHidden/>
          </w:rPr>
          <w:t>16</w:t>
        </w:r>
        <w:r w:rsidR="00CE7518">
          <w:rPr>
            <w:webHidden/>
          </w:rPr>
          <w:fldChar w:fldCharType="end"/>
        </w:r>
      </w:hyperlink>
    </w:p>
    <w:p w14:paraId="28F38689"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62" w:history="1">
        <w:r w:rsidR="00CE7518" w:rsidRPr="00C95791">
          <w:rPr>
            <w:rStyle w:val="Hyperlink"/>
          </w:rPr>
          <w:t>5.2.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Keuze voor inkomstenregulering met uitzondering voor exogene kosten</w:t>
        </w:r>
        <w:r w:rsidR="00CE7518">
          <w:rPr>
            <w:webHidden/>
          </w:rPr>
          <w:tab/>
        </w:r>
        <w:r w:rsidR="00CE7518">
          <w:rPr>
            <w:webHidden/>
          </w:rPr>
          <w:fldChar w:fldCharType="begin"/>
        </w:r>
        <w:r w:rsidR="00CE7518">
          <w:rPr>
            <w:webHidden/>
          </w:rPr>
          <w:instrText xml:space="preserve"> PAGEREF _Toc424038162 \h </w:instrText>
        </w:r>
        <w:r w:rsidR="00CE7518">
          <w:rPr>
            <w:webHidden/>
          </w:rPr>
        </w:r>
        <w:r w:rsidR="00CE7518">
          <w:rPr>
            <w:webHidden/>
          </w:rPr>
          <w:fldChar w:fldCharType="separate"/>
        </w:r>
        <w:r w:rsidR="00CE7518">
          <w:rPr>
            <w:webHidden/>
          </w:rPr>
          <w:t>16</w:t>
        </w:r>
        <w:r w:rsidR="00CE7518">
          <w:rPr>
            <w:webHidden/>
          </w:rPr>
          <w:fldChar w:fldCharType="end"/>
        </w:r>
      </w:hyperlink>
    </w:p>
    <w:p w14:paraId="217D093E"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63" w:history="1">
        <w:r w:rsidR="00CE7518" w:rsidRPr="00C95791">
          <w:rPr>
            <w:rStyle w:val="Hyperlink"/>
          </w:rPr>
          <w:t>5.3.</w:t>
        </w:r>
        <w:r w:rsidR="00CE7518">
          <w:rPr>
            <w:rFonts w:asciiTheme="minorHAnsi" w:eastAsiaTheme="minorEastAsia" w:hAnsiTheme="minorHAnsi" w:cstheme="minorBidi"/>
            <w:smallCaps w:val="0"/>
            <w:sz w:val="22"/>
            <w:szCs w:val="22"/>
            <w:lang w:val="nl-BE" w:eastAsia="nl-BE"/>
          </w:rPr>
          <w:tab/>
        </w:r>
        <w:r w:rsidR="00CE7518" w:rsidRPr="00C95791">
          <w:rPr>
            <w:rStyle w:val="Hyperlink"/>
          </w:rPr>
          <w:t>Niet-exogene kosten</w:t>
        </w:r>
        <w:r w:rsidR="00CE7518">
          <w:rPr>
            <w:webHidden/>
          </w:rPr>
          <w:tab/>
        </w:r>
        <w:r w:rsidR="00CE7518">
          <w:rPr>
            <w:webHidden/>
          </w:rPr>
          <w:fldChar w:fldCharType="begin"/>
        </w:r>
        <w:r w:rsidR="00CE7518">
          <w:rPr>
            <w:webHidden/>
          </w:rPr>
          <w:instrText xml:space="preserve"> PAGEREF _Toc424038163 \h </w:instrText>
        </w:r>
        <w:r w:rsidR="00CE7518">
          <w:rPr>
            <w:webHidden/>
          </w:rPr>
        </w:r>
        <w:r w:rsidR="00CE7518">
          <w:rPr>
            <w:webHidden/>
          </w:rPr>
          <w:fldChar w:fldCharType="separate"/>
        </w:r>
        <w:r w:rsidR="00CE7518">
          <w:rPr>
            <w:webHidden/>
          </w:rPr>
          <w:t>19</w:t>
        </w:r>
        <w:r w:rsidR="00CE7518">
          <w:rPr>
            <w:webHidden/>
          </w:rPr>
          <w:fldChar w:fldCharType="end"/>
        </w:r>
      </w:hyperlink>
    </w:p>
    <w:p w14:paraId="54D85056"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4" w:history="1">
        <w:r w:rsidR="00CE7518" w:rsidRPr="00C95791">
          <w:rPr>
            <w:rStyle w:val="Hyperlink"/>
            <w:i/>
          </w:rPr>
          <w:t>5.3.1.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Afschrijvingen</w:t>
        </w:r>
        <w:r w:rsidR="00CE7518">
          <w:rPr>
            <w:webHidden/>
          </w:rPr>
          <w:tab/>
        </w:r>
        <w:r w:rsidR="00CE7518">
          <w:rPr>
            <w:webHidden/>
          </w:rPr>
          <w:fldChar w:fldCharType="begin"/>
        </w:r>
        <w:r w:rsidR="00CE7518">
          <w:rPr>
            <w:webHidden/>
          </w:rPr>
          <w:instrText xml:space="preserve"> PAGEREF _Toc424038164 \h </w:instrText>
        </w:r>
        <w:r w:rsidR="00CE7518">
          <w:rPr>
            <w:webHidden/>
          </w:rPr>
        </w:r>
        <w:r w:rsidR="00CE7518">
          <w:rPr>
            <w:webHidden/>
          </w:rPr>
          <w:fldChar w:fldCharType="separate"/>
        </w:r>
        <w:r w:rsidR="00CE7518">
          <w:rPr>
            <w:webHidden/>
          </w:rPr>
          <w:t>20</w:t>
        </w:r>
        <w:r w:rsidR="00CE7518">
          <w:rPr>
            <w:webHidden/>
          </w:rPr>
          <w:fldChar w:fldCharType="end"/>
        </w:r>
      </w:hyperlink>
    </w:p>
    <w:p w14:paraId="098ED1A8"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5" w:history="1">
        <w:r w:rsidR="00CE7518" w:rsidRPr="00C95791">
          <w:rPr>
            <w:rStyle w:val="Hyperlink"/>
            <w:i/>
          </w:rPr>
          <w:t>5.3.2.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Operationele nettokosten</w:t>
        </w:r>
        <w:r w:rsidR="00CE7518">
          <w:rPr>
            <w:webHidden/>
          </w:rPr>
          <w:tab/>
        </w:r>
        <w:r w:rsidR="00CE7518">
          <w:rPr>
            <w:webHidden/>
          </w:rPr>
          <w:fldChar w:fldCharType="begin"/>
        </w:r>
        <w:r w:rsidR="00CE7518">
          <w:rPr>
            <w:webHidden/>
          </w:rPr>
          <w:instrText xml:space="preserve"> PAGEREF _Toc424038165 \h </w:instrText>
        </w:r>
        <w:r w:rsidR="00CE7518">
          <w:rPr>
            <w:webHidden/>
          </w:rPr>
        </w:r>
        <w:r w:rsidR="00CE7518">
          <w:rPr>
            <w:webHidden/>
          </w:rPr>
          <w:fldChar w:fldCharType="separate"/>
        </w:r>
        <w:r w:rsidR="00CE7518">
          <w:rPr>
            <w:webHidden/>
          </w:rPr>
          <w:t>21</w:t>
        </w:r>
        <w:r w:rsidR="00CE7518">
          <w:rPr>
            <w:webHidden/>
          </w:rPr>
          <w:fldChar w:fldCharType="end"/>
        </w:r>
      </w:hyperlink>
    </w:p>
    <w:p w14:paraId="470DC869"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6" w:history="1">
        <w:r w:rsidR="00CE7518" w:rsidRPr="00C95791">
          <w:rPr>
            <w:rStyle w:val="Hyperlink"/>
            <w:i/>
          </w:rPr>
          <w:t>5.3.3.</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Kapitaalkostenvergoeding</w:t>
        </w:r>
        <w:r w:rsidR="00CE7518">
          <w:rPr>
            <w:webHidden/>
          </w:rPr>
          <w:tab/>
        </w:r>
        <w:r w:rsidR="00CE7518">
          <w:rPr>
            <w:webHidden/>
          </w:rPr>
          <w:fldChar w:fldCharType="begin"/>
        </w:r>
        <w:r w:rsidR="00CE7518">
          <w:rPr>
            <w:webHidden/>
          </w:rPr>
          <w:instrText xml:space="preserve"> PAGEREF _Toc424038166 \h </w:instrText>
        </w:r>
        <w:r w:rsidR="00CE7518">
          <w:rPr>
            <w:webHidden/>
          </w:rPr>
        </w:r>
        <w:r w:rsidR="00CE7518">
          <w:rPr>
            <w:webHidden/>
          </w:rPr>
          <w:fldChar w:fldCharType="separate"/>
        </w:r>
        <w:r w:rsidR="00CE7518">
          <w:rPr>
            <w:webHidden/>
          </w:rPr>
          <w:t>24</w:t>
        </w:r>
        <w:r w:rsidR="00CE7518">
          <w:rPr>
            <w:webHidden/>
          </w:rPr>
          <w:fldChar w:fldCharType="end"/>
        </w:r>
      </w:hyperlink>
    </w:p>
    <w:p w14:paraId="76CE4EB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67" w:history="1">
        <w:r w:rsidR="00CE7518" w:rsidRPr="00C95791">
          <w:rPr>
            <w:rStyle w:val="Hyperlink"/>
          </w:rPr>
          <w:t>5.4.</w:t>
        </w:r>
        <w:r w:rsidR="00CE7518">
          <w:rPr>
            <w:rFonts w:asciiTheme="minorHAnsi" w:eastAsiaTheme="minorEastAsia" w:hAnsiTheme="minorHAnsi" w:cstheme="minorBidi"/>
            <w:smallCaps w:val="0"/>
            <w:sz w:val="22"/>
            <w:szCs w:val="22"/>
            <w:lang w:val="nl-BE" w:eastAsia="nl-BE"/>
          </w:rPr>
          <w:tab/>
        </w:r>
        <w:r w:rsidR="00CE7518" w:rsidRPr="00C95791">
          <w:rPr>
            <w:rStyle w:val="Hyperlink"/>
          </w:rPr>
          <w:t>Exogene kosten</w:t>
        </w:r>
        <w:r w:rsidR="00CE7518">
          <w:rPr>
            <w:webHidden/>
          </w:rPr>
          <w:tab/>
        </w:r>
        <w:r w:rsidR="00CE7518">
          <w:rPr>
            <w:webHidden/>
          </w:rPr>
          <w:fldChar w:fldCharType="begin"/>
        </w:r>
        <w:r w:rsidR="00CE7518">
          <w:rPr>
            <w:webHidden/>
          </w:rPr>
          <w:instrText xml:space="preserve"> PAGEREF _Toc424038167 \h </w:instrText>
        </w:r>
        <w:r w:rsidR="00CE7518">
          <w:rPr>
            <w:webHidden/>
          </w:rPr>
        </w:r>
        <w:r w:rsidR="00CE7518">
          <w:rPr>
            <w:webHidden/>
          </w:rPr>
          <w:fldChar w:fldCharType="separate"/>
        </w:r>
        <w:r w:rsidR="00CE7518">
          <w:rPr>
            <w:webHidden/>
          </w:rPr>
          <w:t>26</w:t>
        </w:r>
        <w:r w:rsidR="00CE7518">
          <w:rPr>
            <w:webHidden/>
          </w:rPr>
          <w:fldChar w:fldCharType="end"/>
        </w:r>
      </w:hyperlink>
    </w:p>
    <w:p w14:paraId="63ADC16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68" w:history="1">
        <w:r w:rsidR="00CE7518" w:rsidRPr="00C95791">
          <w:rPr>
            <w:rStyle w:val="Hyperlink"/>
          </w:rPr>
          <w:t>5.5.</w:t>
        </w:r>
        <w:r w:rsidR="00CE7518">
          <w:rPr>
            <w:rFonts w:asciiTheme="minorHAnsi" w:eastAsiaTheme="minorEastAsia" w:hAnsiTheme="minorHAnsi" w:cstheme="minorBidi"/>
            <w:smallCaps w:val="0"/>
            <w:sz w:val="22"/>
            <w:szCs w:val="22"/>
            <w:lang w:val="nl-BE" w:eastAsia="nl-BE"/>
          </w:rPr>
          <w:tab/>
        </w:r>
        <w:r w:rsidR="00CE7518" w:rsidRPr="00C95791">
          <w:rPr>
            <w:rStyle w:val="Hyperlink"/>
          </w:rPr>
          <w:t>Regulatoire rekeningen</w:t>
        </w:r>
        <w:r w:rsidR="00CE7518">
          <w:rPr>
            <w:webHidden/>
          </w:rPr>
          <w:tab/>
        </w:r>
        <w:r w:rsidR="00CE7518">
          <w:rPr>
            <w:webHidden/>
          </w:rPr>
          <w:fldChar w:fldCharType="begin"/>
        </w:r>
        <w:r w:rsidR="00CE7518">
          <w:rPr>
            <w:webHidden/>
          </w:rPr>
          <w:instrText xml:space="preserve"> PAGEREF _Toc424038168 \h </w:instrText>
        </w:r>
        <w:r w:rsidR="00CE7518">
          <w:rPr>
            <w:webHidden/>
          </w:rPr>
        </w:r>
        <w:r w:rsidR="00CE7518">
          <w:rPr>
            <w:webHidden/>
          </w:rPr>
          <w:fldChar w:fldCharType="separate"/>
        </w:r>
        <w:r w:rsidR="00CE7518">
          <w:rPr>
            <w:webHidden/>
          </w:rPr>
          <w:t>28</w:t>
        </w:r>
        <w:r w:rsidR="00CE7518">
          <w:rPr>
            <w:webHidden/>
          </w:rPr>
          <w:fldChar w:fldCharType="end"/>
        </w:r>
      </w:hyperlink>
    </w:p>
    <w:p w14:paraId="1BE0816E"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69" w:history="1">
        <w:r w:rsidR="00CE7518" w:rsidRPr="00C95791">
          <w:rPr>
            <w:rStyle w:val="Hyperlink"/>
            <w:i/>
          </w:rPr>
          <w:t>5.5.1.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Regulatoir saldo voor exogene kosten</w:t>
        </w:r>
        <w:r w:rsidR="00CE7518">
          <w:rPr>
            <w:webHidden/>
          </w:rPr>
          <w:tab/>
        </w:r>
        <w:r w:rsidR="00CE7518">
          <w:rPr>
            <w:webHidden/>
          </w:rPr>
          <w:fldChar w:fldCharType="begin"/>
        </w:r>
        <w:r w:rsidR="00CE7518">
          <w:rPr>
            <w:webHidden/>
          </w:rPr>
          <w:instrText xml:space="preserve"> PAGEREF _Toc424038169 \h </w:instrText>
        </w:r>
        <w:r w:rsidR="00CE7518">
          <w:rPr>
            <w:webHidden/>
          </w:rPr>
        </w:r>
        <w:r w:rsidR="00CE7518">
          <w:rPr>
            <w:webHidden/>
          </w:rPr>
          <w:fldChar w:fldCharType="separate"/>
        </w:r>
        <w:r w:rsidR="00CE7518">
          <w:rPr>
            <w:webHidden/>
          </w:rPr>
          <w:t>28</w:t>
        </w:r>
        <w:r w:rsidR="00CE7518">
          <w:rPr>
            <w:webHidden/>
          </w:rPr>
          <w:fldChar w:fldCharType="end"/>
        </w:r>
      </w:hyperlink>
    </w:p>
    <w:p w14:paraId="0ED20E9D"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0" w:history="1">
        <w:r w:rsidR="00CE7518" w:rsidRPr="00C95791">
          <w:rPr>
            <w:rStyle w:val="Hyperlink"/>
            <w:i/>
          </w:rPr>
          <w:t>5.5.2.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Regulatoir saldo voor niet-exogene kosten: volumerisico m.b.t. verbruiksgerelateerde tariefdragers</w:t>
        </w:r>
        <w:r w:rsidR="00CE7518">
          <w:rPr>
            <w:webHidden/>
          </w:rPr>
          <w:tab/>
        </w:r>
        <w:r w:rsidR="00CE7518">
          <w:rPr>
            <w:webHidden/>
          </w:rPr>
          <w:fldChar w:fldCharType="begin"/>
        </w:r>
        <w:r w:rsidR="00CE7518">
          <w:rPr>
            <w:webHidden/>
          </w:rPr>
          <w:instrText xml:space="preserve"> PAGEREF _Toc424038170 \h </w:instrText>
        </w:r>
        <w:r w:rsidR="00CE7518">
          <w:rPr>
            <w:webHidden/>
          </w:rPr>
        </w:r>
        <w:r w:rsidR="00CE7518">
          <w:rPr>
            <w:webHidden/>
          </w:rPr>
          <w:fldChar w:fldCharType="separate"/>
        </w:r>
        <w:r w:rsidR="00CE7518">
          <w:rPr>
            <w:webHidden/>
          </w:rPr>
          <w:t>29</w:t>
        </w:r>
        <w:r w:rsidR="00CE7518">
          <w:rPr>
            <w:webHidden/>
          </w:rPr>
          <w:fldChar w:fldCharType="end"/>
        </w:r>
      </w:hyperlink>
    </w:p>
    <w:p w14:paraId="2B87529C"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1" w:history="1">
        <w:r w:rsidR="00CE7518" w:rsidRPr="00C95791">
          <w:rPr>
            <w:rStyle w:val="Hyperlink"/>
            <w:i/>
            <w:highlight w:val="yellow"/>
          </w:rPr>
          <w:t>5.5.3.</w:t>
        </w:r>
        <w:r w:rsidR="00CE7518">
          <w:rPr>
            <w:rFonts w:asciiTheme="minorHAnsi" w:eastAsiaTheme="minorEastAsia" w:hAnsiTheme="minorHAnsi" w:cstheme="minorBidi"/>
            <w:smallCaps w:val="0"/>
            <w:sz w:val="22"/>
            <w:szCs w:val="22"/>
            <w:lang w:val="nl-BE" w:eastAsia="nl-BE"/>
          </w:rPr>
          <w:tab/>
        </w:r>
        <w:r w:rsidR="00CE7518" w:rsidRPr="00C95791">
          <w:rPr>
            <w:rStyle w:val="Hyperlink"/>
            <w:i/>
            <w:highlight w:val="yellow"/>
          </w:rPr>
          <w:t>Regulatoire saldi bij gewijzigde distributienettarieven gedurende het jaar</w:t>
        </w:r>
        <w:r w:rsidR="00CE7518">
          <w:rPr>
            <w:webHidden/>
          </w:rPr>
          <w:tab/>
        </w:r>
        <w:r w:rsidR="00CE7518">
          <w:rPr>
            <w:webHidden/>
          </w:rPr>
          <w:fldChar w:fldCharType="begin"/>
        </w:r>
        <w:r w:rsidR="00CE7518">
          <w:rPr>
            <w:webHidden/>
          </w:rPr>
          <w:instrText xml:space="preserve"> PAGEREF _Toc424038171 \h </w:instrText>
        </w:r>
        <w:r w:rsidR="00CE7518">
          <w:rPr>
            <w:webHidden/>
          </w:rPr>
        </w:r>
        <w:r w:rsidR="00CE7518">
          <w:rPr>
            <w:webHidden/>
          </w:rPr>
          <w:fldChar w:fldCharType="separate"/>
        </w:r>
        <w:r w:rsidR="00CE7518">
          <w:rPr>
            <w:webHidden/>
          </w:rPr>
          <w:t>30</w:t>
        </w:r>
        <w:r w:rsidR="00CE7518">
          <w:rPr>
            <w:webHidden/>
          </w:rPr>
          <w:fldChar w:fldCharType="end"/>
        </w:r>
      </w:hyperlink>
    </w:p>
    <w:p w14:paraId="0178FFA5"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2" w:history="1">
        <w:r w:rsidR="00CE7518" w:rsidRPr="00C95791">
          <w:rPr>
            <w:rStyle w:val="Hyperlink"/>
            <w:i/>
          </w:rPr>
          <w:t>5.5.4.</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Overzicht regulatoire saldi</w:t>
        </w:r>
        <w:r w:rsidR="00CE7518">
          <w:rPr>
            <w:webHidden/>
          </w:rPr>
          <w:tab/>
        </w:r>
        <w:r w:rsidR="00CE7518">
          <w:rPr>
            <w:webHidden/>
          </w:rPr>
          <w:fldChar w:fldCharType="begin"/>
        </w:r>
        <w:r w:rsidR="00CE7518">
          <w:rPr>
            <w:webHidden/>
          </w:rPr>
          <w:instrText xml:space="preserve"> PAGEREF _Toc424038172 \h </w:instrText>
        </w:r>
        <w:r w:rsidR="00CE7518">
          <w:rPr>
            <w:webHidden/>
          </w:rPr>
        </w:r>
        <w:r w:rsidR="00CE7518">
          <w:rPr>
            <w:webHidden/>
          </w:rPr>
          <w:fldChar w:fldCharType="separate"/>
        </w:r>
        <w:r w:rsidR="00CE7518">
          <w:rPr>
            <w:webHidden/>
          </w:rPr>
          <w:t>30</w:t>
        </w:r>
        <w:r w:rsidR="00CE7518">
          <w:rPr>
            <w:webHidden/>
          </w:rPr>
          <w:fldChar w:fldCharType="end"/>
        </w:r>
      </w:hyperlink>
    </w:p>
    <w:p w14:paraId="19F40FAC"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3" w:history="1">
        <w:r w:rsidR="00CE7518" w:rsidRPr="00C95791">
          <w:rPr>
            <w:rStyle w:val="Hyperlink"/>
            <w:i/>
          </w:rPr>
          <w:t>5.5.5.</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Regulatoir actief/passief</w:t>
        </w:r>
        <w:r w:rsidR="00CE7518">
          <w:rPr>
            <w:webHidden/>
          </w:rPr>
          <w:tab/>
        </w:r>
        <w:r w:rsidR="00CE7518">
          <w:rPr>
            <w:webHidden/>
          </w:rPr>
          <w:fldChar w:fldCharType="begin"/>
        </w:r>
        <w:r w:rsidR="00CE7518">
          <w:rPr>
            <w:webHidden/>
          </w:rPr>
          <w:instrText xml:space="preserve"> PAGEREF _Toc424038173 \h </w:instrText>
        </w:r>
        <w:r w:rsidR="00CE7518">
          <w:rPr>
            <w:webHidden/>
          </w:rPr>
        </w:r>
        <w:r w:rsidR="00CE7518">
          <w:rPr>
            <w:webHidden/>
          </w:rPr>
          <w:fldChar w:fldCharType="separate"/>
        </w:r>
        <w:r w:rsidR="00CE7518">
          <w:rPr>
            <w:webHidden/>
          </w:rPr>
          <w:t>31</w:t>
        </w:r>
        <w:r w:rsidR="00CE7518">
          <w:rPr>
            <w:webHidden/>
          </w:rPr>
          <w:fldChar w:fldCharType="end"/>
        </w:r>
      </w:hyperlink>
    </w:p>
    <w:p w14:paraId="4309EBD6"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74" w:history="1">
        <w:r w:rsidR="00CE7518" w:rsidRPr="00C95791">
          <w:rPr>
            <w:rStyle w:val="Hyperlink"/>
          </w:rPr>
          <w:t>5.6.</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Bepaling van het toegelaten inkomen</w:t>
        </w:r>
        <w:r w:rsidR="00CE7518">
          <w:rPr>
            <w:webHidden/>
          </w:rPr>
          <w:tab/>
        </w:r>
        <w:r w:rsidR="00CE7518">
          <w:rPr>
            <w:webHidden/>
          </w:rPr>
          <w:fldChar w:fldCharType="begin"/>
        </w:r>
        <w:r w:rsidR="00CE7518">
          <w:rPr>
            <w:webHidden/>
          </w:rPr>
          <w:instrText xml:space="preserve"> PAGEREF _Toc424038174 \h </w:instrText>
        </w:r>
        <w:r w:rsidR="00CE7518">
          <w:rPr>
            <w:webHidden/>
          </w:rPr>
        </w:r>
        <w:r w:rsidR="00CE7518">
          <w:rPr>
            <w:webHidden/>
          </w:rPr>
          <w:fldChar w:fldCharType="separate"/>
        </w:r>
        <w:r w:rsidR="00CE7518">
          <w:rPr>
            <w:webHidden/>
          </w:rPr>
          <w:t>33</w:t>
        </w:r>
        <w:r w:rsidR="00CE7518">
          <w:rPr>
            <w:webHidden/>
          </w:rPr>
          <w:fldChar w:fldCharType="end"/>
        </w:r>
      </w:hyperlink>
    </w:p>
    <w:p w14:paraId="6EA9587A"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5" w:history="1">
        <w:r w:rsidR="00CE7518" w:rsidRPr="00C95791">
          <w:rPr>
            <w:rStyle w:val="Hyperlink"/>
            <w:i/>
          </w:rPr>
          <w:t>5.6.1.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Budget exogene kosten</w:t>
        </w:r>
        <w:r w:rsidR="00CE7518">
          <w:rPr>
            <w:webHidden/>
          </w:rPr>
          <w:tab/>
        </w:r>
        <w:r w:rsidR="00CE7518">
          <w:rPr>
            <w:webHidden/>
          </w:rPr>
          <w:fldChar w:fldCharType="begin"/>
        </w:r>
        <w:r w:rsidR="00CE7518">
          <w:rPr>
            <w:webHidden/>
          </w:rPr>
          <w:instrText xml:space="preserve"> PAGEREF _Toc424038175 \h </w:instrText>
        </w:r>
        <w:r w:rsidR="00CE7518">
          <w:rPr>
            <w:webHidden/>
          </w:rPr>
        </w:r>
        <w:r w:rsidR="00CE7518">
          <w:rPr>
            <w:webHidden/>
          </w:rPr>
          <w:fldChar w:fldCharType="separate"/>
        </w:r>
        <w:r w:rsidR="00CE7518">
          <w:rPr>
            <w:webHidden/>
          </w:rPr>
          <w:t>33</w:t>
        </w:r>
        <w:r w:rsidR="00CE7518">
          <w:rPr>
            <w:webHidden/>
          </w:rPr>
          <w:fldChar w:fldCharType="end"/>
        </w:r>
      </w:hyperlink>
    </w:p>
    <w:p w14:paraId="71B43FD8"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76" w:history="1">
        <w:r w:rsidR="00CE7518" w:rsidRPr="00C95791">
          <w:rPr>
            <w:rStyle w:val="Hyperlink"/>
            <w:i/>
          </w:rPr>
          <w:t>5.6.2.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Methode voor niet-exogene kosten</w:t>
        </w:r>
        <w:r w:rsidR="00CE7518">
          <w:rPr>
            <w:webHidden/>
          </w:rPr>
          <w:tab/>
        </w:r>
        <w:r w:rsidR="00CE7518">
          <w:rPr>
            <w:webHidden/>
          </w:rPr>
          <w:fldChar w:fldCharType="begin"/>
        </w:r>
        <w:r w:rsidR="00CE7518">
          <w:rPr>
            <w:webHidden/>
          </w:rPr>
          <w:instrText xml:space="preserve"> PAGEREF _Toc424038176 \h </w:instrText>
        </w:r>
        <w:r w:rsidR="00CE7518">
          <w:rPr>
            <w:webHidden/>
          </w:rPr>
        </w:r>
        <w:r w:rsidR="00CE7518">
          <w:rPr>
            <w:webHidden/>
          </w:rPr>
          <w:fldChar w:fldCharType="separate"/>
        </w:r>
        <w:r w:rsidR="00CE7518">
          <w:rPr>
            <w:webHidden/>
          </w:rPr>
          <w:t>33</w:t>
        </w:r>
        <w:r w:rsidR="00CE7518">
          <w:rPr>
            <w:webHidden/>
          </w:rPr>
          <w:fldChar w:fldCharType="end"/>
        </w:r>
      </w:hyperlink>
    </w:p>
    <w:p w14:paraId="2B0247AB"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77" w:history="1">
        <w:r w:rsidR="00CE7518" w:rsidRPr="00C95791">
          <w:rPr>
            <w:rStyle w:val="Hyperlink"/>
            <w:i/>
          </w:rPr>
          <w:t>5.6.2.1.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Werkwijze: toekomstige inkomsten uit historische kosten</w:t>
        </w:r>
        <w:r w:rsidR="00CE7518">
          <w:rPr>
            <w:webHidden/>
          </w:rPr>
          <w:tab/>
        </w:r>
        <w:r w:rsidR="00CE7518">
          <w:rPr>
            <w:webHidden/>
          </w:rPr>
          <w:fldChar w:fldCharType="begin"/>
        </w:r>
        <w:r w:rsidR="00CE7518">
          <w:rPr>
            <w:webHidden/>
          </w:rPr>
          <w:instrText xml:space="preserve"> PAGEREF _Toc424038177 \h </w:instrText>
        </w:r>
        <w:r w:rsidR="00CE7518">
          <w:rPr>
            <w:webHidden/>
          </w:rPr>
        </w:r>
        <w:r w:rsidR="00CE7518">
          <w:rPr>
            <w:webHidden/>
          </w:rPr>
          <w:fldChar w:fldCharType="separate"/>
        </w:r>
        <w:r w:rsidR="00CE7518">
          <w:rPr>
            <w:webHidden/>
          </w:rPr>
          <w:t>33</w:t>
        </w:r>
        <w:r w:rsidR="00CE7518">
          <w:rPr>
            <w:webHidden/>
          </w:rPr>
          <w:fldChar w:fldCharType="end"/>
        </w:r>
      </w:hyperlink>
    </w:p>
    <w:p w14:paraId="11842AE3"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78" w:history="1">
        <w:r w:rsidR="00CE7518" w:rsidRPr="00C95791">
          <w:rPr>
            <w:rStyle w:val="Hyperlink"/>
            <w:i/>
          </w:rPr>
          <w:t>5.6.2.2.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Benadering: lineaire extrapolatie</w:t>
        </w:r>
        <w:r w:rsidR="00CE7518">
          <w:rPr>
            <w:webHidden/>
          </w:rPr>
          <w:tab/>
        </w:r>
        <w:r w:rsidR="00CE7518">
          <w:rPr>
            <w:webHidden/>
          </w:rPr>
          <w:fldChar w:fldCharType="begin"/>
        </w:r>
        <w:r w:rsidR="00CE7518">
          <w:rPr>
            <w:webHidden/>
          </w:rPr>
          <w:instrText xml:space="preserve"> PAGEREF _Toc424038178 \h </w:instrText>
        </w:r>
        <w:r w:rsidR="00CE7518">
          <w:rPr>
            <w:webHidden/>
          </w:rPr>
        </w:r>
        <w:r w:rsidR="00CE7518">
          <w:rPr>
            <w:webHidden/>
          </w:rPr>
          <w:fldChar w:fldCharType="separate"/>
        </w:r>
        <w:r w:rsidR="00CE7518">
          <w:rPr>
            <w:webHidden/>
          </w:rPr>
          <w:t>35</w:t>
        </w:r>
        <w:r w:rsidR="00CE7518">
          <w:rPr>
            <w:webHidden/>
          </w:rPr>
          <w:fldChar w:fldCharType="end"/>
        </w:r>
      </w:hyperlink>
    </w:p>
    <w:p w14:paraId="166E100C"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79" w:history="1">
        <w:r w:rsidR="00CE7518" w:rsidRPr="00C95791">
          <w:rPr>
            <w:rStyle w:val="Hyperlink"/>
            <w:i/>
          </w:rPr>
          <w:t>5.6.2.3.</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Beschouwde historische periode voor reguleringsperiode 2015-2016: 2010 t.e.m. 2013</w:t>
        </w:r>
        <w:r w:rsidR="00CE7518">
          <w:rPr>
            <w:webHidden/>
          </w:rPr>
          <w:tab/>
        </w:r>
        <w:r w:rsidR="00CE7518">
          <w:rPr>
            <w:webHidden/>
          </w:rPr>
          <w:fldChar w:fldCharType="begin"/>
        </w:r>
        <w:r w:rsidR="00CE7518">
          <w:rPr>
            <w:webHidden/>
          </w:rPr>
          <w:instrText xml:space="preserve"> PAGEREF _Toc424038179 \h </w:instrText>
        </w:r>
        <w:r w:rsidR="00CE7518">
          <w:rPr>
            <w:webHidden/>
          </w:rPr>
        </w:r>
        <w:r w:rsidR="00CE7518">
          <w:rPr>
            <w:webHidden/>
          </w:rPr>
          <w:fldChar w:fldCharType="separate"/>
        </w:r>
        <w:r w:rsidR="00CE7518">
          <w:rPr>
            <w:webHidden/>
          </w:rPr>
          <w:t>35</w:t>
        </w:r>
        <w:r w:rsidR="00CE7518">
          <w:rPr>
            <w:webHidden/>
          </w:rPr>
          <w:fldChar w:fldCharType="end"/>
        </w:r>
      </w:hyperlink>
    </w:p>
    <w:p w14:paraId="176A5E13"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80" w:history="1">
        <w:r w:rsidR="00CE7518" w:rsidRPr="00C95791">
          <w:rPr>
            <w:rStyle w:val="Hyperlink"/>
            <w:i/>
          </w:rPr>
          <w:t>5.6.2.4.</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Invloed van inflatie</w:t>
        </w:r>
        <w:r w:rsidR="00CE7518">
          <w:rPr>
            <w:webHidden/>
          </w:rPr>
          <w:tab/>
        </w:r>
        <w:r w:rsidR="00CE7518">
          <w:rPr>
            <w:webHidden/>
          </w:rPr>
          <w:fldChar w:fldCharType="begin"/>
        </w:r>
        <w:r w:rsidR="00CE7518">
          <w:rPr>
            <w:webHidden/>
          </w:rPr>
          <w:instrText xml:space="preserve"> PAGEREF _Toc424038180 \h </w:instrText>
        </w:r>
        <w:r w:rsidR="00CE7518">
          <w:rPr>
            <w:webHidden/>
          </w:rPr>
        </w:r>
        <w:r w:rsidR="00CE7518">
          <w:rPr>
            <w:webHidden/>
          </w:rPr>
          <w:fldChar w:fldCharType="separate"/>
        </w:r>
        <w:r w:rsidR="00CE7518">
          <w:rPr>
            <w:webHidden/>
          </w:rPr>
          <w:t>36</w:t>
        </w:r>
        <w:r w:rsidR="00CE7518">
          <w:rPr>
            <w:webHidden/>
          </w:rPr>
          <w:fldChar w:fldCharType="end"/>
        </w:r>
      </w:hyperlink>
    </w:p>
    <w:p w14:paraId="66A7BDD7"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81" w:history="1">
        <w:r w:rsidR="00CE7518" w:rsidRPr="00C95791">
          <w:rPr>
            <w:rStyle w:val="Hyperlink"/>
            <w:i/>
          </w:rPr>
          <w:t>5.6.2.5.</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Toegelaten inkomen voor een distributienetbeheerder</w:t>
        </w:r>
        <w:r w:rsidR="00CE7518">
          <w:rPr>
            <w:webHidden/>
          </w:rPr>
          <w:tab/>
        </w:r>
        <w:r w:rsidR="00CE7518">
          <w:rPr>
            <w:webHidden/>
          </w:rPr>
          <w:fldChar w:fldCharType="begin"/>
        </w:r>
        <w:r w:rsidR="00CE7518">
          <w:rPr>
            <w:webHidden/>
          </w:rPr>
          <w:instrText xml:space="preserve"> PAGEREF _Toc424038181 \h </w:instrText>
        </w:r>
        <w:r w:rsidR="00CE7518">
          <w:rPr>
            <w:webHidden/>
          </w:rPr>
        </w:r>
        <w:r w:rsidR="00CE7518">
          <w:rPr>
            <w:webHidden/>
          </w:rPr>
          <w:fldChar w:fldCharType="separate"/>
        </w:r>
        <w:r w:rsidR="00CE7518">
          <w:rPr>
            <w:webHidden/>
          </w:rPr>
          <w:t>37</w:t>
        </w:r>
        <w:r w:rsidR="00CE7518">
          <w:rPr>
            <w:webHidden/>
          </w:rPr>
          <w:fldChar w:fldCharType="end"/>
        </w:r>
      </w:hyperlink>
    </w:p>
    <w:p w14:paraId="4C2AD11F"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82" w:history="1">
        <w:r w:rsidR="00CE7518" w:rsidRPr="00C95791">
          <w:rPr>
            <w:rStyle w:val="Hyperlink"/>
            <w:i/>
          </w:rPr>
          <w:t>5.6.2.6.</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X-waarde</w:t>
        </w:r>
        <w:r w:rsidR="00CE7518">
          <w:rPr>
            <w:webHidden/>
          </w:rPr>
          <w:tab/>
        </w:r>
        <w:r w:rsidR="00CE7518">
          <w:rPr>
            <w:webHidden/>
          </w:rPr>
          <w:fldChar w:fldCharType="begin"/>
        </w:r>
        <w:r w:rsidR="00CE7518">
          <w:rPr>
            <w:webHidden/>
          </w:rPr>
          <w:instrText xml:space="preserve"> PAGEREF _Toc424038182 \h </w:instrText>
        </w:r>
        <w:r w:rsidR="00CE7518">
          <w:rPr>
            <w:webHidden/>
          </w:rPr>
        </w:r>
        <w:r w:rsidR="00CE7518">
          <w:rPr>
            <w:webHidden/>
          </w:rPr>
          <w:fldChar w:fldCharType="separate"/>
        </w:r>
        <w:r w:rsidR="00CE7518">
          <w:rPr>
            <w:webHidden/>
          </w:rPr>
          <w:t>38</w:t>
        </w:r>
        <w:r w:rsidR="00CE7518">
          <w:rPr>
            <w:webHidden/>
          </w:rPr>
          <w:fldChar w:fldCharType="end"/>
        </w:r>
      </w:hyperlink>
    </w:p>
    <w:p w14:paraId="21A5814F"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183" w:history="1">
        <w:r w:rsidR="00CE7518" w:rsidRPr="00C95791">
          <w:rPr>
            <w:rStyle w:val="Hyperlink"/>
            <w:i/>
          </w:rPr>
          <w:t>5.6.2.7.</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Uitwerking in formules</w:t>
        </w:r>
        <w:r w:rsidR="00CE7518">
          <w:rPr>
            <w:webHidden/>
          </w:rPr>
          <w:tab/>
        </w:r>
        <w:r w:rsidR="00CE7518">
          <w:rPr>
            <w:webHidden/>
          </w:rPr>
          <w:fldChar w:fldCharType="begin"/>
        </w:r>
        <w:r w:rsidR="00CE7518">
          <w:rPr>
            <w:webHidden/>
          </w:rPr>
          <w:instrText xml:space="preserve"> PAGEREF _Toc424038183 \h </w:instrText>
        </w:r>
        <w:r w:rsidR="00CE7518">
          <w:rPr>
            <w:webHidden/>
          </w:rPr>
        </w:r>
        <w:r w:rsidR="00CE7518">
          <w:rPr>
            <w:webHidden/>
          </w:rPr>
          <w:fldChar w:fldCharType="separate"/>
        </w:r>
        <w:r w:rsidR="00CE7518">
          <w:rPr>
            <w:webHidden/>
          </w:rPr>
          <w:t>38</w:t>
        </w:r>
        <w:r w:rsidR="00CE7518">
          <w:rPr>
            <w:webHidden/>
          </w:rPr>
          <w:fldChar w:fldCharType="end"/>
        </w:r>
      </w:hyperlink>
    </w:p>
    <w:p w14:paraId="655E6E84"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84" w:history="1">
        <w:r w:rsidR="00CE7518" w:rsidRPr="00C95791">
          <w:rPr>
            <w:rStyle w:val="Hyperlink"/>
          </w:rPr>
          <w:t>5.7.</w:t>
        </w:r>
        <w:r w:rsidR="00CE7518">
          <w:rPr>
            <w:rFonts w:asciiTheme="minorHAnsi" w:eastAsiaTheme="minorEastAsia" w:hAnsiTheme="minorHAnsi" w:cstheme="minorBidi"/>
            <w:smallCaps w:val="0"/>
            <w:sz w:val="22"/>
            <w:szCs w:val="22"/>
            <w:lang w:val="nl-BE" w:eastAsia="nl-BE"/>
          </w:rPr>
          <w:tab/>
        </w:r>
        <w:r w:rsidR="00CE7518" w:rsidRPr="00C95791">
          <w:rPr>
            <w:rStyle w:val="Hyperlink"/>
          </w:rPr>
          <w:t>Vaststelling van het rekenvolume</w:t>
        </w:r>
        <w:r w:rsidR="00CE7518">
          <w:rPr>
            <w:webHidden/>
          </w:rPr>
          <w:tab/>
        </w:r>
        <w:r w:rsidR="00CE7518">
          <w:rPr>
            <w:webHidden/>
          </w:rPr>
          <w:fldChar w:fldCharType="begin"/>
        </w:r>
        <w:r w:rsidR="00CE7518">
          <w:rPr>
            <w:webHidden/>
          </w:rPr>
          <w:instrText xml:space="preserve"> PAGEREF _Toc424038184 \h </w:instrText>
        </w:r>
        <w:r w:rsidR="00CE7518">
          <w:rPr>
            <w:webHidden/>
          </w:rPr>
        </w:r>
        <w:r w:rsidR="00CE7518">
          <w:rPr>
            <w:webHidden/>
          </w:rPr>
          <w:fldChar w:fldCharType="separate"/>
        </w:r>
        <w:r w:rsidR="00CE7518">
          <w:rPr>
            <w:webHidden/>
          </w:rPr>
          <w:t>41</w:t>
        </w:r>
        <w:r w:rsidR="00CE7518">
          <w:rPr>
            <w:webHidden/>
          </w:rPr>
          <w:fldChar w:fldCharType="end"/>
        </w:r>
      </w:hyperlink>
    </w:p>
    <w:p w14:paraId="72C2AE58"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85" w:history="1">
        <w:r w:rsidR="00CE7518" w:rsidRPr="00C95791">
          <w:rPr>
            <w:rStyle w:val="Hyperlink"/>
          </w:rPr>
          <w:t>5.8.</w:t>
        </w:r>
        <w:r w:rsidR="00CE7518">
          <w:rPr>
            <w:rFonts w:asciiTheme="minorHAnsi" w:eastAsiaTheme="minorEastAsia" w:hAnsiTheme="minorHAnsi" w:cstheme="minorBidi"/>
            <w:smallCaps w:val="0"/>
            <w:sz w:val="22"/>
            <w:szCs w:val="22"/>
            <w:lang w:val="nl-BE" w:eastAsia="nl-BE"/>
          </w:rPr>
          <w:tab/>
        </w:r>
        <w:r w:rsidR="00CE7518" w:rsidRPr="00C95791">
          <w:rPr>
            <w:rStyle w:val="Hyperlink"/>
          </w:rPr>
          <w:t>Prijsevoluties tussen opeenvolgende jaren in één reguleringsperiode</w:t>
        </w:r>
        <w:r w:rsidR="00CE7518">
          <w:rPr>
            <w:webHidden/>
          </w:rPr>
          <w:tab/>
        </w:r>
        <w:r w:rsidR="00CE7518">
          <w:rPr>
            <w:webHidden/>
          </w:rPr>
          <w:fldChar w:fldCharType="begin"/>
        </w:r>
        <w:r w:rsidR="00CE7518">
          <w:rPr>
            <w:webHidden/>
          </w:rPr>
          <w:instrText xml:space="preserve"> PAGEREF _Toc424038185 \h </w:instrText>
        </w:r>
        <w:r w:rsidR="00CE7518">
          <w:rPr>
            <w:webHidden/>
          </w:rPr>
        </w:r>
        <w:r w:rsidR="00CE7518">
          <w:rPr>
            <w:webHidden/>
          </w:rPr>
          <w:fldChar w:fldCharType="separate"/>
        </w:r>
        <w:r w:rsidR="00CE7518">
          <w:rPr>
            <w:webHidden/>
          </w:rPr>
          <w:t>42</w:t>
        </w:r>
        <w:r w:rsidR="00CE7518">
          <w:rPr>
            <w:webHidden/>
          </w:rPr>
          <w:fldChar w:fldCharType="end"/>
        </w:r>
      </w:hyperlink>
    </w:p>
    <w:p w14:paraId="31A7517E"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86" w:history="1">
        <w:r w:rsidR="00CE7518" w:rsidRPr="00C95791">
          <w:rPr>
            <w:rStyle w:val="Hyperlink"/>
          </w:rPr>
          <w:t>5.9.</w:t>
        </w:r>
        <w:r w:rsidR="00CE7518">
          <w:rPr>
            <w:rFonts w:asciiTheme="minorHAnsi" w:eastAsiaTheme="minorEastAsia" w:hAnsiTheme="minorHAnsi" w:cstheme="minorBidi"/>
            <w:smallCaps w:val="0"/>
            <w:sz w:val="22"/>
            <w:szCs w:val="22"/>
            <w:lang w:val="nl-BE" w:eastAsia="nl-BE"/>
          </w:rPr>
          <w:tab/>
        </w:r>
        <w:r w:rsidR="00CE7518" w:rsidRPr="00C95791">
          <w:rPr>
            <w:rStyle w:val="Hyperlink"/>
          </w:rPr>
          <w:t>Opmaak van het tariefvoorstel</w:t>
        </w:r>
        <w:r w:rsidR="00CE7518">
          <w:rPr>
            <w:webHidden/>
          </w:rPr>
          <w:tab/>
        </w:r>
        <w:r w:rsidR="00CE7518">
          <w:rPr>
            <w:webHidden/>
          </w:rPr>
          <w:fldChar w:fldCharType="begin"/>
        </w:r>
        <w:r w:rsidR="00CE7518">
          <w:rPr>
            <w:webHidden/>
          </w:rPr>
          <w:instrText xml:space="preserve"> PAGEREF _Toc424038186 \h </w:instrText>
        </w:r>
        <w:r w:rsidR="00CE7518">
          <w:rPr>
            <w:webHidden/>
          </w:rPr>
        </w:r>
        <w:r w:rsidR="00CE7518">
          <w:rPr>
            <w:webHidden/>
          </w:rPr>
          <w:fldChar w:fldCharType="separate"/>
        </w:r>
        <w:r w:rsidR="00CE7518">
          <w:rPr>
            <w:webHidden/>
          </w:rPr>
          <w:t>43</w:t>
        </w:r>
        <w:r w:rsidR="00CE7518">
          <w:rPr>
            <w:webHidden/>
          </w:rPr>
          <w:fldChar w:fldCharType="end"/>
        </w:r>
      </w:hyperlink>
    </w:p>
    <w:p w14:paraId="7AEE1B6C"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87" w:history="1">
        <w:r w:rsidR="00CE7518" w:rsidRPr="00C95791">
          <w:rPr>
            <w:rStyle w:val="Hyperlink"/>
            <w:i/>
          </w:rPr>
          <w:t>5.9.1.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Rapporteringsmodel tariefvoorstel</w:t>
        </w:r>
        <w:r w:rsidR="00CE7518">
          <w:rPr>
            <w:webHidden/>
          </w:rPr>
          <w:tab/>
        </w:r>
        <w:r w:rsidR="00CE7518">
          <w:rPr>
            <w:webHidden/>
          </w:rPr>
          <w:fldChar w:fldCharType="begin"/>
        </w:r>
        <w:r w:rsidR="00CE7518">
          <w:rPr>
            <w:webHidden/>
          </w:rPr>
          <w:instrText xml:space="preserve"> PAGEREF _Toc424038187 \h </w:instrText>
        </w:r>
        <w:r w:rsidR="00CE7518">
          <w:rPr>
            <w:webHidden/>
          </w:rPr>
        </w:r>
        <w:r w:rsidR="00CE7518">
          <w:rPr>
            <w:webHidden/>
          </w:rPr>
          <w:fldChar w:fldCharType="separate"/>
        </w:r>
        <w:r w:rsidR="00CE7518">
          <w:rPr>
            <w:webHidden/>
          </w:rPr>
          <w:t>43</w:t>
        </w:r>
        <w:r w:rsidR="00CE7518">
          <w:rPr>
            <w:webHidden/>
          </w:rPr>
          <w:fldChar w:fldCharType="end"/>
        </w:r>
      </w:hyperlink>
    </w:p>
    <w:p w14:paraId="1B9EF779"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88" w:history="1">
        <w:r w:rsidR="00CE7518" w:rsidRPr="00C95791">
          <w:rPr>
            <w:rStyle w:val="Hyperlink"/>
            <w:i/>
          </w:rPr>
          <w:t>5.9.2.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Werkwijze</w:t>
        </w:r>
        <w:r w:rsidR="00CE7518">
          <w:rPr>
            <w:webHidden/>
          </w:rPr>
          <w:tab/>
        </w:r>
        <w:r w:rsidR="00CE7518">
          <w:rPr>
            <w:webHidden/>
          </w:rPr>
          <w:fldChar w:fldCharType="begin"/>
        </w:r>
        <w:r w:rsidR="00CE7518">
          <w:rPr>
            <w:webHidden/>
          </w:rPr>
          <w:instrText xml:space="preserve"> PAGEREF _Toc424038188 \h </w:instrText>
        </w:r>
        <w:r w:rsidR="00CE7518">
          <w:rPr>
            <w:webHidden/>
          </w:rPr>
        </w:r>
        <w:r w:rsidR="00CE7518">
          <w:rPr>
            <w:webHidden/>
          </w:rPr>
          <w:fldChar w:fldCharType="separate"/>
        </w:r>
        <w:r w:rsidR="00CE7518">
          <w:rPr>
            <w:webHidden/>
          </w:rPr>
          <w:t>43</w:t>
        </w:r>
        <w:r w:rsidR="00CE7518">
          <w:rPr>
            <w:webHidden/>
          </w:rPr>
          <w:fldChar w:fldCharType="end"/>
        </w:r>
      </w:hyperlink>
    </w:p>
    <w:p w14:paraId="3C888C89"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89" w:history="1">
        <w:r w:rsidR="00CE7518" w:rsidRPr="00C95791">
          <w:rPr>
            <w:rStyle w:val="Hyperlink"/>
          </w:rPr>
          <w:t>5.10.</w:t>
        </w:r>
        <w:r w:rsidR="00CE7518">
          <w:rPr>
            <w:rFonts w:asciiTheme="minorHAnsi" w:eastAsiaTheme="minorEastAsia" w:hAnsiTheme="minorHAnsi" w:cstheme="minorBidi"/>
            <w:smallCaps w:val="0"/>
            <w:sz w:val="22"/>
            <w:szCs w:val="22"/>
            <w:lang w:val="nl-BE" w:eastAsia="nl-BE"/>
          </w:rPr>
          <w:tab/>
        </w:r>
        <w:r w:rsidR="00CE7518" w:rsidRPr="00C95791">
          <w:rPr>
            <w:rStyle w:val="Hyperlink"/>
          </w:rPr>
          <w:t>Lengte van de reguleringsperiode</w:t>
        </w:r>
        <w:r w:rsidR="00CE7518">
          <w:rPr>
            <w:webHidden/>
          </w:rPr>
          <w:tab/>
        </w:r>
        <w:r w:rsidR="00CE7518">
          <w:rPr>
            <w:webHidden/>
          </w:rPr>
          <w:fldChar w:fldCharType="begin"/>
        </w:r>
        <w:r w:rsidR="00CE7518">
          <w:rPr>
            <w:webHidden/>
          </w:rPr>
          <w:instrText xml:space="preserve"> PAGEREF _Toc424038189 \h </w:instrText>
        </w:r>
        <w:r w:rsidR="00CE7518">
          <w:rPr>
            <w:webHidden/>
          </w:rPr>
        </w:r>
        <w:r w:rsidR="00CE7518">
          <w:rPr>
            <w:webHidden/>
          </w:rPr>
          <w:fldChar w:fldCharType="separate"/>
        </w:r>
        <w:r w:rsidR="00CE7518">
          <w:rPr>
            <w:webHidden/>
          </w:rPr>
          <w:t>44</w:t>
        </w:r>
        <w:r w:rsidR="00CE7518">
          <w:rPr>
            <w:webHidden/>
          </w:rPr>
          <w:fldChar w:fldCharType="end"/>
        </w:r>
      </w:hyperlink>
    </w:p>
    <w:p w14:paraId="5D844AB8"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90" w:history="1">
        <w:r w:rsidR="00CE7518" w:rsidRPr="00C95791">
          <w:rPr>
            <w:rStyle w:val="Hyperlink"/>
          </w:rPr>
          <w:t>5.11.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Kwaliteitsbewaking</w:t>
        </w:r>
        <w:r w:rsidR="00CE7518">
          <w:rPr>
            <w:webHidden/>
          </w:rPr>
          <w:tab/>
        </w:r>
        <w:r w:rsidR="00CE7518">
          <w:rPr>
            <w:webHidden/>
          </w:rPr>
          <w:fldChar w:fldCharType="begin"/>
        </w:r>
        <w:r w:rsidR="00CE7518">
          <w:rPr>
            <w:webHidden/>
          </w:rPr>
          <w:instrText xml:space="preserve"> PAGEREF _Toc424038190 \h </w:instrText>
        </w:r>
        <w:r w:rsidR="00CE7518">
          <w:rPr>
            <w:webHidden/>
          </w:rPr>
        </w:r>
        <w:r w:rsidR="00CE7518">
          <w:rPr>
            <w:webHidden/>
          </w:rPr>
          <w:fldChar w:fldCharType="separate"/>
        </w:r>
        <w:r w:rsidR="00CE7518">
          <w:rPr>
            <w:webHidden/>
          </w:rPr>
          <w:t>44</w:t>
        </w:r>
        <w:r w:rsidR="00CE7518">
          <w:rPr>
            <w:webHidden/>
          </w:rPr>
          <w:fldChar w:fldCharType="end"/>
        </w:r>
      </w:hyperlink>
    </w:p>
    <w:p w14:paraId="373364B6"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91" w:history="1">
        <w:r w:rsidR="00CE7518" w:rsidRPr="00C95791">
          <w:rPr>
            <w:rStyle w:val="Hyperlink"/>
          </w:rPr>
          <w:t>5.12.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Niet-periodieke distributienettarieven</w:t>
        </w:r>
        <w:r w:rsidR="00CE7518">
          <w:rPr>
            <w:webHidden/>
          </w:rPr>
          <w:tab/>
        </w:r>
        <w:r w:rsidR="00CE7518">
          <w:rPr>
            <w:webHidden/>
          </w:rPr>
          <w:fldChar w:fldCharType="begin"/>
        </w:r>
        <w:r w:rsidR="00CE7518">
          <w:rPr>
            <w:webHidden/>
          </w:rPr>
          <w:instrText xml:space="preserve"> PAGEREF _Toc424038191 \h </w:instrText>
        </w:r>
        <w:r w:rsidR="00CE7518">
          <w:rPr>
            <w:webHidden/>
          </w:rPr>
        </w:r>
        <w:r w:rsidR="00CE7518">
          <w:rPr>
            <w:webHidden/>
          </w:rPr>
          <w:fldChar w:fldCharType="separate"/>
        </w:r>
        <w:r w:rsidR="00CE7518">
          <w:rPr>
            <w:webHidden/>
          </w:rPr>
          <w:t>46</w:t>
        </w:r>
        <w:r w:rsidR="00CE7518">
          <w:rPr>
            <w:webHidden/>
          </w:rPr>
          <w:fldChar w:fldCharType="end"/>
        </w:r>
      </w:hyperlink>
    </w:p>
    <w:p w14:paraId="49AB7B39"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192" w:history="1">
        <w:r w:rsidR="00CE7518" w:rsidRPr="00C95791">
          <w:rPr>
            <w:rStyle w:val="Hyperlink"/>
            <w:noProof/>
          </w:rPr>
          <w:t>6</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Algemene tariefstructuur</w:t>
        </w:r>
        <w:r w:rsidR="00CE7518">
          <w:rPr>
            <w:noProof/>
            <w:webHidden/>
          </w:rPr>
          <w:tab/>
        </w:r>
        <w:r w:rsidR="00CE7518">
          <w:rPr>
            <w:noProof/>
            <w:webHidden/>
          </w:rPr>
          <w:fldChar w:fldCharType="begin"/>
        </w:r>
        <w:r w:rsidR="00CE7518">
          <w:rPr>
            <w:noProof/>
            <w:webHidden/>
          </w:rPr>
          <w:instrText xml:space="preserve"> PAGEREF _Toc424038192 \h </w:instrText>
        </w:r>
        <w:r w:rsidR="00CE7518">
          <w:rPr>
            <w:noProof/>
            <w:webHidden/>
          </w:rPr>
        </w:r>
        <w:r w:rsidR="00CE7518">
          <w:rPr>
            <w:noProof/>
            <w:webHidden/>
          </w:rPr>
          <w:fldChar w:fldCharType="separate"/>
        </w:r>
        <w:r w:rsidR="00CE7518">
          <w:rPr>
            <w:noProof/>
            <w:webHidden/>
          </w:rPr>
          <w:t>47</w:t>
        </w:r>
        <w:r w:rsidR="00CE7518">
          <w:rPr>
            <w:noProof/>
            <w:webHidden/>
          </w:rPr>
          <w:fldChar w:fldCharType="end"/>
        </w:r>
      </w:hyperlink>
    </w:p>
    <w:p w14:paraId="52A3232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93" w:history="1">
        <w:r w:rsidR="00CE7518" w:rsidRPr="00C95791">
          <w:rPr>
            <w:rStyle w:val="Hyperlink"/>
          </w:rPr>
          <w:t>6.1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Niet-periodieke distributienettarieven</w:t>
        </w:r>
        <w:r w:rsidR="00CE7518">
          <w:rPr>
            <w:webHidden/>
          </w:rPr>
          <w:tab/>
        </w:r>
        <w:r w:rsidR="00CE7518">
          <w:rPr>
            <w:webHidden/>
          </w:rPr>
          <w:fldChar w:fldCharType="begin"/>
        </w:r>
        <w:r w:rsidR="00CE7518">
          <w:rPr>
            <w:webHidden/>
          </w:rPr>
          <w:instrText xml:space="preserve"> PAGEREF _Toc424038193 \h </w:instrText>
        </w:r>
        <w:r w:rsidR="00CE7518">
          <w:rPr>
            <w:webHidden/>
          </w:rPr>
        </w:r>
        <w:r w:rsidR="00CE7518">
          <w:rPr>
            <w:webHidden/>
          </w:rPr>
          <w:fldChar w:fldCharType="separate"/>
        </w:r>
        <w:r w:rsidR="00CE7518">
          <w:rPr>
            <w:webHidden/>
          </w:rPr>
          <w:t>47</w:t>
        </w:r>
        <w:r w:rsidR="00CE7518">
          <w:rPr>
            <w:webHidden/>
          </w:rPr>
          <w:fldChar w:fldCharType="end"/>
        </w:r>
      </w:hyperlink>
    </w:p>
    <w:p w14:paraId="578798A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194" w:history="1">
        <w:r w:rsidR="00CE7518" w:rsidRPr="00C95791">
          <w:rPr>
            <w:rStyle w:val="Hyperlink"/>
          </w:rPr>
          <w:t>6.2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Klantengroepen</w:t>
        </w:r>
        <w:r w:rsidR="00CE7518">
          <w:rPr>
            <w:webHidden/>
          </w:rPr>
          <w:tab/>
        </w:r>
        <w:r w:rsidR="00CE7518">
          <w:rPr>
            <w:webHidden/>
          </w:rPr>
          <w:fldChar w:fldCharType="begin"/>
        </w:r>
        <w:r w:rsidR="00CE7518">
          <w:rPr>
            <w:webHidden/>
          </w:rPr>
          <w:instrText xml:space="preserve"> PAGEREF _Toc424038194 \h </w:instrText>
        </w:r>
        <w:r w:rsidR="00CE7518">
          <w:rPr>
            <w:webHidden/>
          </w:rPr>
        </w:r>
        <w:r w:rsidR="00CE7518">
          <w:rPr>
            <w:webHidden/>
          </w:rPr>
          <w:fldChar w:fldCharType="separate"/>
        </w:r>
        <w:r w:rsidR="00CE7518">
          <w:rPr>
            <w:webHidden/>
          </w:rPr>
          <w:t>48</w:t>
        </w:r>
        <w:r w:rsidR="00CE7518">
          <w:rPr>
            <w:webHidden/>
          </w:rPr>
          <w:fldChar w:fldCharType="end"/>
        </w:r>
      </w:hyperlink>
    </w:p>
    <w:p w14:paraId="07F74B0F"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98" w:history="1">
        <w:r w:rsidR="00CE7518" w:rsidRPr="00C95791">
          <w:rPr>
            <w:rStyle w:val="Hyperlink"/>
            <w:i/>
          </w:rPr>
          <w:t>6.2.1.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Elektriciteitsdistributie</w:t>
        </w:r>
        <w:r w:rsidR="00CE7518">
          <w:rPr>
            <w:webHidden/>
          </w:rPr>
          <w:tab/>
        </w:r>
        <w:r w:rsidR="00CE7518">
          <w:rPr>
            <w:webHidden/>
          </w:rPr>
          <w:fldChar w:fldCharType="begin"/>
        </w:r>
        <w:r w:rsidR="00CE7518">
          <w:rPr>
            <w:webHidden/>
          </w:rPr>
          <w:instrText xml:space="preserve"> PAGEREF _Toc424038198 \h </w:instrText>
        </w:r>
        <w:r w:rsidR="00CE7518">
          <w:rPr>
            <w:webHidden/>
          </w:rPr>
        </w:r>
        <w:r w:rsidR="00CE7518">
          <w:rPr>
            <w:webHidden/>
          </w:rPr>
          <w:fldChar w:fldCharType="separate"/>
        </w:r>
        <w:r w:rsidR="00CE7518">
          <w:rPr>
            <w:webHidden/>
          </w:rPr>
          <w:t>48</w:t>
        </w:r>
        <w:r w:rsidR="00CE7518">
          <w:rPr>
            <w:webHidden/>
          </w:rPr>
          <w:fldChar w:fldCharType="end"/>
        </w:r>
      </w:hyperlink>
    </w:p>
    <w:p w14:paraId="35072783"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199" w:history="1">
        <w:r w:rsidR="00CE7518" w:rsidRPr="00C95791">
          <w:rPr>
            <w:rStyle w:val="Hyperlink"/>
            <w:i/>
          </w:rPr>
          <w:t>6.2.2.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Aardgasdistributie</w:t>
        </w:r>
        <w:r w:rsidR="00CE7518">
          <w:rPr>
            <w:webHidden/>
          </w:rPr>
          <w:tab/>
        </w:r>
        <w:r w:rsidR="00CE7518">
          <w:rPr>
            <w:webHidden/>
          </w:rPr>
          <w:fldChar w:fldCharType="begin"/>
        </w:r>
        <w:r w:rsidR="00CE7518">
          <w:rPr>
            <w:webHidden/>
          </w:rPr>
          <w:instrText xml:space="preserve"> PAGEREF _Toc424038199 \h </w:instrText>
        </w:r>
        <w:r w:rsidR="00CE7518">
          <w:rPr>
            <w:webHidden/>
          </w:rPr>
        </w:r>
        <w:r w:rsidR="00CE7518">
          <w:rPr>
            <w:webHidden/>
          </w:rPr>
          <w:fldChar w:fldCharType="separate"/>
        </w:r>
        <w:r w:rsidR="00CE7518">
          <w:rPr>
            <w:webHidden/>
          </w:rPr>
          <w:t>48</w:t>
        </w:r>
        <w:r w:rsidR="00CE7518">
          <w:rPr>
            <w:webHidden/>
          </w:rPr>
          <w:fldChar w:fldCharType="end"/>
        </w:r>
      </w:hyperlink>
    </w:p>
    <w:p w14:paraId="6E8394BE"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00" w:history="1">
        <w:r w:rsidR="00CE7518" w:rsidRPr="00C95791">
          <w:rPr>
            <w:rStyle w:val="Hyperlink"/>
          </w:rPr>
          <w:t>6.3</w:t>
        </w:r>
        <w:r w:rsidR="00CE7518">
          <w:rPr>
            <w:rFonts w:asciiTheme="minorHAnsi" w:eastAsiaTheme="minorEastAsia" w:hAnsiTheme="minorHAnsi" w:cstheme="minorBidi"/>
            <w:smallCaps w:val="0"/>
            <w:sz w:val="22"/>
            <w:szCs w:val="22"/>
            <w:lang w:val="nl-BE" w:eastAsia="nl-BE"/>
          </w:rPr>
          <w:tab/>
        </w:r>
        <w:r w:rsidR="00CE7518" w:rsidRPr="00C95791">
          <w:rPr>
            <w:rStyle w:val="Hyperlink"/>
          </w:rPr>
          <w:t>Periodieke distributienettarieven</w:t>
        </w:r>
        <w:r w:rsidR="00CE7518">
          <w:rPr>
            <w:webHidden/>
          </w:rPr>
          <w:tab/>
        </w:r>
        <w:r w:rsidR="00CE7518">
          <w:rPr>
            <w:webHidden/>
          </w:rPr>
          <w:fldChar w:fldCharType="begin"/>
        </w:r>
        <w:r w:rsidR="00CE7518">
          <w:rPr>
            <w:webHidden/>
          </w:rPr>
          <w:instrText xml:space="preserve"> PAGEREF _Toc424038200 \h </w:instrText>
        </w:r>
        <w:r w:rsidR="00CE7518">
          <w:rPr>
            <w:webHidden/>
          </w:rPr>
        </w:r>
        <w:r w:rsidR="00CE7518">
          <w:rPr>
            <w:webHidden/>
          </w:rPr>
          <w:fldChar w:fldCharType="separate"/>
        </w:r>
        <w:r w:rsidR="00CE7518">
          <w:rPr>
            <w:webHidden/>
          </w:rPr>
          <w:t>49</w:t>
        </w:r>
        <w:r w:rsidR="00CE7518">
          <w:rPr>
            <w:webHidden/>
          </w:rPr>
          <w:fldChar w:fldCharType="end"/>
        </w:r>
      </w:hyperlink>
    </w:p>
    <w:p w14:paraId="48EE3A27"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202" w:history="1">
        <w:r w:rsidR="00CE7518" w:rsidRPr="00C95791">
          <w:rPr>
            <w:rStyle w:val="Hyperlink"/>
            <w:i/>
          </w:rPr>
          <w:t>6.3.1.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Elektriciteitsdistributie</w:t>
        </w:r>
        <w:r w:rsidR="00CE7518">
          <w:rPr>
            <w:webHidden/>
          </w:rPr>
          <w:tab/>
        </w:r>
        <w:r w:rsidR="00CE7518">
          <w:rPr>
            <w:webHidden/>
          </w:rPr>
          <w:fldChar w:fldCharType="begin"/>
        </w:r>
        <w:r w:rsidR="00CE7518">
          <w:rPr>
            <w:webHidden/>
          </w:rPr>
          <w:instrText xml:space="preserve"> PAGEREF _Toc424038202 \h </w:instrText>
        </w:r>
        <w:r w:rsidR="00CE7518">
          <w:rPr>
            <w:webHidden/>
          </w:rPr>
        </w:r>
        <w:r w:rsidR="00CE7518">
          <w:rPr>
            <w:webHidden/>
          </w:rPr>
          <w:fldChar w:fldCharType="separate"/>
        </w:r>
        <w:r w:rsidR="00CE7518">
          <w:rPr>
            <w:webHidden/>
          </w:rPr>
          <w:t>49</w:t>
        </w:r>
        <w:r w:rsidR="00CE7518">
          <w:rPr>
            <w:webHidden/>
          </w:rPr>
          <w:fldChar w:fldCharType="end"/>
        </w:r>
      </w:hyperlink>
    </w:p>
    <w:p w14:paraId="7639D131" w14:textId="77777777" w:rsidR="00CE7518" w:rsidRDefault="0033254B">
      <w:pPr>
        <w:pStyle w:val="Inhopg2"/>
        <w:tabs>
          <w:tab w:val="left" w:pos="1400"/>
        </w:tabs>
        <w:rPr>
          <w:rFonts w:asciiTheme="minorHAnsi" w:eastAsiaTheme="minorEastAsia" w:hAnsiTheme="minorHAnsi" w:cstheme="minorBidi"/>
          <w:smallCaps w:val="0"/>
          <w:sz w:val="22"/>
          <w:szCs w:val="22"/>
          <w:lang w:val="nl-BE" w:eastAsia="nl-BE"/>
        </w:rPr>
      </w:pPr>
      <w:hyperlink w:anchor="_Toc424038203" w:history="1">
        <w:r w:rsidR="00CE7518" w:rsidRPr="00C95791">
          <w:rPr>
            <w:rStyle w:val="Hyperlink"/>
            <w:i/>
          </w:rPr>
          <w:t>6.3.1.1.</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Prosumenten</w:t>
        </w:r>
        <w:r w:rsidR="00CE7518">
          <w:rPr>
            <w:webHidden/>
          </w:rPr>
          <w:tab/>
        </w:r>
        <w:r w:rsidR="00CE7518">
          <w:rPr>
            <w:webHidden/>
          </w:rPr>
          <w:fldChar w:fldCharType="begin"/>
        </w:r>
        <w:r w:rsidR="00CE7518">
          <w:rPr>
            <w:webHidden/>
          </w:rPr>
          <w:instrText xml:space="preserve"> PAGEREF _Toc424038203 \h </w:instrText>
        </w:r>
        <w:r w:rsidR="00CE7518">
          <w:rPr>
            <w:webHidden/>
          </w:rPr>
        </w:r>
        <w:r w:rsidR="00CE7518">
          <w:rPr>
            <w:webHidden/>
          </w:rPr>
          <w:fldChar w:fldCharType="separate"/>
        </w:r>
        <w:r w:rsidR="00CE7518">
          <w:rPr>
            <w:webHidden/>
          </w:rPr>
          <w:t>53</w:t>
        </w:r>
        <w:r w:rsidR="00CE7518">
          <w:rPr>
            <w:webHidden/>
          </w:rPr>
          <w:fldChar w:fldCharType="end"/>
        </w:r>
      </w:hyperlink>
    </w:p>
    <w:p w14:paraId="231B3BA4" w14:textId="77777777" w:rsidR="00CE7518" w:rsidRDefault="0033254B">
      <w:pPr>
        <w:pStyle w:val="Inhopg2"/>
        <w:tabs>
          <w:tab w:val="left" w:pos="998"/>
        </w:tabs>
        <w:rPr>
          <w:rFonts w:asciiTheme="minorHAnsi" w:eastAsiaTheme="minorEastAsia" w:hAnsiTheme="minorHAnsi" w:cstheme="minorBidi"/>
          <w:smallCaps w:val="0"/>
          <w:sz w:val="22"/>
          <w:szCs w:val="22"/>
          <w:lang w:val="nl-BE" w:eastAsia="nl-BE"/>
        </w:rPr>
      </w:pPr>
      <w:hyperlink w:anchor="_Toc424038204" w:history="1">
        <w:r w:rsidR="00CE7518" w:rsidRPr="00C95791">
          <w:rPr>
            <w:rStyle w:val="Hyperlink"/>
            <w:i/>
          </w:rPr>
          <w:t>6.3.2.</w:t>
        </w:r>
        <w:r w:rsidR="00CE7518">
          <w:rPr>
            <w:rFonts w:asciiTheme="minorHAnsi" w:eastAsiaTheme="minorEastAsia" w:hAnsiTheme="minorHAnsi" w:cstheme="minorBidi"/>
            <w:smallCaps w:val="0"/>
            <w:sz w:val="22"/>
            <w:szCs w:val="22"/>
            <w:lang w:val="nl-BE" w:eastAsia="nl-BE"/>
          </w:rPr>
          <w:tab/>
        </w:r>
        <w:r w:rsidR="00CE7518" w:rsidRPr="00C95791">
          <w:rPr>
            <w:rStyle w:val="Hyperlink"/>
            <w:i/>
          </w:rPr>
          <w:t>Aardgasdistributie</w:t>
        </w:r>
        <w:r w:rsidR="00CE7518">
          <w:rPr>
            <w:webHidden/>
          </w:rPr>
          <w:tab/>
        </w:r>
        <w:r w:rsidR="00CE7518">
          <w:rPr>
            <w:webHidden/>
          </w:rPr>
          <w:fldChar w:fldCharType="begin"/>
        </w:r>
        <w:r w:rsidR="00CE7518">
          <w:rPr>
            <w:webHidden/>
          </w:rPr>
          <w:instrText xml:space="preserve"> PAGEREF _Toc424038204 \h </w:instrText>
        </w:r>
        <w:r w:rsidR="00CE7518">
          <w:rPr>
            <w:webHidden/>
          </w:rPr>
        </w:r>
        <w:r w:rsidR="00CE7518">
          <w:rPr>
            <w:webHidden/>
          </w:rPr>
          <w:fldChar w:fldCharType="separate"/>
        </w:r>
        <w:r w:rsidR="00CE7518">
          <w:rPr>
            <w:webHidden/>
          </w:rPr>
          <w:t>54</w:t>
        </w:r>
        <w:r w:rsidR="00CE7518">
          <w:rPr>
            <w:webHidden/>
          </w:rPr>
          <w:fldChar w:fldCharType="end"/>
        </w:r>
      </w:hyperlink>
    </w:p>
    <w:p w14:paraId="66CBB959"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205" w:history="1">
        <w:r w:rsidR="00CE7518" w:rsidRPr="00C95791">
          <w:rPr>
            <w:rStyle w:val="Hyperlink"/>
            <w:noProof/>
          </w:rPr>
          <w:t>7</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Regulatorische boekhoudkundige voorschriften</w:t>
        </w:r>
        <w:r w:rsidR="00CE7518">
          <w:rPr>
            <w:noProof/>
            <w:webHidden/>
          </w:rPr>
          <w:tab/>
        </w:r>
        <w:r w:rsidR="00CE7518">
          <w:rPr>
            <w:noProof/>
            <w:webHidden/>
          </w:rPr>
          <w:fldChar w:fldCharType="begin"/>
        </w:r>
        <w:r w:rsidR="00CE7518">
          <w:rPr>
            <w:noProof/>
            <w:webHidden/>
          </w:rPr>
          <w:instrText xml:space="preserve"> PAGEREF _Toc424038205 \h </w:instrText>
        </w:r>
        <w:r w:rsidR="00CE7518">
          <w:rPr>
            <w:noProof/>
            <w:webHidden/>
          </w:rPr>
        </w:r>
        <w:r w:rsidR="00CE7518">
          <w:rPr>
            <w:noProof/>
            <w:webHidden/>
          </w:rPr>
          <w:fldChar w:fldCharType="separate"/>
        </w:r>
        <w:r w:rsidR="00CE7518">
          <w:rPr>
            <w:noProof/>
            <w:webHidden/>
          </w:rPr>
          <w:t>58</w:t>
        </w:r>
        <w:r w:rsidR="00CE7518">
          <w:rPr>
            <w:noProof/>
            <w:webHidden/>
          </w:rPr>
          <w:fldChar w:fldCharType="end"/>
        </w:r>
      </w:hyperlink>
    </w:p>
    <w:p w14:paraId="30928312"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06" w:history="1">
        <w:r w:rsidR="00CE7518" w:rsidRPr="00C95791">
          <w:rPr>
            <w:rStyle w:val="Hyperlink"/>
          </w:rPr>
          <w:t>7.1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Juridisch kader</w:t>
        </w:r>
        <w:r w:rsidR="00CE7518">
          <w:rPr>
            <w:webHidden/>
          </w:rPr>
          <w:tab/>
        </w:r>
        <w:r w:rsidR="00CE7518">
          <w:rPr>
            <w:webHidden/>
          </w:rPr>
          <w:fldChar w:fldCharType="begin"/>
        </w:r>
        <w:r w:rsidR="00CE7518">
          <w:rPr>
            <w:webHidden/>
          </w:rPr>
          <w:instrText xml:space="preserve"> PAGEREF _Toc424038206 \h </w:instrText>
        </w:r>
        <w:r w:rsidR="00CE7518">
          <w:rPr>
            <w:webHidden/>
          </w:rPr>
        </w:r>
        <w:r w:rsidR="00CE7518">
          <w:rPr>
            <w:webHidden/>
          </w:rPr>
          <w:fldChar w:fldCharType="separate"/>
        </w:r>
        <w:r w:rsidR="00CE7518">
          <w:rPr>
            <w:webHidden/>
          </w:rPr>
          <w:t>58</w:t>
        </w:r>
        <w:r w:rsidR="00CE7518">
          <w:rPr>
            <w:webHidden/>
          </w:rPr>
          <w:fldChar w:fldCharType="end"/>
        </w:r>
      </w:hyperlink>
    </w:p>
    <w:p w14:paraId="7FBB070D"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07" w:history="1">
        <w:r w:rsidR="00CE7518" w:rsidRPr="00C95791">
          <w:rPr>
            <w:rStyle w:val="Hyperlink"/>
          </w:rPr>
          <w:t>7.2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Reikwijdte regulatorische boekhoudkundige voorschriften</w:t>
        </w:r>
        <w:r w:rsidR="00CE7518">
          <w:rPr>
            <w:webHidden/>
          </w:rPr>
          <w:tab/>
        </w:r>
        <w:r w:rsidR="00CE7518">
          <w:rPr>
            <w:webHidden/>
          </w:rPr>
          <w:fldChar w:fldCharType="begin"/>
        </w:r>
        <w:r w:rsidR="00CE7518">
          <w:rPr>
            <w:webHidden/>
          </w:rPr>
          <w:instrText xml:space="preserve"> PAGEREF _Toc424038207 \h </w:instrText>
        </w:r>
        <w:r w:rsidR="00CE7518">
          <w:rPr>
            <w:webHidden/>
          </w:rPr>
        </w:r>
        <w:r w:rsidR="00CE7518">
          <w:rPr>
            <w:webHidden/>
          </w:rPr>
          <w:fldChar w:fldCharType="separate"/>
        </w:r>
        <w:r w:rsidR="00CE7518">
          <w:rPr>
            <w:webHidden/>
          </w:rPr>
          <w:t>58</w:t>
        </w:r>
        <w:r w:rsidR="00CE7518">
          <w:rPr>
            <w:webHidden/>
          </w:rPr>
          <w:fldChar w:fldCharType="end"/>
        </w:r>
      </w:hyperlink>
    </w:p>
    <w:p w14:paraId="450A82CC"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08" w:history="1">
        <w:r w:rsidR="00CE7518" w:rsidRPr="00C95791">
          <w:rPr>
            <w:rStyle w:val="Hyperlink"/>
          </w:rPr>
          <w:t>7.3</w:t>
        </w:r>
        <w:r w:rsidR="00CE7518">
          <w:rPr>
            <w:rFonts w:asciiTheme="minorHAnsi" w:eastAsiaTheme="minorEastAsia" w:hAnsiTheme="minorHAnsi" w:cstheme="minorBidi"/>
            <w:smallCaps w:val="0"/>
            <w:sz w:val="22"/>
            <w:szCs w:val="22"/>
            <w:lang w:val="nl-BE" w:eastAsia="nl-BE"/>
          </w:rPr>
          <w:tab/>
        </w:r>
        <w:r w:rsidR="00CE7518" w:rsidRPr="00C95791">
          <w:rPr>
            <w:rStyle w:val="Hyperlink"/>
            <w:strike/>
            <w:highlight w:val="yellow"/>
          </w:rPr>
          <w:t>Assurance rapport</w:t>
        </w:r>
        <w:r w:rsidR="00CE7518" w:rsidRPr="00C95791">
          <w:rPr>
            <w:rStyle w:val="Hyperlink"/>
            <w:highlight w:val="yellow"/>
          </w:rPr>
          <w:t xml:space="preserve"> Rapport van feitelijke bevindingen</w:t>
        </w:r>
        <w:r w:rsidR="00CE7518" w:rsidRPr="00C95791">
          <w:rPr>
            <w:rStyle w:val="Hyperlink"/>
          </w:rPr>
          <w:t xml:space="preserve"> door commissaris</w:t>
        </w:r>
        <w:r w:rsidR="00CE7518">
          <w:rPr>
            <w:webHidden/>
          </w:rPr>
          <w:tab/>
        </w:r>
        <w:r w:rsidR="00CE7518">
          <w:rPr>
            <w:webHidden/>
          </w:rPr>
          <w:fldChar w:fldCharType="begin"/>
        </w:r>
        <w:r w:rsidR="00CE7518">
          <w:rPr>
            <w:webHidden/>
          </w:rPr>
          <w:instrText xml:space="preserve"> PAGEREF _Toc424038208 \h </w:instrText>
        </w:r>
        <w:r w:rsidR="00CE7518">
          <w:rPr>
            <w:webHidden/>
          </w:rPr>
        </w:r>
        <w:r w:rsidR="00CE7518">
          <w:rPr>
            <w:webHidden/>
          </w:rPr>
          <w:fldChar w:fldCharType="separate"/>
        </w:r>
        <w:r w:rsidR="00CE7518">
          <w:rPr>
            <w:webHidden/>
          </w:rPr>
          <w:t>58</w:t>
        </w:r>
        <w:r w:rsidR="00CE7518">
          <w:rPr>
            <w:webHidden/>
          </w:rPr>
          <w:fldChar w:fldCharType="end"/>
        </w:r>
      </w:hyperlink>
    </w:p>
    <w:p w14:paraId="3F48965D"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09" w:history="1">
        <w:r w:rsidR="00CE7518" w:rsidRPr="00C95791">
          <w:rPr>
            <w:rStyle w:val="Hyperlink"/>
          </w:rPr>
          <w:t>7.4</w:t>
        </w:r>
        <w:r w:rsidR="00CE7518">
          <w:rPr>
            <w:rFonts w:asciiTheme="minorHAnsi" w:eastAsiaTheme="minorEastAsia" w:hAnsiTheme="minorHAnsi" w:cstheme="minorBidi"/>
            <w:smallCaps w:val="0"/>
            <w:sz w:val="22"/>
            <w:szCs w:val="22"/>
            <w:lang w:val="nl-BE" w:eastAsia="nl-BE"/>
          </w:rPr>
          <w:tab/>
        </w:r>
        <w:r w:rsidR="00CE7518" w:rsidRPr="00C95791">
          <w:rPr>
            <w:rStyle w:val="Hyperlink"/>
          </w:rPr>
          <w:t>Aanpassing van de regulatorische boekhoudkundige voorschriften</w:t>
        </w:r>
        <w:r w:rsidR="00CE7518">
          <w:rPr>
            <w:webHidden/>
          </w:rPr>
          <w:tab/>
        </w:r>
        <w:r w:rsidR="00CE7518">
          <w:rPr>
            <w:webHidden/>
          </w:rPr>
          <w:fldChar w:fldCharType="begin"/>
        </w:r>
        <w:r w:rsidR="00CE7518">
          <w:rPr>
            <w:webHidden/>
          </w:rPr>
          <w:instrText xml:space="preserve"> PAGEREF _Toc424038209 \h </w:instrText>
        </w:r>
        <w:r w:rsidR="00CE7518">
          <w:rPr>
            <w:webHidden/>
          </w:rPr>
        </w:r>
        <w:r w:rsidR="00CE7518">
          <w:rPr>
            <w:webHidden/>
          </w:rPr>
          <w:fldChar w:fldCharType="separate"/>
        </w:r>
        <w:r w:rsidR="00CE7518">
          <w:rPr>
            <w:webHidden/>
          </w:rPr>
          <w:t>59</w:t>
        </w:r>
        <w:r w:rsidR="00CE7518">
          <w:rPr>
            <w:webHidden/>
          </w:rPr>
          <w:fldChar w:fldCharType="end"/>
        </w:r>
      </w:hyperlink>
    </w:p>
    <w:p w14:paraId="5EBD47D9"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0" w:history="1">
        <w:r w:rsidR="00CE7518" w:rsidRPr="00C95791">
          <w:rPr>
            <w:rStyle w:val="Hyperlink"/>
          </w:rPr>
          <w:t>7.5</w:t>
        </w:r>
        <w:r w:rsidR="00CE7518">
          <w:rPr>
            <w:rFonts w:asciiTheme="minorHAnsi" w:eastAsiaTheme="minorEastAsia" w:hAnsiTheme="minorHAnsi" w:cstheme="minorBidi"/>
            <w:smallCaps w:val="0"/>
            <w:sz w:val="22"/>
            <w:szCs w:val="22"/>
            <w:lang w:val="nl-BE" w:eastAsia="nl-BE"/>
          </w:rPr>
          <w:tab/>
        </w:r>
        <w:r w:rsidR="00CE7518" w:rsidRPr="00C95791">
          <w:rPr>
            <w:rStyle w:val="Hyperlink"/>
          </w:rPr>
          <w:t>Algemene bepalingen</w:t>
        </w:r>
        <w:r w:rsidR="00CE7518">
          <w:rPr>
            <w:webHidden/>
          </w:rPr>
          <w:tab/>
        </w:r>
        <w:r w:rsidR="00CE7518">
          <w:rPr>
            <w:webHidden/>
          </w:rPr>
          <w:fldChar w:fldCharType="begin"/>
        </w:r>
        <w:r w:rsidR="00CE7518">
          <w:rPr>
            <w:webHidden/>
          </w:rPr>
          <w:instrText xml:space="preserve"> PAGEREF _Toc424038210 \h </w:instrText>
        </w:r>
        <w:r w:rsidR="00CE7518">
          <w:rPr>
            <w:webHidden/>
          </w:rPr>
        </w:r>
        <w:r w:rsidR="00CE7518">
          <w:rPr>
            <w:webHidden/>
          </w:rPr>
          <w:fldChar w:fldCharType="separate"/>
        </w:r>
        <w:r w:rsidR="00CE7518">
          <w:rPr>
            <w:webHidden/>
          </w:rPr>
          <w:t>59</w:t>
        </w:r>
        <w:r w:rsidR="00CE7518">
          <w:rPr>
            <w:webHidden/>
          </w:rPr>
          <w:fldChar w:fldCharType="end"/>
        </w:r>
      </w:hyperlink>
    </w:p>
    <w:p w14:paraId="1E7A3669"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1" w:history="1">
        <w:r w:rsidR="00CE7518" w:rsidRPr="00C95791">
          <w:rPr>
            <w:rStyle w:val="Hyperlink"/>
          </w:rPr>
          <w:t>7.6</w:t>
        </w:r>
        <w:r w:rsidR="00CE7518">
          <w:rPr>
            <w:rFonts w:asciiTheme="minorHAnsi" w:eastAsiaTheme="minorEastAsia" w:hAnsiTheme="minorHAnsi" w:cstheme="minorBidi"/>
            <w:smallCaps w:val="0"/>
            <w:sz w:val="22"/>
            <w:szCs w:val="22"/>
            <w:lang w:val="nl-BE" w:eastAsia="nl-BE"/>
          </w:rPr>
          <w:tab/>
        </w:r>
        <w:r w:rsidR="00CE7518" w:rsidRPr="00C95791">
          <w:rPr>
            <w:rStyle w:val="Hyperlink"/>
          </w:rPr>
          <w:t>Nominale waarden</w:t>
        </w:r>
        <w:r w:rsidR="00CE7518">
          <w:rPr>
            <w:webHidden/>
          </w:rPr>
          <w:tab/>
        </w:r>
        <w:r w:rsidR="00CE7518">
          <w:rPr>
            <w:webHidden/>
          </w:rPr>
          <w:fldChar w:fldCharType="begin"/>
        </w:r>
        <w:r w:rsidR="00CE7518">
          <w:rPr>
            <w:webHidden/>
          </w:rPr>
          <w:instrText xml:space="preserve"> PAGEREF _Toc424038211 \h </w:instrText>
        </w:r>
        <w:r w:rsidR="00CE7518">
          <w:rPr>
            <w:webHidden/>
          </w:rPr>
        </w:r>
        <w:r w:rsidR="00CE7518">
          <w:rPr>
            <w:webHidden/>
          </w:rPr>
          <w:fldChar w:fldCharType="separate"/>
        </w:r>
        <w:r w:rsidR="00CE7518">
          <w:rPr>
            <w:webHidden/>
          </w:rPr>
          <w:t>60</w:t>
        </w:r>
        <w:r w:rsidR="00CE7518">
          <w:rPr>
            <w:webHidden/>
          </w:rPr>
          <w:fldChar w:fldCharType="end"/>
        </w:r>
      </w:hyperlink>
    </w:p>
    <w:p w14:paraId="5186272C"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2" w:history="1">
        <w:r w:rsidR="00CE7518" w:rsidRPr="00C95791">
          <w:rPr>
            <w:rStyle w:val="Hyperlink"/>
          </w:rPr>
          <w:t>7.7</w:t>
        </w:r>
        <w:r w:rsidR="00CE7518">
          <w:rPr>
            <w:rFonts w:asciiTheme="minorHAnsi" w:eastAsiaTheme="minorEastAsia" w:hAnsiTheme="minorHAnsi" w:cstheme="minorBidi"/>
            <w:smallCaps w:val="0"/>
            <w:sz w:val="22"/>
            <w:szCs w:val="22"/>
            <w:lang w:val="nl-BE" w:eastAsia="nl-BE"/>
          </w:rPr>
          <w:tab/>
        </w:r>
        <w:r w:rsidR="00CE7518" w:rsidRPr="00C95791">
          <w:rPr>
            <w:rStyle w:val="Hyperlink"/>
          </w:rPr>
          <w:t>Interne verrekenprijzen</w:t>
        </w:r>
        <w:r w:rsidR="00CE7518">
          <w:rPr>
            <w:webHidden/>
          </w:rPr>
          <w:tab/>
        </w:r>
        <w:r w:rsidR="00CE7518">
          <w:rPr>
            <w:webHidden/>
          </w:rPr>
          <w:fldChar w:fldCharType="begin"/>
        </w:r>
        <w:r w:rsidR="00CE7518">
          <w:rPr>
            <w:webHidden/>
          </w:rPr>
          <w:instrText xml:space="preserve"> PAGEREF _Toc424038212 \h </w:instrText>
        </w:r>
        <w:r w:rsidR="00CE7518">
          <w:rPr>
            <w:webHidden/>
          </w:rPr>
        </w:r>
        <w:r w:rsidR="00CE7518">
          <w:rPr>
            <w:webHidden/>
          </w:rPr>
          <w:fldChar w:fldCharType="separate"/>
        </w:r>
        <w:r w:rsidR="00CE7518">
          <w:rPr>
            <w:webHidden/>
          </w:rPr>
          <w:t>60</w:t>
        </w:r>
        <w:r w:rsidR="00CE7518">
          <w:rPr>
            <w:webHidden/>
          </w:rPr>
          <w:fldChar w:fldCharType="end"/>
        </w:r>
      </w:hyperlink>
    </w:p>
    <w:p w14:paraId="22999256"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3" w:history="1">
        <w:r w:rsidR="00CE7518" w:rsidRPr="00C95791">
          <w:rPr>
            <w:rStyle w:val="Hyperlink"/>
          </w:rPr>
          <w:t>7.8</w:t>
        </w:r>
        <w:r w:rsidR="00CE7518">
          <w:rPr>
            <w:rFonts w:asciiTheme="minorHAnsi" w:eastAsiaTheme="minorEastAsia" w:hAnsiTheme="minorHAnsi" w:cstheme="minorBidi"/>
            <w:smallCaps w:val="0"/>
            <w:sz w:val="22"/>
            <w:szCs w:val="22"/>
            <w:lang w:val="nl-BE" w:eastAsia="nl-BE"/>
          </w:rPr>
          <w:tab/>
        </w:r>
        <w:r w:rsidR="00CE7518" w:rsidRPr="00C95791">
          <w:rPr>
            <w:rStyle w:val="Hyperlink"/>
          </w:rPr>
          <w:t>Gereguleerde vaste activa</w:t>
        </w:r>
        <w:r w:rsidR="00CE7518">
          <w:rPr>
            <w:webHidden/>
          </w:rPr>
          <w:tab/>
        </w:r>
        <w:r w:rsidR="00CE7518">
          <w:rPr>
            <w:webHidden/>
          </w:rPr>
          <w:fldChar w:fldCharType="begin"/>
        </w:r>
        <w:r w:rsidR="00CE7518">
          <w:rPr>
            <w:webHidden/>
          </w:rPr>
          <w:instrText xml:space="preserve"> PAGEREF _Toc424038213 \h </w:instrText>
        </w:r>
        <w:r w:rsidR="00CE7518">
          <w:rPr>
            <w:webHidden/>
          </w:rPr>
        </w:r>
        <w:r w:rsidR="00CE7518">
          <w:rPr>
            <w:webHidden/>
          </w:rPr>
          <w:fldChar w:fldCharType="separate"/>
        </w:r>
        <w:r w:rsidR="00CE7518">
          <w:rPr>
            <w:webHidden/>
          </w:rPr>
          <w:t>60</w:t>
        </w:r>
        <w:r w:rsidR="00CE7518">
          <w:rPr>
            <w:webHidden/>
          </w:rPr>
          <w:fldChar w:fldCharType="end"/>
        </w:r>
      </w:hyperlink>
    </w:p>
    <w:p w14:paraId="788FAE6D"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4" w:history="1">
        <w:r w:rsidR="00CE7518" w:rsidRPr="00C95791">
          <w:rPr>
            <w:rStyle w:val="Hyperlink"/>
          </w:rPr>
          <w:t>7.9</w:t>
        </w:r>
        <w:r w:rsidR="00CE7518">
          <w:rPr>
            <w:rFonts w:asciiTheme="minorHAnsi" w:eastAsiaTheme="minorEastAsia" w:hAnsiTheme="minorHAnsi" w:cstheme="minorBidi"/>
            <w:smallCaps w:val="0"/>
            <w:sz w:val="22"/>
            <w:szCs w:val="22"/>
            <w:lang w:val="nl-BE" w:eastAsia="nl-BE"/>
          </w:rPr>
          <w:tab/>
        </w:r>
        <w:r w:rsidR="00CE7518" w:rsidRPr="00C95791">
          <w:rPr>
            <w:rStyle w:val="Hyperlink"/>
          </w:rPr>
          <w:t>Kosten en opbrengsten</w:t>
        </w:r>
        <w:r w:rsidR="00CE7518">
          <w:rPr>
            <w:webHidden/>
          </w:rPr>
          <w:tab/>
        </w:r>
        <w:r w:rsidR="00CE7518">
          <w:rPr>
            <w:webHidden/>
          </w:rPr>
          <w:fldChar w:fldCharType="begin"/>
        </w:r>
        <w:r w:rsidR="00CE7518">
          <w:rPr>
            <w:webHidden/>
          </w:rPr>
          <w:instrText xml:space="preserve"> PAGEREF _Toc424038214 \h </w:instrText>
        </w:r>
        <w:r w:rsidR="00CE7518">
          <w:rPr>
            <w:webHidden/>
          </w:rPr>
        </w:r>
        <w:r w:rsidR="00CE7518">
          <w:rPr>
            <w:webHidden/>
          </w:rPr>
          <w:fldChar w:fldCharType="separate"/>
        </w:r>
        <w:r w:rsidR="00CE7518">
          <w:rPr>
            <w:webHidden/>
          </w:rPr>
          <w:t>63</w:t>
        </w:r>
        <w:r w:rsidR="00CE7518">
          <w:rPr>
            <w:webHidden/>
          </w:rPr>
          <w:fldChar w:fldCharType="end"/>
        </w:r>
      </w:hyperlink>
    </w:p>
    <w:p w14:paraId="3B238CD9"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5" w:history="1">
        <w:r w:rsidR="00CE7518" w:rsidRPr="00C95791">
          <w:rPr>
            <w:rStyle w:val="Hyperlink"/>
          </w:rPr>
          <w:t>7.10</w:t>
        </w:r>
        <w:r w:rsidR="00CE7518">
          <w:rPr>
            <w:rFonts w:asciiTheme="minorHAnsi" w:eastAsiaTheme="minorEastAsia" w:hAnsiTheme="minorHAnsi" w:cstheme="minorBidi"/>
            <w:smallCaps w:val="0"/>
            <w:sz w:val="22"/>
            <w:szCs w:val="22"/>
            <w:lang w:val="nl-BE" w:eastAsia="nl-BE"/>
          </w:rPr>
          <w:tab/>
        </w:r>
        <w:r w:rsidR="00CE7518" w:rsidRPr="00C95791">
          <w:rPr>
            <w:rStyle w:val="Hyperlink"/>
          </w:rPr>
          <w:t>Waarderingsregels</w:t>
        </w:r>
        <w:r w:rsidR="00CE7518">
          <w:rPr>
            <w:webHidden/>
          </w:rPr>
          <w:tab/>
        </w:r>
        <w:r w:rsidR="00CE7518">
          <w:rPr>
            <w:webHidden/>
          </w:rPr>
          <w:fldChar w:fldCharType="begin"/>
        </w:r>
        <w:r w:rsidR="00CE7518">
          <w:rPr>
            <w:webHidden/>
          </w:rPr>
          <w:instrText xml:space="preserve"> PAGEREF _Toc424038215 \h </w:instrText>
        </w:r>
        <w:r w:rsidR="00CE7518">
          <w:rPr>
            <w:webHidden/>
          </w:rPr>
        </w:r>
        <w:r w:rsidR="00CE7518">
          <w:rPr>
            <w:webHidden/>
          </w:rPr>
          <w:fldChar w:fldCharType="separate"/>
        </w:r>
        <w:r w:rsidR="00CE7518">
          <w:rPr>
            <w:webHidden/>
          </w:rPr>
          <w:t>64</w:t>
        </w:r>
        <w:r w:rsidR="00CE7518">
          <w:rPr>
            <w:webHidden/>
          </w:rPr>
          <w:fldChar w:fldCharType="end"/>
        </w:r>
      </w:hyperlink>
    </w:p>
    <w:p w14:paraId="5DDF4768"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216" w:history="1">
        <w:r w:rsidR="00CE7518" w:rsidRPr="00C95791">
          <w:rPr>
            <w:rStyle w:val="Hyperlink"/>
            <w:noProof/>
          </w:rPr>
          <w:t>8</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Rapportering door distributienetbeheerders en commissaris</w:t>
        </w:r>
        <w:r w:rsidR="00CE7518">
          <w:rPr>
            <w:noProof/>
            <w:webHidden/>
          </w:rPr>
          <w:tab/>
        </w:r>
        <w:r w:rsidR="00CE7518">
          <w:rPr>
            <w:noProof/>
            <w:webHidden/>
          </w:rPr>
          <w:fldChar w:fldCharType="begin"/>
        </w:r>
        <w:r w:rsidR="00CE7518">
          <w:rPr>
            <w:noProof/>
            <w:webHidden/>
          </w:rPr>
          <w:instrText xml:space="preserve"> PAGEREF _Toc424038216 \h </w:instrText>
        </w:r>
        <w:r w:rsidR="00CE7518">
          <w:rPr>
            <w:noProof/>
            <w:webHidden/>
          </w:rPr>
        </w:r>
        <w:r w:rsidR="00CE7518">
          <w:rPr>
            <w:noProof/>
            <w:webHidden/>
          </w:rPr>
          <w:fldChar w:fldCharType="separate"/>
        </w:r>
        <w:r w:rsidR="00CE7518">
          <w:rPr>
            <w:noProof/>
            <w:webHidden/>
          </w:rPr>
          <w:t>65</w:t>
        </w:r>
        <w:r w:rsidR="00CE7518">
          <w:rPr>
            <w:noProof/>
            <w:webHidden/>
          </w:rPr>
          <w:fldChar w:fldCharType="end"/>
        </w:r>
      </w:hyperlink>
    </w:p>
    <w:p w14:paraId="59C3542B"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7" w:history="1">
        <w:r w:rsidR="00CE7518" w:rsidRPr="00C95791">
          <w:rPr>
            <w:rStyle w:val="Hyperlink"/>
          </w:rPr>
          <w:t>8.1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Procedure reguleringsperiode 2015-2016</w:t>
        </w:r>
        <w:r w:rsidR="00CE7518">
          <w:rPr>
            <w:webHidden/>
          </w:rPr>
          <w:tab/>
        </w:r>
        <w:r w:rsidR="00CE7518">
          <w:rPr>
            <w:webHidden/>
          </w:rPr>
          <w:fldChar w:fldCharType="begin"/>
        </w:r>
        <w:r w:rsidR="00CE7518">
          <w:rPr>
            <w:webHidden/>
          </w:rPr>
          <w:instrText xml:space="preserve"> PAGEREF _Toc424038217 \h </w:instrText>
        </w:r>
        <w:r w:rsidR="00CE7518">
          <w:rPr>
            <w:webHidden/>
          </w:rPr>
        </w:r>
        <w:r w:rsidR="00CE7518">
          <w:rPr>
            <w:webHidden/>
          </w:rPr>
          <w:fldChar w:fldCharType="separate"/>
        </w:r>
        <w:r w:rsidR="00CE7518">
          <w:rPr>
            <w:webHidden/>
          </w:rPr>
          <w:t>65</w:t>
        </w:r>
        <w:r w:rsidR="00CE7518">
          <w:rPr>
            <w:webHidden/>
          </w:rPr>
          <w:fldChar w:fldCharType="end"/>
        </w:r>
      </w:hyperlink>
    </w:p>
    <w:p w14:paraId="3580EB56"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18" w:history="1">
        <w:r w:rsidR="00CE7518" w:rsidRPr="00C95791">
          <w:rPr>
            <w:rStyle w:val="Hyperlink"/>
          </w:rPr>
          <w:t>8.2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Opleggen en verwerken van voorlopige periodieke distributienettarieven</w:t>
        </w:r>
        <w:r w:rsidR="00CE7518">
          <w:rPr>
            <w:webHidden/>
          </w:rPr>
          <w:tab/>
        </w:r>
        <w:r w:rsidR="00CE7518">
          <w:rPr>
            <w:webHidden/>
          </w:rPr>
          <w:fldChar w:fldCharType="begin"/>
        </w:r>
        <w:r w:rsidR="00CE7518">
          <w:rPr>
            <w:webHidden/>
          </w:rPr>
          <w:instrText xml:space="preserve"> PAGEREF _Toc424038218 \h </w:instrText>
        </w:r>
        <w:r w:rsidR="00CE7518">
          <w:rPr>
            <w:webHidden/>
          </w:rPr>
        </w:r>
        <w:r w:rsidR="00CE7518">
          <w:rPr>
            <w:webHidden/>
          </w:rPr>
          <w:fldChar w:fldCharType="separate"/>
        </w:r>
        <w:r w:rsidR="00CE7518">
          <w:rPr>
            <w:webHidden/>
          </w:rPr>
          <w:t>67</w:t>
        </w:r>
        <w:r w:rsidR="00CE7518">
          <w:rPr>
            <w:webHidden/>
          </w:rPr>
          <w:fldChar w:fldCharType="end"/>
        </w:r>
      </w:hyperlink>
    </w:p>
    <w:p w14:paraId="2DD1036E"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2" w:history="1">
        <w:r w:rsidR="00CE7518" w:rsidRPr="00C95791">
          <w:rPr>
            <w:rStyle w:val="Hyperlink"/>
          </w:rPr>
          <w:t>8.3</w:t>
        </w:r>
        <w:r w:rsidR="00CE7518">
          <w:rPr>
            <w:rFonts w:asciiTheme="minorHAnsi" w:eastAsiaTheme="minorEastAsia" w:hAnsiTheme="minorHAnsi" w:cstheme="minorBidi"/>
            <w:smallCaps w:val="0"/>
            <w:sz w:val="22"/>
            <w:szCs w:val="22"/>
            <w:lang w:val="nl-BE" w:eastAsia="nl-BE"/>
          </w:rPr>
          <w:tab/>
        </w:r>
        <w:r w:rsidR="00CE7518" w:rsidRPr="00C95791">
          <w:rPr>
            <w:rStyle w:val="Hyperlink"/>
          </w:rPr>
          <w:t>Jaarlijkse rapporteringen</w:t>
        </w:r>
        <w:r w:rsidR="00CE7518">
          <w:rPr>
            <w:webHidden/>
          </w:rPr>
          <w:tab/>
        </w:r>
        <w:r w:rsidR="00CE7518">
          <w:rPr>
            <w:webHidden/>
          </w:rPr>
          <w:fldChar w:fldCharType="begin"/>
        </w:r>
        <w:r w:rsidR="00CE7518">
          <w:rPr>
            <w:webHidden/>
          </w:rPr>
          <w:instrText xml:space="preserve"> PAGEREF _Toc424038222 \h </w:instrText>
        </w:r>
        <w:r w:rsidR="00CE7518">
          <w:rPr>
            <w:webHidden/>
          </w:rPr>
        </w:r>
        <w:r w:rsidR="00CE7518">
          <w:rPr>
            <w:webHidden/>
          </w:rPr>
          <w:fldChar w:fldCharType="separate"/>
        </w:r>
        <w:r w:rsidR="00CE7518">
          <w:rPr>
            <w:webHidden/>
          </w:rPr>
          <w:t>70</w:t>
        </w:r>
        <w:r w:rsidR="00CE7518">
          <w:rPr>
            <w:webHidden/>
          </w:rPr>
          <w:fldChar w:fldCharType="end"/>
        </w:r>
      </w:hyperlink>
    </w:p>
    <w:p w14:paraId="467D6DD9" w14:textId="77777777" w:rsidR="00CE7518" w:rsidRDefault="0033254B">
      <w:pPr>
        <w:pStyle w:val="Inhopg1"/>
        <w:rPr>
          <w:rFonts w:asciiTheme="minorHAnsi" w:eastAsiaTheme="minorEastAsia" w:hAnsiTheme="minorHAnsi" w:cstheme="minorBidi"/>
          <w:b w:val="0"/>
          <w:caps w:val="0"/>
          <w:noProof/>
          <w:sz w:val="22"/>
          <w:lang w:val="nl-BE" w:eastAsia="nl-BE"/>
        </w:rPr>
      </w:pPr>
      <w:hyperlink w:anchor="_Toc424038223" w:history="1">
        <w:r w:rsidR="00CE7518" w:rsidRPr="00C95791">
          <w:rPr>
            <w:rStyle w:val="Hyperlink"/>
            <w:noProof/>
          </w:rPr>
          <w:t>9</w:t>
        </w:r>
        <w:r w:rsidR="00CE7518">
          <w:rPr>
            <w:rFonts w:asciiTheme="minorHAnsi" w:eastAsiaTheme="minorEastAsia" w:hAnsiTheme="minorHAnsi" w:cstheme="minorBidi"/>
            <w:b w:val="0"/>
            <w:caps w:val="0"/>
            <w:noProof/>
            <w:sz w:val="22"/>
            <w:lang w:val="nl-BE" w:eastAsia="nl-BE"/>
          </w:rPr>
          <w:tab/>
        </w:r>
        <w:r w:rsidR="00CE7518" w:rsidRPr="00C95791">
          <w:rPr>
            <w:rStyle w:val="Hyperlink"/>
            <w:noProof/>
          </w:rPr>
          <w:t>Bijlagen</w:t>
        </w:r>
        <w:r w:rsidR="00CE7518">
          <w:rPr>
            <w:noProof/>
            <w:webHidden/>
          </w:rPr>
          <w:tab/>
        </w:r>
        <w:r w:rsidR="00CE7518">
          <w:rPr>
            <w:noProof/>
            <w:webHidden/>
          </w:rPr>
          <w:fldChar w:fldCharType="begin"/>
        </w:r>
        <w:r w:rsidR="00CE7518">
          <w:rPr>
            <w:noProof/>
            <w:webHidden/>
          </w:rPr>
          <w:instrText xml:space="preserve"> PAGEREF _Toc424038223 \h </w:instrText>
        </w:r>
        <w:r w:rsidR="00CE7518">
          <w:rPr>
            <w:noProof/>
            <w:webHidden/>
          </w:rPr>
        </w:r>
        <w:r w:rsidR="00CE7518">
          <w:rPr>
            <w:noProof/>
            <w:webHidden/>
          </w:rPr>
          <w:fldChar w:fldCharType="separate"/>
        </w:r>
        <w:r w:rsidR="00CE7518">
          <w:rPr>
            <w:noProof/>
            <w:webHidden/>
          </w:rPr>
          <w:t>73</w:t>
        </w:r>
        <w:r w:rsidR="00CE7518">
          <w:rPr>
            <w:noProof/>
            <w:webHidden/>
          </w:rPr>
          <w:fldChar w:fldCharType="end"/>
        </w:r>
      </w:hyperlink>
    </w:p>
    <w:p w14:paraId="54EC0455"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4" w:history="1">
        <w:r w:rsidR="00CE7518" w:rsidRPr="00C95791">
          <w:rPr>
            <w:rStyle w:val="Hyperlink"/>
          </w:rPr>
          <w:t>9.1</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1: Invul- en auditinstructie rapporteringsmodellen.</w:t>
        </w:r>
        <w:r w:rsidR="00CE7518">
          <w:rPr>
            <w:webHidden/>
          </w:rPr>
          <w:tab/>
        </w:r>
        <w:r w:rsidR="00CE7518">
          <w:rPr>
            <w:webHidden/>
          </w:rPr>
          <w:fldChar w:fldCharType="begin"/>
        </w:r>
        <w:r w:rsidR="00CE7518">
          <w:rPr>
            <w:webHidden/>
          </w:rPr>
          <w:instrText xml:space="preserve"> PAGEREF _Toc424038224 \h </w:instrText>
        </w:r>
        <w:r w:rsidR="00CE7518">
          <w:rPr>
            <w:webHidden/>
          </w:rPr>
        </w:r>
        <w:r w:rsidR="00CE7518">
          <w:rPr>
            <w:webHidden/>
          </w:rPr>
          <w:fldChar w:fldCharType="separate"/>
        </w:r>
        <w:r w:rsidR="00CE7518">
          <w:rPr>
            <w:webHidden/>
          </w:rPr>
          <w:t>73</w:t>
        </w:r>
        <w:r w:rsidR="00CE7518">
          <w:rPr>
            <w:webHidden/>
          </w:rPr>
          <w:fldChar w:fldCharType="end"/>
        </w:r>
      </w:hyperlink>
    </w:p>
    <w:p w14:paraId="7D6F1D4C"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5" w:history="1">
        <w:r w:rsidR="00CE7518" w:rsidRPr="00C95791">
          <w:rPr>
            <w:rStyle w:val="Hyperlink"/>
          </w:rPr>
          <w:t>9.2</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2: Rapport met betrekking tot de kapitaalkosten-vergoeding voor de Vlaamse elektriciteits- en aardgas-distributienetbeheerders in de tariefmethodologie voor de reguleringsperiode 2015-2016.</w:t>
        </w:r>
        <w:r w:rsidR="00CE7518">
          <w:rPr>
            <w:webHidden/>
          </w:rPr>
          <w:tab/>
        </w:r>
        <w:r w:rsidR="00CE7518">
          <w:rPr>
            <w:webHidden/>
          </w:rPr>
          <w:fldChar w:fldCharType="begin"/>
        </w:r>
        <w:r w:rsidR="00CE7518">
          <w:rPr>
            <w:webHidden/>
          </w:rPr>
          <w:instrText xml:space="preserve"> PAGEREF _Toc424038225 \h </w:instrText>
        </w:r>
        <w:r w:rsidR="00CE7518">
          <w:rPr>
            <w:webHidden/>
          </w:rPr>
        </w:r>
        <w:r w:rsidR="00CE7518">
          <w:rPr>
            <w:webHidden/>
          </w:rPr>
          <w:fldChar w:fldCharType="separate"/>
        </w:r>
        <w:r w:rsidR="00CE7518">
          <w:rPr>
            <w:webHidden/>
          </w:rPr>
          <w:t>73</w:t>
        </w:r>
        <w:r w:rsidR="00CE7518">
          <w:rPr>
            <w:webHidden/>
          </w:rPr>
          <w:fldChar w:fldCharType="end"/>
        </w:r>
      </w:hyperlink>
    </w:p>
    <w:p w14:paraId="2AC3E672"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6" w:history="1">
        <w:r w:rsidR="00CE7518" w:rsidRPr="00C95791">
          <w:rPr>
            <w:rStyle w:val="Hyperlink"/>
          </w:rPr>
          <w:t>9.3</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3: Verdeelsleutels voor de balansen en resultatenrekeningen van de distributienetbeheerders volgens de opdeling van hun distributieactiviteit tussen Vlaanderen en Wallonië.</w:t>
        </w:r>
        <w:r w:rsidR="00CE7518">
          <w:rPr>
            <w:webHidden/>
          </w:rPr>
          <w:tab/>
        </w:r>
        <w:r w:rsidR="00CE7518">
          <w:rPr>
            <w:webHidden/>
          </w:rPr>
          <w:fldChar w:fldCharType="begin"/>
        </w:r>
        <w:r w:rsidR="00CE7518">
          <w:rPr>
            <w:webHidden/>
          </w:rPr>
          <w:instrText xml:space="preserve"> PAGEREF _Toc424038226 \h </w:instrText>
        </w:r>
        <w:r w:rsidR="00CE7518">
          <w:rPr>
            <w:webHidden/>
          </w:rPr>
        </w:r>
        <w:r w:rsidR="00CE7518">
          <w:rPr>
            <w:webHidden/>
          </w:rPr>
          <w:fldChar w:fldCharType="separate"/>
        </w:r>
        <w:r w:rsidR="00CE7518">
          <w:rPr>
            <w:webHidden/>
          </w:rPr>
          <w:t>73</w:t>
        </w:r>
        <w:r w:rsidR="00CE7518">
          <w:rPr>
            <w:webHidden/>
          </w:rPr>
          <w:fldChar w:fldCharType="end"/>
        </w:r>
      </w:hyperlink>
    </w:p>
    <w:p w14:paraId="386C6461"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7" w:history="1">
        <w:r w:rsidR="00CE7518" w:rsidRPr="00C95791">
          <w:rPr>
            <w:rStyle w:val="Hyperlink"/>
          </w:rPr>
          <w:t>9.4</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4: Rapporteringsmodel exogene kosten</w:t>
        </w:r>
        <w:r w:rsidR="00CE7518">
          <w:rPr>
            <w:webHidden/>
          </w:rPr>
          <w:tab/>
        </w:r>
        <w:r w:rsidR="00CE7518">
          <w:rPr>
            <w:webHidden/>
          </w:rPr>
          <w:fldChar w:fldCharType="begin"/>
        </w:r>
        <w:r w:rsidR="00CE7518">
          <w:rPr>
            <w:webHidden/>
          </w:rPr>
          <w:instrText xml:space="preserve"> PAGEREF _Toc424038227 \h </w:instrText>
        </w:r>
        <w:r w:rsidR="00CE7518">
          <w:rPr>
            <w:webHidden/>
          </w:rPr>
        </w:r>
        <w:r w:rsidR="00CE7518">
          <w:rPr>
            <w:webHidden/>
          </w:rPr>
          <w:fldChar w:fldCharType="separate"/>
        </w:r>
        <w:r w:rsidR="00CE7518">
          <w:rPr>
            <w:webHidden/>
          </w:rPr>
          <w:t>73</w:t>
        </w:r>
        <w:r w:rsidR="00CE7518">
          <w:rPr>
            <w:webHidden/>
          </w:rPr>
          <w:fldChar w:fldCharType="end"/>
        </w:r>
      </w:hyperlink>
    </w:p>
    <w:p w14:paraId="3153A339"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8" w:history="1">
        <w:r w:rsidR="00CE7518" w:rsidRPr="00C95791">
          <w:rPr>
            <w:rStyle w:val="Hyperlink"/>
          </w:rPr>
          <w:t>9.5</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5: Rapporteringsmodel niet-exogene kosten</w:t>
        </w:r>
        <w:r w:rsidR="00CE7518">
          <w:rPr>
            <w:webHidden/>
          </w:rPr>
          <w:tab/>
        </w:r>
        <w:r w:rsidR="00CE7518">
          <w:rPr>
            <w:webHidden/>
          </w:rPr>
          <w:fldChar w:fldCharType="begin"/>
        </w:r>
        <w:r w:rsidR="00CE7518">
          <w:rPr>
            <w:webHidden/>
          </w:rPr>
          <w:instrText xml:space="preserve"> PAGEREF _Toc424038228 \h </w:instrText>
        </w:r>
        <w:r w:rsidR="00CE7518">
          <w:rPr>
            <w:webHidden/>
          </w:rPr>
        </w:r>
        <w:r w:rsidR="00CE7518">
          <w:rPr>
            <w:webHidden/>
          </w:rPr>
          <w:fldChar w:fldCharType="separate"/>
        </w:r>
        <w:r w:rsidR="00CE7518">
          <w:rPr>
            <w:webHidden/>
          </w:rPr>
          <w:t>73</w:t>
        </w:r>
        <w:r w:rsidR="00CE7518">
          <w:rPr>
            <w:webHidden/>
          </w:rPr>
          <w:fldChar w:fldCharType="end"/>
        </w:r>
      </w:hyperlink>
    </w:p>
    <w:p w14:paraId="70A98E35"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29" w:history="1">
        <w:r w:rsidR="00CE7518" w:rsidRPr="00C95791">
          <w:rPr>
            <w:rStyle w:val="Hyperlink"/>
          </w:rPr>
          <w:t>9.6</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6: Door distributienetbeheerder in te dienen toelichting bij rapporteringsmodel niet-exogene kosten</w:t>
        </w:r>
        <w:r w:rsidR="00CE7518">
          <w:rPr>
            <w:webHidden/>
          </w:rPr>
          <w:tab/>
        </w:r>
        <w:r w:rsidR="00CE7518">
          <w:rPr>
            <w:webHidden/>
          </w:rPr>
          <w:fldChar w:fldCharType="begin"/>
        </w:r>
        <w:r w:rsidR="00CE7518">
          <w:rPr>
            <w:webHidden/>
          </w:rPr>
          <w:instrText xml:space="preserve"> PAGEREF _Toc424038229 \h </w:instrText>
        </w:r>
        <w:r w:rsidR="00CE7518">
          <w:rPr>
            <w:webHidden/>
          </w:rPr>
        </w:r>
        <w:r w:rsidR="00CE7518">
          <w:rPr>
            <w:webHidden/>
          </w:rPr>
          <w:fldChar w:fldCharType="separate"/>
        </w:r>
        <w:r w:rsidR="00CE7518">
          <w:rPr>
            <w:webHidden/>
          </w:rPr>
          <w:t>73</w:t>
        </w:r>
        <w:r w:rsidR="00CE7518">
          <w:rPr>
            <w:webHidden/>
          </w:rPr>
          <w:fldChar w:fldCharType="end"/>
        </w:r>
      </w:hyperlink>
    </w:p>
    <w:p w14:paraId="33C1728D"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30" w:history="1">
        <w:r w:rsidR="00CE7518" w:rsidRPr="00C95791">
          <w:rPr>
            <w:rStyle w:val="Hyperlink"/>
          </w:rPr>
          <w:t>9.7</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7: Rapporteringsmodel tariefvoorstel</w:t>
        </w:r>
        <w:r w:rsidR="00CE7518">
          <w:rPr>
            <w:webHidden/>
          </w:rPr>
          <w:tab/>
        </w:r>
        <w:r w:rsidR="00CE7518">
          <w:rPr>
            <w:webHidden/>
          </w:rPr>
          <w:fldChar w:fldCharType="begin"/>
        </w:r>
        <w:r w:rsidR="00CE7518">
          <w:rPr>
            <w:webHidden/>
          </w:rPr>
          <w:instrText xml:space="preserve"> PAGEREF _Toc424038230 \h </w:instrText>
        </w:r>
        <w:r w:rsidR="00CE7518">
          <w:rPr>
            <w:webHidden/>
          </w:rPr>
        </w:r>
        <w:r w:rsidR="00CE7518">
          <w:rPr>
            <w:webHidden/>
          </w:rPr>
          <w:fldChar w:fldCharType="separate"/>
        </w:r>
        <w:r w:rsidR="00CE7518">
          <w:rPr>
            <w:webHidden/>
          </w:rPr>
          <w:t>73</w:t>
        </w:r>
        <w:r w:rsidR="00CE7518">
          <w:rPr>
            <w:webHidden/>
          </w:rPr>
          <w:fldChar w:fldCharType="end"/>
        </w:r>
      </w:hyperlink>
    </w:p>
    <w:p w14:paraId="1F546943"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31" w:history="1">
        <w:r w:rsidR="00CE7518" w:rsidRPr="00C95791">
          <w:rPr>
            <w:rStyle w:val="Hyperlink"/>
          </w:rPr>
          <w:t>9.8</w:t>
        </w:r>
        <w:r w:rsidR="00CE7518">
          <w:rPr>
            <w:rFonts w:asciiTheme="minorHAnsi" w:eastAsiaTheme="minorEastAsia" w:hAnsiTheme="minorHAnsi" w:cstheme="minorBidi"/>
            <w:smallCaps w:val="0"/>
            <w:sz w:val="22"/>
            <w:szCs w:val="22"/>
            <w:lang w:val="nl-BE" w:eastAsia="nl-BE"/>
          </w:rPr>
          <w:tab/>
        </w:r>
        <w:r w:rsidR="00CE7518" w:rsidRPr="00C95791">
          <w:rPr>
            <w:rStyle w:val="Hyperlink"/>
          </w:rPr>
          <w:t>Bijlage 8: In te dienen documenten door de distributienetbeheerder bij zijn tariefvoorstel</w:t>
        </w:r>
        <w:r w:rsidR="00CE7518">
          <w:rPr>
            <w:webHidden/>
          </w:rPr>
          <w:tab/>
        </w:r>
        <w:r w:rsidR="00CE7518">
          <w:rPr>
            <w:webHidden/>
          </w:rPr>
          <w:fldChar w:fldCharType="begin"/>
        </w:r>
        <w:r w:rsidR="00CE7518">
          <w:rPr>
            <w:webHidden/>
          </w:rPr>
          <w:instrText xml:space="preserve"> PAGEREF _Toc424038231 \h </w:instrText>
        </w:r>
        <w:r w:rsidR="00CE7518">
          <w:rPr>
            <w:webHidden/>
          </w:rPr>
        </w:r>
        <w:r w:rsidR="00CE7518">
          <w:rPr>
            <w:webHidden/>
          </w:rPr>
          <w:fldChar w:fldCharType="separate"/>
        </w:r>
        <w:r w:rsidR="00CE7518">
          <w:rPr>
            <w:webHidden/>
          </w:rPr>
          <w:t>73</w:t>
        </w:r>
        <w:r w:rsidR="00CE7518">
          <w:rPr>
            <w:webHidden/>
          </w:rPr>
          <w:fldChar w:fldCharType="end"/>
        </w:r>
      </w:hyperlink>
    </w:p>
    <w:p w14:paraId="0456E13F" w14:textId="77777777" w:rsidR="00CE7518" w:rsidRDefault="0033254B">
      <w:pPr>
        <w:pStyle w:val="Inhopg2"/>
        <w:rPr>
          <w:rFonts w:asciiTheme="minorHAnsi" w:eastAsiaTheme="minorEastAsia" w:hAnsiTheme="minorHAnsi" w:cstheme="minorBidi"/>
          <w:smallCaps w:val="0"/>
          <w:sz w:val="22"/>
          <w:szCs w:val="22"/>
          <w:lang w:val="nl-BE" w:eastAsia="nl-BE"/>
        </w:rPr>
      </w:pPr>
      <w:hyperlink w:anchor="_Toc424038232" w:history="1">
        <w:r w:rsidR="00CE7518" w:rsidRPr="00C95791">
          <w:rPr>
            <w:rStyle w:val="Hyperlink"/>
            <w:highlight w:val="yellow"/>
          </w:rPr>
          <w:t>9.9</w:t>
        </w:r>
        <w:r w:rsidR="00CE7518">
          <w:rPr>
            <w:rFonts w:asciiTheme="minorHAnsi" w:eastAsiaTheme="minorEastAsia" w:hAnsiTheme="minorHAnsi" w:cstheme="minorBidi"/>
            <w:smallCaps w:val="0"/>
            <w:sz w:val="22"/>
            <w:szCs w:val="22"/>
            <w:lang w:val="nl-BE" w:eastAsia="nl-BE"/>
          </w:rPr>
          <w:tab/>
        </w:r>
        <w:r w:rsidR="00CE7518" w:rsidRPr="00C95791">
          <w:rPr>
            <w:rStyle w:val="Hyperlink"/>
            <w:highlight w:val="yellow"/>
          </w:rPr>
          <w:t>Bijlage 9: Jaarlijks ex-post rapporteringsmodel niet-exogene kosten</w:t>
        </w:r>
        <w:r w:rsidR="00CE7518">
          <w:rPr>
            <w:webHidden/>
          </w:rPr>
          <w:tab/>
        </w:r>
        <w:r w:rsidR="00CE7518">
          <w:rPr>
            <w:webHidden/>
          </w:rPr>
          <w:fldChar w:fldCharType="begin"/>
        </w:r>
        <w:r w:rsidR="00CE7518">
          <w:rPr>
            <w:webHidden/>
          </w:rPr>
          <w:instrText xml:space="preserve"> PAGEREF _Toc424038232 \h </w:instrText>
        </w:r>
        <w:r w:rsidR="00CE7518">
          <w:rPr>
            <w:webHidden/>
          </w:rPr>
        </w:r>
        <w:r w:rsidR="00CE7518">
          <w:rPr>
            <w:webHidden/>
          </w:rPr>
          <w:fldChar w:fldCharType="separate"/>
        </w:r>
        <w:r w:rsidR="00CE7518">
          <w:rPr>
            <w:webHidden/>
          </w:rPr>
          <w:t>73</w:t>
        </w:r>
        <w:r w:rsidR="00CE7518">
          <w:rPr>
            <w:webHidden/>
          </w:rPr>
          <w:fldChar w:fldCharType="end"/>
        </w:r>
      </w:hyperlink>
    </w:p>
    <w:p w14:paraId="3AF5123D" w14:textId="77777777" w:rsidR="00762262" w:rsidRDefault="00FD6E69" w:rsidP="00D45C86">
      <w:r>
        <w:fldChar w:fldCharType="end"/>
      </w:r>
    </w:p>
    <w:p w14:paraId="66C96E99" w14:textId="77777777" w:rsidR="00762262" w:rsidRDefault="00762262">
      <w:pPr>
        <w:jc w:val="left"/>
      </w:pPr>
      <w:r>
        <w:br w:type="page"/>
      </w:r>
    </w:p>
    <w:p w14:paraId="58A4C583" w14:textId="77777777" w:rsidR="001C12A6" w:rsidRDefault="001C12A6" w:rsidP="001C12A6">
      <w:pPr>
        <w:pStyle w:val="Kop1"/>
      </w:pPr>
      <w:bookmarkStart w:id="1" w:name="_Toc424038142"/>
      <w:r>
        <w:lastRenderedPageBreak/>
        <w:t>Begrippenlijst</w:t>
      </w:r>
      <w:bookmarkEnd w:id="1"/>
    </w:p>
    <w:p w14:paraId="443A1BF0" w14:textId="77777777" w:rsidR="00973780" w:rsidRDefault="00973780" w:rsidP="001C12A6"/>
    <w:p w14:paraId="044EAEDE" w14:textId="5FC64AA2" w:rsidR="0022216C" w:rsidRDefault="001C12A6" w:rsidP="0022216C">
      <w:r>
        <w:t xml:space="preserve">Een aantal begrippen </w:t>
      </w:r>
      <w:r w:rsidR="00453D0C">
        <w:t xml:space="preserve">in </w:t>
      </w:r>
      <w:r>
        <w:t>de tekst word</w:t>
      </w:r>
      <w:r w:rsidR="00763268">
        <w:t>en</w:t>
      </w:r>
      <w:r w:rsidR="00453D0C">
        <w:t xml:space="preserve"> </w:t>
      </w:r>
      <w:r>
        <w:t>inhoudelijk verklaard in het Energiedecreet (art. 1.1.3) of in de begrippenlijst</w:t>
      </w:r>
      <w:r w:rsidR="0022216C">
        <w:t>en</w:t>
      </w:r>
      <w:r>
        <w:t xml:space="preserve"> </w:t>
      </w:r>
      <w:r w:rsidR="0022216C">
        <w:t xml:space="preserve">van </w:t>
      </w:r>
      <w:r>
        <w:t xml:space="preserve">het Technisch Reglement Distributie Elektriciteit en het </w:t>
      </w:r>
      <w:r w:rsidRPr="00BC6084">
        <w:t xml:space="preserve">Technisch Reglement Distributie </w:t>
      </w:r>
      <w:r>
        <w:t xml:space="preserve">Gas. </w:t>
      </w:r>
      <w:r w:rsidR="0022216C">
        <w:t>Ze</w:t>
      </w:r>
      <w:r>
        <w:t xml:space="preserve"> worden </w:t>
      </w:r>
      <w:r w:rsidR="00763268">
        <w:t>in deze begrippenlijst</w:t>
      </w:r>
      <w:r>
        <w:t xml:space="preserve"> niet </w:t>
      </w:r>
      <w:r w:rsidR="0022216C">
        <w:t>opnieuw vermeld</w:t>
      </w:r>
      <w:r>
        <w:t>.</w:t>
      </w:r>
      <w:r w:rsidR="0022216C" w:rsidRPr="0022216C">
        <w:t xml:space="preserve"> </w:t>
      </w:r>
    </w:p>
    <w:p w14:paraId="5997249B" w14:textId="77777777" w:rsidR="001C12A6" w:rsidRDefault="001C12A6" w:rsidP="001C12A6"/>
    <w:tbl>
      <w:tblPr>
        <w:tblW w:w="9284" w:type="dxa"/>
        <w:tblCellMar>
          <w:top w:w="57" w:type="dxa"/>
          <w:left w:w="70" w:type="dxa"/>
          <w:bottom w:w="57" w:type="dxa"/>
          <w:right w:w="70" w:type="dxa"/>
        </w:tblCellMar>
        <w:tblLook w:val="0000" w:firstRow="0" w:lastRow="0" w:firstColumn="0" w:lastColumn="0" w:noHBand="0" w:noVBand="0"/>
      </w:tblPr>
      <w:tblGrid>
        <w:gridCol w:w="9284"/>
      </w:tblGrid>
      <w:tr w:rsidR="00B41023" w:rsidRPr="003A6473" w14:paraId="72245A06" w14:textId="77777777" w:rsidTr="004D49B3">
        <w:trPr>
          <w:cantSplit/>
          <w:trHeight w:val="20"/>
        </w:trPr>
        <w:tc>
          <w:tcPr>
            <w:tcW w:w="9284" w:type="dxa"/>
            <w:tcBorders>
              <w:top w:val="nil"/>
              <w:left w:val="nil"/>
              <w:bottom w:val="nil"/>
              <w:right w:val="nil"/>
            </w:tcBorders>
            <w:shd w:val="clear" w:color="auto" w:fill="auto"/>
            <w:noWrap/>
          </w:tcPr>
          <w:p w14:paraId="68752BF6" w14:textId="4F0FE584" w:rsidR="00B41023" w:rsidRPr="002C36A7" w:rsidRDefault="00B41023" w:rsidP="004D49B3">
            <w:pPr>
              <w:rPr>
                <w:rFonts w:cs="Tahoma"/>
                <w:bCs/>
                <w:lang w:eastAsia="nl-NL"/>
              </w:rPr>
            </w:pPr>
            <w:r w:rsidRPr="00972014">
              <w:rPr>
                <w:rFonts w:cs="Tahoma"/>
                <w:b/>
                <w:bCs/>
                <w:lang w:eastAsia="nl-NL"/>
              </w:rPr>
              <w:t xml:space="preserve">ACM: </w:t>
            </w:r>
            <w:r w:rsidR="0077642D" w:rsidRPr="0077642D">
              <w:rPr>
                <w:rFonts w:cs="Tahoma"/>
                <w:bCs/>
                <w:lang w:eastAsia="nl-NL"/>
              </w:rPr>
              <w:t>de Nederlandse toezichthouder</w:t>
            </w:r>
            <w:r w:rsidR="0077642D">
              <w:rPr>
                <w:rFonts w:cs="Tahoma"/>
                <w:b/>
                <w:bCs/>
                <w:lang w:eastAsia="nl-NL"/>
              </w:rPr>
              <w:t xml:space="preserve"> </w:t>
            </w:r>
            <w:hyperlink r:id="rId10" w:history="1">
              <w:r w:rsidRPr="001661C6">
                <w:rPr>
                  <w:rStyle w:val="Hyperlink"/>
                  <w:rFonts w:cs="Tahoma"/>
                  <w:bCs/>
                  <w:color w:val="auto"/>
                  <w:lang w:eastAsia="nl-NL"/>
                </w:rPr>
                <w:t>Autoriteit Consument &amp; Markt</w:t>
              </w:r>
            </w:hyperlink>
            <w:r w:rsidRPr="001661C6">
              <w:rPr>
                <w:rFonts w:cs="Tahoma"/>
                <w:bCs/>
                <w:lang w:eastAsia="nl-NL"/>
              </w:rPr>
              <w:t>;</w:t>
            </w:r>
          </w:p>
        </w:tc>
      </w:tr>
      <w:tr w:rsidR="00B41023" w:rsidRPr="003A6473" w14:paraId="1A9375FD" w14:textId="77777777" w:rsidTr="004D49B3">
        <w:trPr>
          <w:cantSplit/>
          <w:trHeight w:val="20"/>
        </w:trPr>
        <w:tc>
          <w:tcPr>
            <w:tcW w:w="9284" w:type="dxa"/>
            <w:tcBorders>
              <w:top w:val="nil"/>
              <w:left w:val="nil"/>
              <w:bottom w:val="nil"/>
              <w:right w:val="nil"/>
            </w:tcBorders>
            <w:shd w:val="clear" w:color="auto" w:fill="auto"/>
            <w:noWrap/>
          </w:tcPr>
          <w:p w14:paraId="779E9A54" w14:textId="531D5864" w:rsidR="00B41023" w:rsidRPr="00972014" w:rsidRDefault="00B41023" w:rsidP="004D49B3">
            <w:pPr>
              <w:rPr>
                <w:rFonts w:cs="Tahoma"/>
                <w:b/>
                <w:bCs/>
                <w:lang w:eastAsia="nl-NL"/>
              </w:rPr>
            </w:pPr>
            <w:r>
              <w:rPr>
                <w:rFonts w:cs="Tahoma"/>
                <w:b/>
                <w:bCs/>
                <w:lang w:eastAsia="nl-NL"/>
              </w:rPr>
              <w:t xml:space="preserve">Administratieve geldboete: </w:t>
            </w:r>
            <w:r>
              <w:rPr>
                <w:rFonts w:cs="Tahoma"/>
                <w:bCs/>
                <w:lang w:eastAsia="nl-NL"/>
              </w:rPr>
              <w:t>Een boete die wordt opgelegd door een ambtenaar of een lid van de uitvoerende macht. Een administratieve geldboete wordt dus rechtstreeks door de administratie aan de overtreder opgelegd</w:t>
            </w:r>
            <w:r w:rsidR="00FD2ED4">
              <w:rPr>
                <w:rFonts w:cs="Tahoma"/>
                <w:bCs/>
                <w:lang w:eastAsia="nl-NL"/>
              </w:rPr>
              <w:t>;</w:t>
            </w:r>
            <w:r>
              <w:rPr>
                <w:rFonts w:cs="Tahoma"/>
                <w:bCs/>
                <w:lang w:eastAsia="nl-NL"/>
              </w:rPr>
              <w:t xml:space="preserve"> </w:t>
            </w:r>
          </w:p>
        </w:tc>
      </w:tr>
      <w:tr w:rsidR="00B41023" w:rsidRPr="003A6473" w14:paraId="0822348D" w14:textId="77777777" w:rsidTr="004D49B3">
        <w:trPr>
          <w:cantSplit/>
          <w:trHeight w:val="20"/>
        </w:trPr>
        <w:tc>
          <w:tcPr>
            <w:tcW w:w="9284" w:type="dxa"/>
            <w:tcBorders>
              <w:top w:val="nil"/>
              <w:left w:val="nil"/>
              <w:bottom w:val="nil"/>
              <w:right w:val="nil"/>
            </w:tcBorders>
            <w:shd w:val="clear" w:color="auto" w:fill="auto"/>
            <w:noWrap/>
          </w:tcPr>
          <w:p w14:paraId="26222CED" w14:textId="19B02D78" w:rsidR="00B41023" w:rsidRPr="00916C57" w:rsidRDefault="00B41023" w:rsidP="004D49B3">
            <w:pPr>
              <w:rPr>
                <w:rFonts w:cs="Tahoma"/>
                <w:bCs/>
                <w:strike/>
                <w:lang w:eastAsia="nl-NL"/>
              </w:rPr>
            </w:pPr>
            <w:r w:rsidRPr="00916C57">
              <w:rPr>
                <w:rFonts w:cs="Tahoma"/>
                <w:b/>
                <w:bCs/>
                <w:strike/>
                <w:highlight w:val="yellow"/>
                <w:lang w:eastAsia="nl-NL"/>
              </w:rPr>
              <w:t xml:space="preserve">Assurance rapport: </w:t>
            </w:r>
            <w:r w:rsidRPr="00916C57">
              <w:rPr>
                <w:rFonts w:cs="Tahoma"/>
                <w:bCs/>
                <w:strike/>
                <w:highlight w:val="yellow"/>
                <w:lang w:eastAsia="nl-NL"/>
              </w:rPr>
              <w:t>Het rapport van de commissaris in een assurance opdracht, zijnde een opdracht waarbij de commissaris een conclusie formuleert over de uitkomst van de evaluatie van of de toetsing van het object van onderzoek, ten opzichte van criteria, en die bedoeld is om het vertrouwen van de beoogde gebruikers, die niet de verantwoordelijke partij zijn, te versterken;</w:t>
            </w:r>
          </w:p>
        </w:tc>
      </w:tr>
      <w:tr w:rsidR="00B41023" w:rsidRPr="003A6473" w14:paraId="6C02F2DE" w14:textId="77777777" w:rsidTr="004D49B3">
        <w:trPr>
          <w:cantSplit/>
          <w:trHeight w:val="20"/>
        </w:trPr>
        <w:tc>
          <w:tcPr>
            <w:tcW w:w="9284" w:type="dxa"/>
            <w:tcBorders>
              <w:top w:val="nil"/>
              <w:left w:val="nil"/>
              <w:bottom w:val="nil"/>
              <w:right w:val="nil"/>
            </w:tcBorders>
            <w:shd w:val="clear" w:color="auto" w:fill="auto"/>
            <w:noWrap/>
          </w:tcPr>
          <w:p w14:paraId="2346BE65" w14:textId="77777777" w:rsidR="00B41023" w:rsidRPr="00972014" w:rsidRDefault="00B41023" w:rsidP="004D49B3">
            <w:pPr>
              <w:rPr>
                <w:rFonts w:cs="Tahoma"/>
                <w:b/>
                <w:bCs/>
                <w:lang w:eastAsia="nl-NL"/>
              </w:rPr>
            </w:pPr>
            <w:r w:rsidRPr="00972014">
              <w:rPr>
                <w:rFonts w:cs="Tahoma"/>
                <w:b/>
                <w:bCs/>
                <w:lang w:eastAsia="nl-NL"/>
              </w:rPr>
              <w:t>Auditinstructie:</w:t>
            </w:r>
            <w:r w:rsidRPr="00972014">
              <w:rPr>
                <w:rFonts w:cs="Tahoma"/>
                <w:bCs/>
                <w:lang w:eastAsia="nl-NL"/>
              </w:rPr>
              <w:t xml:space="preserve"> Richtlijnen die meer duidelijkheid dienen te geven omtrent de opdracht van de commissaris inzake de attestering van de rapporteringsmodellen;</w:t>
            </w:r>
          </w:p>
        </w:tc>
      </w:tr>
      <w:tr w:rsidR="00B41023" w:rsidRPr="003A6473" w14:paraId="610B7E94" w14:textId="77777777" w:rsidTr="004D49B3">
        <w:trPr>
          <w:cantSplit/>
          <w:trHeight w:val="20"/>
        </w:trPr>
        <w:tc>
          <w:tcPr>
            <w:tcW w:w="9284" w:type="dxa"/>
            <w:tcBorders>
              <w:top w:val="nil"/>
              <w:left w:val="nil"/>
              <w:bottom w:val="nil"/>
              <w:right w:val="nil"/>
            </w:tcBorders>
            <w:shd w:val="clear" w:color="auto" w:fill="auto"/>
            <w:noWrap/>
          </w:tcPr>
          <w:p w14:paraId="482C281B" w14:textId="025B2DA7" w:rsidR="00B41023" w:rsidRPr="00DF306C" w:rsidRDefault="00B41023" w:rsidP="004D49B3">
            <w:pPr>
              <w:rPr>
                <w:rFonts w:cs="Tahoma"/>
                <w:bCs/>
                <w:lang w:eastAsia="nl-NL"/>
              </w:rPr>
            </w:pPr>
            <w:r>
              <w:rPr>
                <w:rFonts w:cs="Tahoma"/>
                <w:b/>
                <w:bCs/>
                <w:lang w:eastAsia="nl-NL"/>
              </w:rPr>
              <w:t xml:space="preserve">Bruto operationele kosten: </w:t>
            </w:r>
            <w:r>
              <w:rPr>
                <w:rFonts w:cs="Tahoma"/>
                <w:bCs/>
                <w:lang w:eastAsia="nl-NL"/>
              </w:rPr>
              <w:t>Het geheel van de boekhoudkundige klassen 60, 61, 62, 631/4, 640/8, 649, 66  die voor een specifieke gereguleerde activiteit worden beschouwd</w:t>
            </w:r>
            <w:r w:rsidR="00FD2ED4">
              <w:rPr>
                <w:rFonts w:cs="Tahoma"/>
                <w:bCs/>
                <w:lang w:eastAsia="nl-NL"/>
              </w:rPr>
              <w:t>;</w:t>
            </w:r>
          </w:p>
        </w:tc>
      </w:tr>
      <w:tr w:rsidR="00B41023" w:rsidRPr="003A6473" w14:paraId="5EC4AD80" w14:textId="77777777" w:rsidTr="004D49B3">
        <w:trPr>
          <w:cantSplit/>
          <w:trHeight w:val="20"/>
        </w:trPr>
        <w:tc>
          <w:tcPr>
            <w:tcW w:w="9284" w:type="dxa"/>
            <w:tcBorders>
              <w:top w:val="nil"/>
              <w:left w:val="nil"/>
              <w:bottom w:val="nil"/>
              <w:right w:val="nil"/>
            </w:tcBorders>
            <w:shd w:val="clear" w:color="auto" w:fill="auto"/>
            <w:noWrap/>
          </w:tcPr>
          <w:p w14:paraId="1103EDC1" w14:textId="4DCAC8C5" w:rsidR="00B41023" w:rsidRPr="00972014" w:rsidRDefault="00B41023" w:rsidP="004D49B3">
            <w:pPr>
              <w:rPr>
                <w:rFonts w:cs="Tahoma"/>
                <w:b/>
                <w:bCs/>
                <w:lang w:eastAsia="nl-NL"/>
              </w:rPr>
            </w:pPr>
            <w:r>
              <w:rPr>
                <w:rFonts w:cs="Tahoma"/>
                <w:b/>
                <w:bCs/>
                <w:lang w:eastAsia="nl-NL"/>
              </w:rPr>
              <w:t xml:space="preserve">Bruto operationele opbrengsten: </w:t>
            </w:r>
            <w:r>
              <w:rPr>
                <w:rFonts w:cs="Tahoma"/>
                <w:bCs/>
                <w:lang w:eastAsia="nl-NL"/>
              </w:rPr>
              <w:t>Het geheel van de boekhoudkundige klassen 70 (met uitzondering van de omzet uit de periodieke distributienettarieven), 71, 72, 74, 76  die voor een specifieke gereguleerde activiteit worden beschouwd</w:t>
            </w:r>
            <w:r w:rsidR="00FD2ED4">
              <w:rPr>
                <w:rFonts w:cs="Tahoma"/>
                <w:bCs/>
                <w:lang w:eastAsia="nl-NL"/>
              </w:rPr>
              <w:t>;</w:t>
            </w:r>
          </w:p>
        </w:tc>
      </w:tr>
      <w:tr w:rsidR="00B41023" w:rsidRPr="003A6473" w14:paraId="6584BE9D" w14:textId="77777777" w:rsidTr="004D49B3">
        <w:trPr>
          <w:cantSplit/>
          <w:trHeight w:val="20"/>
        </w:trPr>
        <w:tc>
          <w:tcPr>
            <w:tcW w:w="9284" w:type="dxa"/>
            <w:tcBorders>
              <w:top w:val="nil"/>
              <w:left w:val="nil"/>
              <w:bottom w:val="nil"/>
              <w:right w:val="nil"/>
            </w:tcBorders>
            <w:shd w:val="clear" w:color="auto" w:fill="auto"/>
            <w:noWrap/>
          </w:tcPr>
          <w:p w14:paraId="3A40DDAB" w14:textId="77777777" w:rsidR="00B41023" w:rsidRPr="00972014" w:rsidRDefault="00B41023" w:rsidP="004D49B3">
            <w:pPr>
              <w:rPr>
                <w:rFonts w:cs="Tahoma"/>
                <w:bCs/>
                <w:lang w:eastAsia="nl-NL"/>
              </w:rPr>
            </w:pPr>
            <w:r w:rsidRPr="00972014">
              <w:rPr>
                <w:rFonts w:cs="Tahoma"/>
                <w:b/>
                <w:bCs/>
                <w:lang w:eastAsia="nl-NL"/>
              </w:rPr>
              <w:t>Budget:</w:t>
            </w:r>
            <w:r w:rsidRPr="00972014">
              <w:rPr>
                <w:rFonts w:cs="Tahoma"/>
                <w:bCs/>
                <w:lang w:eastAsia="nl-NL"/>
              </w:rPr>
              <w:t xml:space="preserve"> </w:t>
            </w:r>
            <w:r>
              <w:rPr>
                <w:rFonts w:cs="Tahoma"/>
                <w:bCs/>
                <w:lang w:eastAsia="nl-NL"/>
              </w:rPr>
              <w:t>D</w:t>
            </w:r>
            <w:r w:rsidRPr="00972014">
              <w:rPr>
                <w:rFonts w:cs="Tahoma"/>
                <w:bCs/>
                <w:lang w:eastAsia="nl-NL"/>
              </w:rPr>
              <w:t>e begroting van de financiële resultaten waarbij verschillende factoren (bv wetgeving, marktomstandigheden, historische evolutie van de financiële resultaten,…) in rekening worden genomen;</w:t>
            </w:r>
          </w:p>
        </w:tc>
      </w:tr>
      <w:tr w:rsidR="00B41023" w:rsidRPr="003A6473" w14:paraId="5697405D" w14:textId="77777777" w:rsidTr="004D49B3">
        <w:trPr>
          <w:cantSplit/>
          <w:trHeight w:val="20"/>
        </w:trPr>
        <w:tc>
          <w:tcPr>
            <w:tcW w:w="9284" w:type="dxa"/>
            <w:tcBorders>
              <w:top w:val="nil"/>
              <w:left w:val="nil"/>
              <w:bottom w:val="nil"/>
              <w:right w:val="nil"/>
            </w:tcBorders>
            <w:shd w:val="clear" w:color="auto" w:fill="auto"/>
            <w:noWrap/>
          </w:tcPr>
          <w:p w14:paraId="3091708B" w14:textId="48A3A4B5" w:rsidR="00B41023" w:rsidRPr="00DF306C" w:rsidRDefault="00B41023" w:rsidP="004D49B3">
            <w:pPr>
              <w:rPr>
                <w:rFonts w:cs="Tahoma"/>
                <w:bCs/>
                <w:lang w:eastAsia="nl-NL"/>
              </w:rPr>
            </w:pPr>
            <w:r>
              <w:rPr>
                <w:rFonts w:cs="Tahoma"/>
                <w:b/>
                <w:bCs/>
                <w:lang w:eastAsia="nl-NL"/>
              </w:rPr>
              <w:t xml:space="preserve">Burgerlijke geldboete: </w:t>
            </w:r>
            <w:r>
              <w:rPr>
                <w:rFonts w:cs="Tahoma"/>
                <w:bCs/>
                <w:lang w:eastAsia="nl-NL"/>
              </w:rPr>
              <w:t xml:space="preserve">Een geldboete die door een </w:t>
            </w:r>
            <w:r w:rsidR="008107EE">
              <w:rPr>
                <w:rFonts w:cs="Tahoma"/>
                <w:bCs/>
                <w:lang w:eastAsia="nl-NL"/>
              </w:rPr>
              <w:t>rechter/raadsheer van de rechterlijke macht</w:t>
            </w:r>
            <w:r>
              <w:rPr>
                <w:rFonts w:cs="Tahoma"/>
                <w:bCs/>
                <w:lang w:eastAsia="nl-NL"/>
              </w:rPr>
              <w:t xml:space="preserve"> wordt uitgesproken in de gevallen bij de wet bepaald en die niet onderworpen is aan de regels betreffende de strafrechtelijke geldboete</w:t>
            </w:r>
            <w:r w:rsidR="00FD2ED4">
              <w:rPr>
                <w:rFonts w:cs="Tahoma"/>
                <w:bCs/>
                <w:lang w:eastAsia="nl-NL"/>
              </w:rPr>
              <w:t>;</w:t>
            </w:r>
          </w:p>
        </w:tc>
      </w:tr>
      <w:tr w:rsidR="00B41023" w:rsidRPr="003A6473" w14:paraId="5577A822" w14:textId="77777777" w:rsidTr="004D49B3">
        <w:trPr>
          <w:cantSplit/>
          <w:trHeight w:val="20"/>
        </w:trPr>
        <w:tc>
          <w:tcPr>
            <w:tcW w:w="9284" w:type="dxa"/>
            <w:tcBorders>
              <w:top w:val="nil"/>
              <w:left w:val="nil"/>
              <w:bottom w:val="nil"/>
              <w:right w:val="nil"/>
            </w:tcBorders>
            <w:shd w:val="clear" w:color="auto" w:fill="auto"/>
            <w:noWrap/>
          </w:tcPr>
          <w:p w14:paraId="038D0EA6" w14:textId="77777777" w:rsidR="00B41023" w:rsidRPr="00972014" w:rsidRDefault="00B41023" w:rsidP="004D49B3">
            <w:pPr>
              <w:rPr>
                <w:rFonts w:cs="Tahoma"/>
                <w:b/>
                <w:bCs/>
                <w:lang w:eastAsia="nl-NL"/>
              </w:rPr>
            </w:pPr>
            <w:r w:rsidRPr="00972014">
              <w:rPr>
                <w:rFonts w:cs="Tahoma"/>
                <w:b/>
                <w:bCs/>
                <w:lang w:eastAsia="nl-NL"/>
              </w:rPr>
              <w:t>Commissaris:</w:t>
            </w:r>
            <w:r w:rsidRPr="00972014">
              <w:rPr>
                <w:rFonts w:cs="Tahoma"/>
                <w:bCs/>
                <w:lang w:eastAsia="nl-NL"/>
              </w:rPr>
              <w:t xml:space="preserve"> </w:t>
            </w:r>
            <w:r>
              <w:rPr>
                <w:rFonts w:cs="Tahoma"/>
                <w:bCs/>
                <w:lang w:eastAsia="nl-NL"/>
              </w:rPr>
              <w:t>D</w:t>
            </w:r>
            <w:r w:rsidRPr="00972014">
              <w:rPr>
                <w:rFonts w:cs="Tahoma"/>
                <w:bCs/>
                <w:lang w:eastAsia="nl-NL"/>
              </w:rPr>
              <w:t xml:space="preserve">e rechtspersoon of natuurlijke persoon aan wie de controle van de jaarrekening werd toevertrouwd in overeenstemming met </w:t>
            </w:r>
            <w:hyperlink r:id="rId11" w:history="1">
              <w:r w:rsidRPr="009076B6">
                <w:rPr>
                  <w:rStyle w:val="Hyperlink"/>
                  <w:rFonts w:cs="Tahoma"/>
                  <w:bCs/>
                  <w:color w:val="auto"/>
                  <w:lang w:eastAsia="nl-NL"/>
                </w:rPr>
                <w:t>artikel 130 (en volgende) van het Wetboek van Vennootschappen</w:t>
              </w:r>
            </w:hyperlink>
            <w:r w:rsidRPr="00972014">
              <w:rPr>
                <w:rFonts w:cs="Tahoma"/>
                <w:bCs/>
                <w:lang w:eastAsia="nl-NL"/>
              </w:rPr>
              <w:t>;</w:t>
            </w:r>
          </w:p>
        </w:tc>
      </w:tr>
      <w:tr w:rsidR="00B41023" w:rsidRPr="003A6473" w14:paraId="634C694F" w14:textId="77777777" w:rsidTr="004D49B3">
        <w:trPr>
          <w:cantSplit/>
          <w:trHeight w:val="20"/>
        </w:trPr>
        <w:tc>
          <w:tcPr>
            <w:tcW w:w="9284" w:type="dxa"/>
            <w:tcBorders>
              <w:top w:val="nil"/>
              <w:left w:val="nil"/>
              <w:bottom w:val="nil"/>
              <w:right w:val="nil"/>
            </w:tcBorders>
            <w:shd w:val="clear" w:color="auto" w:fill="auto"/>
            <w:noWrap/>
          </w:tcPr>
          <w:p w14:paraId="6A79F22C" w14:textId="77777777" w:rsidR="00B41023" w:rsidRPr="00DF306C" w:rsidRDefault="00B41023" w:rsidP="004D49B3">
            <w:pPr>
              <w:rPr>
                <w:rFonts w:cs="Tahoma"/>
                <w:lang w:eastAsia="nl-NL"/>
              </w:rPr>
            </w:pPr>
            <w:bookmarkStart w:id="2" w:name="RANGE!A1"/>
            <w:r w:rsidRPr="00972014">
              <w:rPr>
                <w:rFonts w:cs="Tahoma"/>
                <w:b/>
                <w:bCs/>
                <w:lang w:eastAsia="nl-NL"/>
              </w:rPr>
              <w:t>CREG:</w:t>
            </w:r>
            <w:r w:rsidRPr="00972014">
              <w:rPr>
                <w:rFonts w:cs="Tahoma"/>
                <w:lang w:eastAsia="nl-NL"/>
              </w:rPr>
              <w:t xml:space="preserve"> </w:t>
            </w:r>
            <w:hyperlink r:id="rId12" w:history="1">
              <w:r w:rsidRPr="001661C6">
                <w:rPr>
                  <w:rStyle w:val="Hyperlink"/>
                  <w:rFonts w:cs="Tahoma"/>
                  <w:color w:val="auto"/>
                  <w:lang w:eastAsia="nl-NL"/>
                </w:rPr>
                <w:t>Commissie voor de Regulering van de Elektriciteit en het Gas</w:t>
              </w:r>
              <w:bookmarkEnd w:id="2"/>
            </w:hyperlink>
            <w:r w:rsidRPr="00972014">
              <w:rPr>
                <w:rFonts w:cs="Tahoma"/>
                <w:lang w:eastAsia="nl-NL"/>
              </w:rPr>
              <w:t>;</w:t>
            </w:r>
          </w:p>
        </w:tc>
      </w:tr>
      <w:tr w:rsidR="00B41023" w:rsidRPr="003A6473" w14:paraId="5782E0DC" w14:textId="77777777" w:rsidTr="004D49B3">
        <w:trPr>
          <w:cantSplit/>
          <w:trHeight w:val="20"/>
        </w:trPr>
        <w:tc>
          <w:tcPr>
            <w:tcW w:w="9284" w:type="dxa"/>
            <w:tcBorders>
              <w:top w:val="nil"/>
              <w:left w:val="nil"/>
              <w:bottom w:val="nil"/>
              <w:right w:val="nil"/>
            </w:tcBorders>
            <w:shd w:val="clear" w:color="auto" w:fill="auto"/>
            <w:noWrap/>
          </w:tcPr>
          <w:p w14:paraId="0570E80D" w14:textId="77777777" w:rsidR="00B41023" w:rsidRPr="00972014" w:rsidRDefault="00B41023" w:rsidP="004D49B3">
            <w:pPr>
              <w:rPr>
                <w:rFonts w:cs="Tahoma"/>
                <w:b/>
                <w:bCs/>
                <w:lang w:eastAsia="nl-NL"/>
              </w:rPr>
            </w:pPr>
            <w:r w:rsidRPr="00972014">
              <w:rPr>
                <w:rFonts w:cs="Tahoma"/>
                <w:b/>
                <w:lang w:eastAsia="nl-NL"/>
              </w:rPr>
              <w:t xml:space="preserve">Directe kosten: </w:t>
            </w:r>
            <w:r>
              <w:rPr>
                <w:rFonts w:cs="Tahoma"/>
                <w:lang w:eastAsia="nl-NL"/>
              </w:rPr>
              <w:t>D</w:t>
            </w:r>
            <w:r w:rsidRPr="00972014">
              <w:rPr>
                <w:rFonts w:cs="Tahoma"/>
                <w:lang w:eastAsia="nl-NL"/>
              </w:rPr>
              <w:t>e kosten waarvoor bij de toerekening een direct verband kan gelegd worden met een dienst van de distributienetbeheerder;</w:t>
            </w:r>
          </w:p>
        </w:tc>
      </w:tr>
      <w:tr w:rsidR="00B41023" w:rsidRPr="003A6473" w14:paraId="3F949961" w14:textId="77777777" w:rsidTr="004D49B3">
        <w:trPr>
          <w:cantSplit/>
          <w:trHeight w:val="20"/>
        </w:trPr>
        <w:tc>
          <w:tcPr>
            <w:tcW w:w="9284" w:type="dxa"/>
            <w:tcBorders>
              <w:top w:val="nil"/>
              <w:left w:val="nil"/>
              <w:bottom w:val="nil"/>
              <w:right w:val="nil"/>
            </w:tcBorders>
            <w:shd w:val="clear" w:color="auto" w:fill="auto"/>
            <w:noWrap/>
          </w:tcPr>
          <w:p w14:paraId="52F94338" w14:textId="1808F015" w:rsidR="00B41023" w:rsidRPr="00972014" w:rsidRDefault="00B41023" w:rsidP="004D49B3">
            <w:pPr>
              <w:rPr>
                <w:rFonts w:cs="Tahoma"/>
                <w:b/>
                <w:bCs/>
                <w:lang w:eastAsia="nl-NL"/>
              </w:rPr>
            </w:pPr>
            <w:r w:rsidRPr="00972014">
              <w:rPr>
                <w:rFonts w:cs="Tahoma"/>
                <w:b/>
                <w:bCs/>
                <w:lang w:eastAsia="nl-NL"/>
              </w:rPr>
              <w:t>Distributienetgebruiker</w:t>
            </w:r>
            <w:r w:rsidRPr="00972014">
              <w:rPr>
                <w:rFonts w:cs="Tahoma"/>
                <w:lang w:eastAsia="nl-NL"/>
              </w:rPr>
              <w:t xml:space="preserve">: </w:t>
            </w:r>
            <w:r>
              <w:rPr>
                <w:rFonts w:cs="Tahoma"/>
                <w:lang w:eastAsia="nl-NL"/>
              </w:rPr>
              <w:t>A</w:t>
            </w:r>
            <w:r w:rsidRPr="00972014">
              <w:rPr>
                <w:rFonts w:cs="Tahoma"/>
                <w:lang w:eastAsia="nl-NL"/>
              </w:rPr>
              <w:t>ardgasdistributienetgebruiker of elektriciteitsdistributienetgebruiker</w:t>
            </w:r>
            <w:r w:rsidR="00FD2ED4">
              <w:rPr>
                <w:rFonts w:cs="Tahoma"/>
                <w:lang w:eastAsia="nl-NL"/>
              </w:rPr>
              <w:t>;</w:t>
            </w:r>
          </w:p>
        </w:tc>
      </w:tr>
      <w:tr w:rsidR="00B41023" w:rsidRPr="003A6473" w14:paraId="4C198BA7" w14:textId="77777777" w:rsidTr="004D49B3">
        <w:trPr>
          <w:cantSplit/>
          <w:trHeight w:val="20"/>
        </w:trPr>
        <w:tc>
          <w:tcPr>
            <w:tcW w:w="9284" w:type="dxa"/>
            <w:tcBorders>
              <w:top w:val="nil"/>
              <w:left w:val="nil"/>
              <w:bottom w:val="nil"/>
              <w:right w:val="nil"/>
            </w:tcBorders>
            <w:shd w:val="clear" w:color="auto" w:fill="auto"/>
            <w:noWrap/>
          </w:tcPr>
          <w:p w14:paraId="42CCF681" w14:textId="77777777" w:rsidR="00B41023" w:rsidRPr="00972014" w:rsidRDefault="00B41023" w:rsidP="004D49B3">
            <w:pPr>
              <w:rPr>
                <w:rFonts w:cs="Tahoma"/>
                <w:b/>
                <w:bCs/>
                <w:lang w:eastAsia="nl-NL"/>
              </w:rPr>
            </w:pPr>
            <w:r w:rsidRPr="00972014">
              <w:rPr>
                <w:rFonts w:cs="Tahoma"/>
                <w:b/>
                <w:bCs/>
                <w:lang w:val="nl-BE" w:eastAsia="nl-NL"/>
              </w:rPr>
              <w:t>Dnb:</w:t>
            </w:r>
            <w:r w:rsidRPr="00972014">
              <w:rPr>
                <w:rFonts w:cs="Tahoma"/>
                <w:lang w:val="nl-BE" w:eastAsia="nl-NL"/>
              </w:rPr>
              <w:t xml:space="preserve"> </w:t>
            </w:r>
            <w:r>
              <w:rPr>
                <w:rFonts w:cs="Tahoma"/>
                <w:lang w:val="nl-BE" w:eastAsia="nl-NL"/>
              </w:rPr>
              <w:t>A</w:t>
            </w:r>
            <w:r w:rsidRPr="00972014">
              <w:rPr>
                <w:rFonts w:cs="Tahoma"/>
                <w:lang w:val="nl-BE" w:eastAsia="nl-NL"/>
              </w:rPr>
              <w:t>fkorting voor ‘distributienetbeheerder’;</w:t>
            </w:r>
          </w:p>
        </w:tc>
      </w:tr>
      <w:tr w:rsidR="00B41023" w:rsidRPr="003A6473" w14:paraId="69371FBB" w14:textId="77777777" w:rsidTr="004D49B3">
        <w:trPr>
          <w:cantSplit/>
          <w:trHeight w:val="20"/>
        </w:trPr>
        <w:tc>
          <w:tcPr>
            <w:tcW w:w="9284" w:type="dxa"/>
            <w:tcBorders>
              <w:top w:val="nil"/>
              <w:left w:val="nil"/>
              <w:bottom w:val="nil"/>
              <w:right w:val="nil"/>
            </w:tcBorders>
            <w:shd w:val="clear" w:color="auto" w:fill="auto"/>
            <w:noWrap/>
          </w:tcPr>
          <w:p w14:paraId="0B0F68E0" w14:textId="77777777" w:rsidR="00B41023" w:rsidRPr="00972014" w:rsidRDefault="00B41023" w:rsidP="004D49B3">
            <w:pPr>
              <w:rPr>
                <w:rFonts w:cs="Tahoma"/>
                <w:b/>
                <w:bCs/>
                <w:lang w:val="nl-BE" w:eastAsia="nl-NL"/>
              </w:rPr>
            </w:pPr>
            <w:r w:rsidRPr="00972014">
              <w:rPr>
                <w:rFonts w:cs="Tahoma"/>
                <w:b/>
                <w:bCs/>
                <w:lang w:val="nl-BE" w:eastAsia="nl-NL"/>
              </w:rPr>
              <w:t>D</w:t>
            </w:r>
            <w:r>
              <w:rPr>
                <w:rFonts w:cs="Tahoma"/>
                <w:b/>
                <w:bCs/>
                <w:lang w:val="nl-BE" w:eastAsia="nl-NL"/>
              </w:rPr>
              <w:t>oorvoer</w:t>
            </w:r>
            <w:r w:rsidRPr="00972014">
              <w:rPr>
                <w:rFonts w:cs="Tahoma"/>
                <w:b/>
                <w:bCs/>
                <w:lang w:val="nl-BE" w:eastAsia="nl-NL"/>
              </w:rPr>
              <w:t>:</w:t>
            </w:r>
            <w:r w:rsidRPr="00972014">
              <w:rPr>
                <w:rFonts w:cs="Tahoma"/>
                <w:lang w:val="nl-BE" w:eastAsia="nl-NL"/>
              </w:rPr>
              <w:t xml:space="preserve"> </w:t>
            </w:r>
            <w:r>
              <w:rPr>
                <w:rFonts w:cs="Tahoma"/>
                <w:lang w:val="nl-BE" w:eastAsia="nl-NL"/>
              </w:rPr>
              <w:t>Overdracht van een netto hoeveelheid energie over een bepaalde tijdsperiode tussen twee distributienetbeheerders via de koppelpunten tussen hun distributienetten</w:t>
            </w:r>
            <w:r w:rsidRPr="00972014">
              <w:rPr>
                <w:rFonts w:cs="Tahoma"/>
                <w:lang w:val="nl-BE" w:eastAsia="nl-NL"/>
              </w:rPr>
              <w:t>;</w:t>
            </w:r>
          </w:p>
        </w:tc>
      </w:tr>
      <w:tr w:rsidR="00B41023" w:rsidRPr="003A6473" w14:paraId="7C80D27B" w14:textId="77777777" w:rsidTr="004D49B3">
        <w:trPr>
          <w:cantSplit/>
          <w:trHeight w:val="20"/>
        </w:trPr>
        <w:tc>
          <w:tcPr>
            <w:tcW w:w="9284" w:type="dxa"/>
            <w:tcBorders>
              <w:top w:val="nil"/>
              <w:left w:val="nil"/>
              <w:bottom w:val="nil"/>
              <w:right w:val="nil"/>
            </w:tcBorders>
            <w:shd w:val="clear" w:color="auto" w:fill="auto"/>
            <w:noWrap/>
          </w:tcPr>
          <w:p w14:paraId="02C93848" w14:textId="77777777" w:rsidR="00B41023" w:rsidRPr="00972014" w:rsidRDefault="00B41023" w:rsidP="004D49B3">
            <w:pPr>
              <w:rPr>
                <w:rFonts w:cs="Tahoma"/>
                <w:b/>
                <w:bCs/>
                <w:lang w:eastAsia="nl-NL"/>
              </w:rPr>
            </w:pPr>
            <w:r w:rsidRPr="00972014">
              <w:rPr>
                <w:rFonts w:cs="Tahoma"/>
                <w:b/>
                <w:bCs/>
                <w:lang w:eastAsia="nl-NL"/>
              </w:rPr>
              <w:t>Energiebesluit:</w:t>
            </w:r>
            <w:r w:rsidRPr="00972014">
              <w:rPr>
                <w:rFonts w:cs="Tahoma"/>
                <w:lang w:eastAsia="nl-NL"/>
              </w:rPr>
              <w:t xml:space="preserve"> </w:t>
            </w:r>
            <w:hyperlink r:id="rId13" w:history="1">
              <w:r w:rsidRPr="009076B6">
                <w:rPr>
                  <w:rStyle w:val="Hyperlink"/>
                  <w:color w:val="auto"/>
                </w:rPr>
                <w:t xml:space="preserve">Besluit van de Vlaamse Regering </w:t>
              </w:r>
              <w:r w:rsidRPr="009076B6">
                <w:rPr>
                  <w:rStyle w:val="Hyperlink"/>
                  <w:rFonts w:cs="Tahoma"/>
                  <w:color w:val="auto"/>
                  <w:lang w:eastAsia="nl-NL"/>
                </w:rPr>
                <w:t>van 19 november 2010</w:t>
              </w:r>
            </w:hyperlink>
            <w:r w:rsidRPr="009076B6">
              <w:rPr>
                <w:rFonts w:cs="Tahoma"/>
                <w:lang w:eastAsia="nl-NL"/>
              </w:rPr>
              <w:t xml:space="preserve"> </w:t>
            </w:r>
            <w:r w:rsidRPr="009076B6">
              <w:t>houdende algemene bepalingen over het energiebeleid</w:t>
            </w:r>
            <w:r w:rsidRPr="00972014">
              <w:rPr>
                <w:rFonts w:cs="Tahoma"/>
                <w:lang w:eastAsia="nl-NL"/>
              </w:rPr>
              <w:t>;</w:t>
            </w:r>
          </w:p>
        </w:tc>
      </w:tr>
      <w:tr w:rsidR="00B41023" w:rsidRPr="003A6473" w14:paraId="2B059ABE" w14:textId="77777777" w:rsidTr="004D49B3">
        <w:trPr>
          <w:cantSplit/>
          <w:trHeight w:val="20"/>
        </w:trPr>
        <w:tc>
          <w:tcPr>
            <w:tcW w:w="9284" w:type="dxa"/>
            <w:tcBorders>
              <w:top w:val="nil"/>
              <w:left w:val="nil"/>
              <w:bottom w:val="nil"/>
              <w:right w:val="nil"/>
            </w:tcBorders>
            <w:shd w:val="clear" w:color="auto" w:fill="auto"/>
            <w:noWrap/>
          </w:tcPr>
          <w:p w14:paraId="7517BEF4" w14:textId="77777777" w:rsidR="00B41023" w:rsidRPr="00972014" w:rsidRDefault="00B41023" w:rsidP="004D49B3">
            <w:pPr>
              <w:rPr>
                <w:rFonts w:cs="Tahoma"/>
                <w:b/>
                <w:bCs/>
                <w:lang w:eastAsia="nl-NL"/>
              </w:rPr>
            </w:pPr>
            <w:r w:rsidRPr="00972014">
              <w:rPr>
                <w:rFonts w:cs="Tahoma"/>
                <w:b/>
                <w:bCs/>
                <w:lang w:eastAsia="nl-NL"/>
              </w:rPr>
              <w:t>Energiedecreet:</w:t>
            </w:r>
            <w:r w:rsidRPr="00972014">
              <w:rPr>
                <w:rFonts w:cs="Tahoma"/>
                <w:lang w:eastAsia="nl-NL"/>
              </w:rPr>
              <w:t xml:space="preserve"> </w:t>
            </w:r>
            <w:hyperlink r:id="rId14" w:history="1">
              <w:r w:rsidRPr="009076B6">
                <w:rPr>
                  <w:rStyle w:val="Hyperlink"/>
                  <w:color w:val="auto"/>
                </w:rPr>
                <w:t xml:space="preserve">Decreet </w:t>
              </w:r>
              <w:r w:rsidRPr="009076B6">
                <w:rPr>
                  <w:rStyle w:val="Hyperlink"/>
                  <w:rFonts w:cs="Tahoma"/>
                  <w:color w:val="auto"/>
                  <w:lang w:eastAsia="nl-NL"/>
                </w:rPr>
                <w:t>van 8 mei 2009</w:t>
              </w:r>
            </w:hyperlink>
            <w:r w:rsidRPr="009076B6">
              <w:rPr>
                <w:rFonts w:cs="Tahoma"/>
                <w:lang w:eastAsia="nl-NL"/>
              </w:rPr>
              <w:t xml:space="preserve"> </w:t>
            </w:r>
            <w:r w:rsidRPr="009076B6">
              <w:t>hou</w:t>
            </w:r>
            <w:r w:rsidRPr="008451F0">
              <w:t>dende algemene bepalingen betreffende het energiebeleid</w:t>
            </w:r>
            <w:r w:rsidRPr="00972014">
              <w:rPr>
                <w:rFonts w:cs="Tahoma"/>
                <w:lang w:eastAsia="nl-NL"/>
              </w:rPr>
              <w:t>;</w:t>
            </w:r>
          </w:p>
        </w:tc>
      </w:tr>
      <w:tr w:rsidR="00B41023" w:rsidRPr="003A6473" w14:paraId="670DD6A7" w14:textId="77777777" w:rsidTr="004D49B3">
        <w:trPr>
          <w:cantSplit/>
          <w:trHeight w:val="20"/>
        </w:trPr>
        <w:tc>
          <w:tcPr>
            <w:tcW w:w="9284" w:type="dxa"/>
            <w:tcBorders>
              <w:top w:val="nil"/>
              <w:left w:val="nil"/>
              <w:bottom w:val="nil"/>
              <w:right w:val="nil"/>
            </w:tcBorders>
            <w:shd w:val="clear" w:color="auto" w:fill="auto"/>
            <w:noWrap/>
          </w:tcPr>
          <w:p w14:paraId="110E277E" w14:textId="77777777" w:rsidR="00B41023" w:rsidRPr="00972014" w:rsidRDefault="00B41023" w:rsidP="004D49B3">
            <w:pPr>
              <w:rPr>
                <w:rFonts w:cs="Tahoma"/>
                <w:b/>
                <w:bCs/>
                <w:lang w:eastAsia="nl-NL"/>
              </w:rPr>
            </w:pPr>
            <w:bookmarkStart w:id="3" w:name="_Ref363572576" w:colFirst="0" w:colLast="-1"/>
            <w:r w:rsidRPr="00972014">
              <w:rPr>
                <w:rFonts w:cs="Tahoma"/>
                <w:b/>
                <w:bCs/>
                <w:lang w:eastAsia="nl-NL"/>
              </w:rPr>
              <w:t>Exogene kosten:</w:t>
            </w:r>
            <w:r w:rsidRPr="00972014">
              <w:rPr>
                <w:rFonts w:cs="Tahoma"/>
                <w:lang w:eastAsia="nl-NL"/>
              </w:rPr>
              <w:t xml:space="preserve"> </w:t>
            </w:r>
            <w:r>
              <w:rPr>
                <w:rFonts w:cs="Tahoma"/>
                <w:lang w:eastAsia="nl-NL"/>
              </w:rPr>
              <w:t>Z</w:t>
            </w:r>
            <w:r w:rsidRPr="00972014">
              <w:rPr>
                <w:rFonts w:cs="Tahoma"/>
                <w:lang w:eastAsia="nl-NL"/>
              </w:rPr>
              <w:t>oals bepaald in par</w:t>
            </w:r>
            <w:r>
              <w:rPr>
                <w:rFonts w:cs="Tahoma"/>
                <w:lang w:eastAsia="nl-NL"/>
              </w:rPr>
              <w:t>.</w:t>
            </w:r>
            <w:r w:rsidRPr="00972014">
              <w:rPr>
                <w:rFonts w:cs="Tahoma"/>
                <w:lang w:eastAsia="nl-NL"/>
              </w:rPr>
              <w:t xml:space="preserve"> </w:t>
            </w:r>
            <w:r w:rsidRPr="00972014">
              <w:rPr>
                <w:rFonts w:cs="Tahoma"/>
                <w:lang w:eastAsia="nl-NL"/>
              </w:rPr>
              <w:fldChar w:fldCharType="begin"/>
            </w:r>
            <w:r w:rsidRPr="00972014">
              <w:rPr>
                <w:rFonts w:cs="Tahoma"/>
                <w:lang w:eastAsia="nl-NL"/>
              </w:rPr>
              <w:instrText xml:space="preserve"> REF _Ref363651894 \r \h  \* MERGEFORMAT </w:instrText>
            </w:r>
            <w:r w:rsidRPr="00972014">
              <w:rPr>
                <w:rFonts w:cs="Tahoma"/>
                <w:lang w:eastAsia="nl-NL"/>
              </w:rPr>
            </w:r>
            <w:r w:rsidRPr="00972014">
              <w:rPr>
                <w:rFonts w:cs="Tahoma"/>
                <w:lang w:eastAsia="nl-NL"/>
              </w:rPr>
              <w:fldChar w:fldCharType="separate"/>
            </w:r>
            <w:r w:rsidR="00BB23BF">
              <w:rPr>
                <w:rFonts w:cs="Tahoma"/>
                <w:lang w:eastAsia="nl-NL"/>
              </w:rPr>
              <w:t>5.4</w:t>
            </w:r>
            <w:r w:rsidRPr="00972014">
              <w:rPr>
                <w:rFonts w:cs="Tahoma"/>
                <w:lang w:eastAsia="nl-NL"/>
              </w:rPr>
              <w:fldChar w:fldCharType="end"/>
            </w:r>
            <w:r w:rsidRPr="00972014">
              <w:rPr>
                <w:rFonts w:cs="Tahoma"/>
                <w:lang w:eastAsia="nl-NL"/>
              </w:rPr>
              <w:t>;</w:t>
            </w:r>
          </w:p>
        </w:tc>
      </w:tr>
      <w:tr w:rsidR="00B41023" w:rsidRPr="003A6473" w14:paraId="628D6C6E" w14:textId="77777777" w:rsidTr="004D49B3">
        <w:trPr>
          <w:cantSplit/>
          <w:trHeight w:val="1284"/>
        </w:trPr>
        <w:tc>
          <w:tcPr>
            <w:tcW w:w="9284" w:type="dxa"/>
            <w:tcBorders>
              <w:top w:val="nil"/>
              <w:left w:val="nil"/>
              <w:bottom w:val="nil"/>
              <w:right w:val="nil"/>
            </w:tcBorders>
            <w:shd w:val="clear" w:color="auto" w:fill="auto"/>
            <w:noWrap/>
          </w:tcPr>
          <w:p w14:paraId="18F0A242" w14:textId="77777777" w:rsidR="00B41023" w:rsidRPr="00FF6446" w:rsidRDefault="00B41023" w:rsidP="004D49B3">
            <w:pPr>
              <w:rPr>
                <w:rFonts w:cs="Tahoma"/>
                <w:bCs/>
                <w:lang w:eastAsia="nl-NL"/>
              </w:rPr>
            </w:pPr>
            <w:r w:rsidRPr="00972014">
              <w:rPr>
                <w:rFonts w:cs="Tahoma"/>
                <w:b/>
                <w:lang w:eastAsia="nl-NL"/>
              </w:rPr>
              <w:lastRenderedPageBreak/>
              <w:t xml:space="preserve">Geïmmobiliseerde groenestroom- en warmtekrachtcertificaten: </w:t>
            </w:r>
            <w:r>
              <w:rPr>
                <w:rFonts w:cs="Tahoma"/>
                <w:lang w:eastAsia="nl-NL"/>
              </w:rPr>
              <w:t>G</w:t>
            </w:r>
            <w:r w:rsidRPr="00972014">
              <w:rPr>
                <w:rFonts w:cs="Tahoma"/>
                <w:lang w:eastAsia="nl-NL"/>
              </w:rPr>
              <w:t>roenestroom- en warmtekrachtcertificaten die onder toepassing van art 6.4.14/1 en art 6.4.14/2 van het Energiebesluit werden geïmmobiliseerd. De overige groenestroom- en warmtekrachtcertificaten worden in het vervolg van deze methodologie omschreven als niet-geïmmobiliseerde groenestroom- en warmtekrachtcertificaten;</w:t>
            </w:r>
          </w:p>
        </w:tc>
      </w:tr>
      <w:tr w:rsidR="00B41023" w:rsidRPr="003A6473" w14:paraId="30C38E47" w14:textId="77777777" w:rsidTr="004D49B3">
        <w:trPr>
          <w:cantSplit/>
          <w:trHeight w:val="20"/>
        </w:trPr>
        <w:tc>
          <w:tcPr>
            <w:tcW w:w="9284" w:type="dxa"/>
            <w:tcBorders>
              <w:top w:val="nil"/>
              <w:left w:val="nil"/>
              <w:bottom w:val="nil"/>
              <w:right w:val="nil"/>
            </w:tcBorders>
            <w:shd w:val="clear" w:color="auto" w:fill="auto"/>
            <w:noWrap/>
          </w:tcPr>
          <w:p w14:paraId="6685A97A" w14:textId="77777777" w:rsidR="00B41023" w:rsidRPr="00972014" w:rsidRDefault="00B41023" w:rsidP="004D49B3">
            <w:pPr>
              <w:rPr>
                <w:rFonts w:cs="Tahoma"/>
                <w:bCs/>
                <w:lang w:eastAsia="nl-NL"/>
              </w:rPr>
            </w:pPr>
            <w:r w:rsidRPr="00972014">
              <w:rPr>
                <w:rFonts w:cs="Tahoma"/>
                <w:b/>
                <w:bCs/>
                <w:lang w:eastAsia="nl-NL"/>
              </w:rPr>
              <w:t>Gereguleerde materiële vaste activa:</w:t>
            </w:r>
            <w:r w:rsidRPr="00972014">
              <w:rPr>
                <w:rFonts w:cs="Tahoma"/>
                <w:bCs/>
                <w:lang w:eastAsia="nl-NL"/>
              </w:rPr>
              <w:t xml:space="preserve">  De materiële vaste activa die eigendom zijn van de distributienetbeheerder en een feitelijk economisch nut hebben voor de distributienetbeheerder bij de uitoefening van zijn gereguleerde activiteiten. Het louter juridisch eigenaar zijn van een materieel vast actief volstaat m.a.w. niet voor opname van het actief in het geheel van de gereguleerde materiële vaste activa;</w:t>
            </w:r>
          </w:p>
        </w:tc>
      </w:tr>
      <w:tr w:rsidR="00B41023" w:rsidRPr="003A6473" w14:paraId="0ADB3CAF" w14:textId="77777777" w:rsidTr="004D49B3">
        <w:trPr>
          <w:cantSplit/>
          <w:trHeight w:val="20"/>
        </w:trPr>
        <w:tc>
          <w:tcPr>
            <w:tcW w:w="9284" w:type="dxa"/>
            <w:tcBorders>
              <w:top w:val="nil"/>
              <w:left w:val="nil"/>
              <w:bottom w:val="nil"/>
              <w:right w:val="nil"/>
            </w:tcBorders>
            <w:shd w:val="clear" w:color="auto" w:fill="auto"/>
            <w:noWrap/>
          </w:tcPr>
          <w:p w14:paraId="59361547" w14:textId="77777777" w:rsidR="00B41023" w:rsidRPr="00972014" w:rsidRDefault="00B41023" w:rsidP="004D49B3">
            <w:pPr>
              <w:rPr>
                <w:rFonts w:cs="Tahoma"/>
                <w:b/>
                <w:bCs/>
                <w:lang w:eastAsia="nl-NL"/>
              </w:rPr>
            </w:pPr>
            <w:r w:rsidRPr="00972014">
              <w:rPr>
                <w:rFonts w:cs="Tahoma"/>
                <w:b/>
                <w:bCs/>
                <w:lang w:eastAsia="nl-NL"/>
              </w:rPr>
              <w:t xml:space="preserve">Indirecte kosten: </w:t>
            </w:r>
            <w:r>
              <w:rPr>
                <w:rFonts w:cs="Tahoma"/>
                <w:bCs/>
                <w:lang w:eastAsia="nl-NL"/>
              </w:rPr>
              <w:t>D</w:t>
            </w:r>
            <w:r w:rsidRPr="00972014">
              <w:rPr>
                <w:rFonts w:cs="Tahoma"/>
                <w:bCs/>
                <w:lang w:eastAsia="nl-NL"/>
              </w:rPr>
              <w:t>e kosten waarvoor bij de toerekening geen direct verband kan gelegd worden met de dienst van de distributienetbeheerder en die verdeeld worden met een verdeelsleutel op basis van activiteiten en kostenplaatsen;</w:t>
            </w:r>
          </w:p>
        </w:tc>
      </w:tr>
      <w:tr w:rsidR="00B41023" w:rsidRPr="003A6473" w14:paraId="62A71239" w14:textId="77777777" w:rsidTr="004D49B3">
        <w:trPr>
          <w:cantSplit/>
          <w:trHeight w:val="20"/>
        </w:trPr>
        <w:tc>
          <w:tcPr>
            <w:tcW w:w="9284" w:type="dxa"/>
            <w:tcBorders>
              <w:top w:val="nil"/>
              <w:left w:val="nil"/>
              <w:bottom w:val="nil"/>
              <w:right w:val="nil"/>
            </w:tcBorders>
            <w:shd w:val="clear" w:color="auto" w:fill="auto"/>
            <w:noWrap/>
          </w:tcPr>
          <w:p w14:paraId="17B3AAAB" w14:textId="77777777" w:rsidR="00B41023" w:rsidRPr="00972014" w:rsidRDefault="00B41023" w:rsidP="004D49B3">
            <w:pPr>
              <w:rPr>
                <w:rFonts w:cs="Tahoma"/>
                <w:bCs/>
                <w:lang w:eastAsia="nl-NL"/>
              </w:rPr>
            </w:pPr>
            <w:r w:rsidRPr="00972014">
              <w:rPr>
                <w:rFonts w:cs="Tahoma"/>
                <w:b/>
                <w:bCs/>
                <w:lang w:eastAsia="nl-NL"/>
              </w:rPr>
              <w:t xml:space="preserve">Invulinstructie: </w:t>
            </w:r>
            <w:r w:rsidRPr="00972014">
              <w:rPr>
                <w:rFonts w:cs="Tahoma"/>
                <w:bCs/>
                <w:lang w:eastAsia="nl-NL"/>
              </w:rPr>
              <w:t>Richtlijnen die meer duidelijkheid dienen te geven omtrent de interpretatie van de verschillende tabellen die in de rapporteringsmodellen zijn opgenomen en de wijze waarop ze door de distributienetbeheerders dienen te worden ingevuld;</w:t>
            </w:r>
          </w:p>
        </w:tc>
      </w:tr>
      <w:tr w:rsidR="00B41023" w:rsidRPr="003A6473" w14:paraId="5DBCD9EC" w14:textId="77777777" w:rsidTr="004D49B3">
        <w:trPr>
          <w:cantSplit/>
          <w:trHeight w:val="20"/>
        </w:trPr>
        <w:tc>
          <w:tcPr>
            <w:tcW w:w="9284" w:type="dxa"/>
            <w:tcBorders>
              <w:top w:val="nil"/>
              <w:left w:val="nil"/>
              <w:bottom w:val="nil"/>
              <w:right w:val="nil"/>
            </w:tcBorders>
            <w:shd w:val="clear" w:color="auto" w:fill="auto"/>
            <w:noWrap/>
          </w:tcPr>
          <w:p w14:paraId="3E730613" w14:textId="65B6AED2" w:rsidR="00B41023" w:rsidRPr="00972014" w:rsidRDefault="00B41023" w:rsidP="00FE0367">
            <w:pPr>
              <w:rPr>
                <w:rFonts w:cs="Tahoma"/>
                <w:bCs/>
                <w:lang w:eastAsia="nl-NL"/>
              </w:rPr>
            </w:pPr>
            <w:r w:rsidRPr="00972014">
              <w:rPr>
                <w:rFonts w:cs="Tahoma"/>
                <w:b/>
                <w:bCs/>
                <w:lang w:eastAsia="nl-NL"/>
              </w:rPr>
              <w:t>Klantengroep</w:t>
            </w:r>
            <w:r w:rsidRPr="007231F9">
              <w:rPr>
                <w:rFonts w:cs="Tahoma"/>
                <w:b/>
                <w:bCs/>
                <w:lang w:eastAsia="nl-NL"/>
              </w:rPr>
              <w:t>:</w:t>
            </w:r>
            <w:r w:rsidRPr="007231F9">
              <w:rPr>
                <w:rFonts w:cs="Tahoma"/>
                <w:bCs/>
                <w:lang w:eastAsia="nl-NL"/>
              </w:rPr>
              <w:t xml:space="preserve"> </w:t>
            </w:r>
            <w:r w:rsidR="00FE0367">
              <w:rPr>
                <w:rFonts w:cs="Tahoma"/>
                <w:bCs/>
                <w:lang w:eastAsia="nl-NL"/>
              </w:rPr>
              <w:t>I</w:t>
            </w:r>
            <w:r w:rsidR="00FE0367" w:rsidRPr="007231F9">
              <w:rPr>
                <w:rFonts w:cs="Tahoma"/>
                <w:bCs/>
                <w:lang w:eastAsia="nl-NL"/>
              </w:rPr>
              <w:t>edere groep van distributienetgebruikers die elektriciteit injecteren en/of afnemen of aardgas injecteren en/of afnemen van het distributienet en zich kenmerkt door het type netwerk waarop de netgebruiker is aangesloten, het type aansluiting waarover hij beschikt, de automatische compensatie van afgenomen en geïnjecteerde elektriciteit of door het feit of hij al dan niet elektriciteit of aardgas injecteert op het netwerk waarop hij is aangesloten, met dien verstande dat één netgebruiker volgens zijn toegangspunten tot verschillende klantengroepen kan behoren</w:t>
            </w:r>
            <w:r w:rsidR="00E15256">
              <w:rPr>
                <w:rFonts w:cs="Tahoma"/>
                <w:bCs/>
                <w:lang w:eastAsia="nl-NL"/>
              </w:rPr>
              <w:t>;</w:t>
            </w:r>
          </w:p>
        </w:tc>
      </w:tr>
      <w:tr w:rsidR="00B41023" w:rsidRPr="003A6473" w14:paraId="11C7A402" w14:textId="77777777" w:rsidTr="004D49B3">
        <w:trPr>
          <w:cantSplit/>
          <w:trHeight w:val="20"/>
        </w:trPr>
        <w:tc>
          <w:tcPr>
            <w:tcW w:w="9284" w:type="dxa"/>
            <w:tcBorders>
              <w:top w:val="nil"/>
              <w:left w:val="nil"/>
              <w:bottom w:val="nil"/>
              <w:right w:val="nil"/>
            </w:tcBorders>
            <w:shd w:val="clear" w:color="auto" w:fill="auto"/>
            <w:noWrap/>
          </w:tcPr>
          <w:p w14:paraId="31011677" w14:textId="77777777" w:rsidR="00B41023" w:rsidRPr="008451F0" w:rsidRDefault="00B41023" w:rsidP="004D49B3">
            <w:pPr>
              <w:rPr>
                <w:rFonts w:cs="Tahoma"/>
                <w:bCs/>
                <w:lang w:eastAsia="nl-NL"/>
              </w:rPr>
            </w:pPr>
            <w:r w:rsidRPr="00972014">
              <w:rPr>
                <w:rFonts w:cs="Tahoma"/>
                <w:b/>
                <w:bCs/>
                <w:lang w:eastAsia="nl-NL"/>
              </w:rPr>
              <w:t xml:space="preserve">Kostensoort: </w:t>
            </w:r>
            <w:r>
              <w:rPr>
                <w:rFonts w:cs="Tahoma"/>
                <w:bCs/>
                <w:lang w:eastAsia="nl-NL"/>
              </w:rPr>
              <w:t>E</w:t>
            </w:r>
            <w:r w:rsidRPr="00972014">
              <w:rPr>
                <w:rFonts w:cs="Tahoma"/>
                <w:bCs/>
                <w:lang w:eastAsia="nl-NL"/>
              </w:rPr>
              <w:t>en verzameling van kosten gespecifieerd naar ontstaansbron in het bedrijfsproces;</w:t>
            </w:r>
          </w:p>
        </w:tc>
      </w:tr>
      <w:tr w:rsidR="00B41023" w:rsidRPr="003A6473" w14:paraId="1187AD3D" w14:textId="77777777" w:rsidTr="004D49B3">
        <w:trPr>
          <w:cantSplit/>
          <w:trHeight w:val="20"/>
        </w:trPr>
        <w:tc>
          <w:tcPr>
            <w:tcW w:w="9284" w:type="dxa"/>
            <w:tcBorders>
              <w:top w:val="nil"/>
              <w:left w:val="nil"/>
              <w:bottom w:val="nil"/>
              <w:right w:val="nil"/>
            </w:tcBorders>
            <w:shd w:val="clear" w:color="auto" w:fill="auto"/>
            <w:noWrap/>
          </w:tcPr>
          <w:p w14:paraId="32EB8CDC" w14:textId="77777777" w:rsidR="00B41023" w:rsidRPr="00972014" w:rsidRDefault="00B41023" w:rsidP="004D49B3">
            <w:pPr>
              <w:rPr>
                <w:rFonts w:cs="Tahoma"/>
                <w:b/>
                <w:bCs/>
                <w:lang w:eastAsia="nl-NL"/>
              </w:rPr>
            </w:pPr>
            <w:r w:rsidRPr="00972014">
              <w:rPr>
                <w:rFonts w:cs="Tahoma"/>
                <w:b/>
                <w:bCs/>
                <w:lang w:eastAsia="nl-NL"/>
              </w:rPr>
              <w:t xml:space="preserve">MAR: </w:t>
            </w:r>
            <w:r w:rsidRPr="00972014">
              <w:rPr>
                <w:rFonts w:cs="Tahoma"/>
                <w:bCs/>
                <w:lang w:eastAsia="nl-NL"/>
              </w:rPr>
              <w:t xml:space="preserve">Minimumindeling van het Algemeen Rekeningenstelsel waarbij de rekeningen geordend zijn op basis van logische principes en de inhoud van de rekeningen nauwkeurig omschreven is. Deze minimumindeling werd vastgelegd door het </w:t>
            </w:r>
            <w:r w:rsidRPr="0075333B">
              <w:rPr>
                <w:rFonts w:cs="Tahoma"/>
                <w:bCs/>
                <w:lang w:eastAsia="nl-NL"/>
              </w:rPr>
              <w:t>koninklijk besluit van 12 september 1983 tot bepaling van de minimumindeling van een algemeen rekeningenstelsel</w:t>
            </w:r>
            <w:r w:rsidRPr="00972014">
              <w:rPr>
                <w:rFonts w:cs="Tahoma"/>
                <w:bCs/>
                <w:lang w:eastAsia="nl-NL"/>
              </w:rPr>
              <w:t>;</w:t>
            </w:r>
          </w:p>
        </w:tc>
      </w:tr>
      <w:tr w:rsidR="00B41023" w:rsidRPr="003A6473" w14:paraId="34350CBF" w14:textId="77777777" w:rsidTr="004D49B3">
        <w:trPr>
          <w:cantSplit/>
          <w:trHeight w:val="20"/>
        </w:trPr>
        <w:tc>
          <w:tcPr>
            <w:tcW w:w="9284" w:type="dxa"/>
            <w:tcBorders>
              <w:top w:val="nil"/>
              <w:left w:val="nil"/>
              <w:bottom w:val="nil"/>
              <w:right w:val="nil"/>
            </w:tcBorders>
            <w:shd w:val="clear" w:color="auto" w:fill="auto"/>
            <w:noWrap/>
          </w:tcPr>
          <w:p w14:paraId="1D0DC46B" w14:textId="77777777" w:rsidR="00B41023" w:rsidRPr="00972014" w:rsidRDefault="00B41023" w:rsidP="004D49B3">
            <w:pPr>
              <w:rPr>
                <w:rFonts w:cs="Tahoma"/>
                <w:b/>
                <w:bCs/>
                <w:lang w:eastAsia="nl-NL"/>
              </w:rPr>
            </w:pPr>
            <w:r w:rsidRPr="00972014">
              <w:rPr>
                <w:rFonts w:cs="Tahoma"/>
                <w:b/>
                <w:bCs/>
                <w:lang w:eastAsia="nl-NL"/>
              </w:rPr>
              <w:t xml:space="preserve">Meet- en telactiviteit: </w:t>
            </w:r>
            <w:r>
              <w:rPr>
                <w:rFonts w:cs="Tahoma"/>
                <w:bCs/>
                <w:lang w:eastAsia="nl-NL"/>
              </w:rPr>
              <w:t>H</w:t>
            </w:r>
            <w:r w:rsidRPr="00972014">
              <w:rPr>
                <w:rFonts w:cs="Tahoma"/>
                <w:bCs/>
                <w:lang w:eastAsia="nl-NL"/>
              </w:rPr>
              <w:t>et verzamelen, verwerven, valideren, behandelen en uitwisselen van de meet- en telgegevens;</w:t>
            </w:r>
          </w:p>
        </w:tc>
      </w:tr>
      <w:tr w:rsidR="00B41023" w:rsidRPr="003A6473" w14:paraId="3A7CBC51" w14:textId="77777777" w:rsidTr="004D49B3">
        <w:trPr>
          <w:cantSplit/>
          <w:trHeight w:val="20"/>
        </w:trPr>
        <w:tc>
          <w:tcPr>
            <w:tcW w:w="9284" w:type="dxa"/>
            <w:tcBorders>
              <w:top w:val="nil"/>
              <w:left w:val="nil"/>
              <w:bottom w:val="nil"/>
              <w:right w:val="nil"/>
            </w:tcBorders>
            <w:shd w:val="clear" w:color="auto" w:fill="auto"/>
            <w:noWrap/>
          </w:tcPr>
          <w:p w14:paraId="7236C6FD" w14:textId="77777777" w:rsidR="00B41023" w:rsidRPr="00972014" w:rsidRDefault="00B41023" w:rsidP="004D49B3">
            <w:pPr>
              <w:rPr>
                <w:rFonts w:cs="Tahoma"/>
                <w:b/>
                <w:bCs/>
                <w:lang w:eastAsia="nl-NL"/>
              </w:rPr>
            </w:pPr>
            <w:r w:rsidRPr="00972014">
              <w:rPr>
                <w:rFonts w:cs="Tahoma"/>
                <w:b/>
                <w:bCs/>
                <w:lang w:eastAsia="nl-NL"/>
              </w:rPr>
              <w:t>Niet-exogene kosten:</w:t>
            </w:r>
            <w:r w:rsidRPr="00972014">
              <w:rPr>
                <w:rFonts w:cs="Tahoma"/>
                <w:lang w:eastAsia="nl-NL"/>
              </w:rPr>
              <w:t xml:space="preserve"> </w:t>
            </w:r>
            <w:r>
              <w:rPr>
                <w:rFonts w:cs="Tahoma"/>
                <w:lang w:eastAsia="nl-NL"/>
              </w:rPr>
              <w:t>Z</w:t>
            </w:r>
            <w:r w:rsidRPr="00972014">
              <w:rPr>
                <w:rFonts w:cs="Tahoma"/>
                <w:lang w:eastAsia="nl-NL"/>
              </w:rPr>
              <w:t>oals bepaald in par</w:t>
            </w:r>
            <w:r>
              <w:rPr>
                <w:rFonts w:cs="Tahoma"/>
                <w:lang w:eastAsia="nl-NL"/>
              </w:rPr>
              <w:t>.</w:t>
            </w:r>
            <w:r w:rsidRPr="00972014">
              <w:rPr>
                <w:rFonts w:cs="Tahoma"/>
                <w:lang w:eastAsia="nl-NL"/>
              </w:rPr>
              <w:t xml:space="preserve"> </w:t>
            </w:r>
            <w:r w:rsidRPr="00972014">
              <w:rPr>
                <w:rFonts w:cs="Tahoma"/>
                <w:lang w:eastAsia="nl-NL"/>
              </w:rPr>
              <w:fldChar w:fldCharType="begin"/>
            </w:r>
            <w:r w:rsidRPr="00972014">
              <w:rPr>
                <w:rFonts w:cs="Tahoma"/>
                <w:lang w:eastAsia="nl-NL"/>
              </w:rPr>
              <w:instrText xml:space="preserve"> REF _Ref363653859 \r \h  \* MERGEFORMAT </w:instrText>
            </w:r>
            <w:r w:rsidRPr="00972014">
              <w:rPr>
                <w:rFonts w:cs="Tahoma"/>
                <w:lang w:eastAsia="nl-NL"/>
              </w:rPr>
            </w:r>
            <w:r w:rsidRPr="00972014">
              <w:rPr>
                <w:rFonts w:cs="Tahoma"/>
                <w:lang w:eastAsia="nl-NL"/>
              </w:rPr>
              <w:fldChar w:fldCharType="separate"/>
            </w:r>
            <w:r w:rsidR="00BB23BF">
              <w:rPr>
                <w:rFonts w:cs="Tahoma"/>
                <w:lang w:eastAsia="nl-NL"/>
              </w:rPr>
              <w:t>5.3</w:t>
            </w:r>
            <w:r w:rsidRPr="00972014">
              <w:rPr>
                <w:rFonts w:cs="Tahoma"/>
                <w:lang w:eastAsia="nl-NL"/>
              </w:rPr>
              <w:fldChar w:fldCharType="end"/>
            </w:r>
            <w:r w:rsidRPr="00972014">
              <w:rPr>
                <w:rFonts w:cs="Tahoma"/>
                <w:lang w:eastAsia="nl-NL"/>
              </w:rPr>
              <w:t>;</w:t>
            </w:r>
          </w:p>
        </w:tc>
      </w:tr>
      <w:tr w:rsidR="00B41023" w:rsidRPr="003A6473" w14:paraId="6BFF2F34" w14:textId="77777777" w:rsidTr="004D49B3">
        <w:trPr>
          <w:cantSplit/>
          <w:trHeight w:val="20"/>
        </w:trPr>
        <w:tc>
          <w:tcPr>
            <w:tcW w:w="9284" w:type="dxa"/>
            <w:tcBorders>
              <w:top w:val="nil"/>
              <w:left w:val="nil"/>
              <w:bottom w:val="nil"/>
              <w:right w:val="nil"/>
            </w:tcBorders>
            <w:shd w:val="clear" w:color="auto" w:fill="auto"/>
            <w:noWrap/>
          </w:tcPr>
          <w:p w14:paraId="5E51322F" w14:textId="2E54BA6B" w:rsidR="00B41023" w:rsidRPr="008451F0" w:rsidRDefault="00B41023" w:rsidP="004D49B3">
            <w:pPr>
              <w:rPr>
                <w:rFonts w:cs="Tahoma"/>
                <w:lang w:val="nl-BE" w:eastAsia="nl-NL"/>
              </w:rPr>
            </w:pPr>
            <w:r w:rsidRPr="00972014">
              <w:rPr>
                <w:rFonts w:cs="Tahoma"/>
                <w:b/>
                <w:bCs/>
                <w:lang w:val="nl-BE" w:eastAsia="nl-NL"/>
              </w:rPr>
              <w:t>Niet-periodieke distributienettarieven:</w:t>
            </w:r>
            <w:r w:rsidRPr="00972014">
              <w:rPr>
                <w:rFonts w:cs="Tahoma"/>
                <w:lang w:val="nl-BE" w:eastAsia="nl-NL"/>
              </w:rPr>
              <w:t xml:space="preserve"> </w:t>
            </w:r>
            <w:r>
              <w:rPr>
                <w:rFonts w:cs="Tahoma"/>
                <w:lang w:val="nl-BE" w:eastAsia="nl-NL"/>
              </w:rPr>
              <w:t>D</w:t>
            </w:r>
            <w:r w:rsidRPr="00972014">
              <w:rPr>
                <w:rFonts w:cs="Tahoma"/>
                <w:lang w:val="nl-BE" w:eastAsia="nl-NL"/>
              </w:rPr>
              <w:t>istributienettarieven die éénmalig worden aangerekend</w:t>
            </w:r>
            <w:r>
              <w:rPr>
                <w:rFonts w:cs="Tahoma"/>
                <w:lang w:val="nl-BE" w:eastAsia="nl-NL"/>
              </w:rPr>
              <w:t xml:space="preserve"> en dit voor de activiteiten zoals bepaald in par. </w:t>
            </w:r>
            <w:r>
              <w:rPr>
                <w:rFonts w:cs="Tahoma"/>
                <w:lang w:val="nl-BE" w:eastAsia="nl-NL"/>
              </w:rPr>
              <w:fldChar w:fldCharType="begin"/>
            </w:r>
            <w:r>
              <w:rPr>
                <w:rFonts w:cs="Tahoma"/>
                <w:lang w:val="nl-BE" w:eastAsia="nl-NL"/>
              </w:rPr>
              <w:instrText xml:space="preserve"> REF _Ref390172032 \r \h </w:instrText>
            </w:r>
            <w:r w:rsidR="004D49B3">
              <w:rPr>
                <w:rFonts w:cs="Tahoma"/>
                <w:lang w:val="nl-BE" w:eastAsia="nl-NL"/>
              </w:rPr>
              <w:instrText xml:space="preserve"> \* MERGEFORMAT </w:instrText>
            </w:r>
            <w:r>
              <w:rPr>
                <w:rFonts w:cs="Tahoma"/>
                <w:lang w:val="nl-BE" w:eastAsia="nl-NL"/>
              </w:rPr>
            </w:r>
            <w:r>
              <w:rPr>
                <w:rFonts w:cs="Tahoma"/>
                <w:lang w:val="nl-BE" w:eastAsia="nl-NL"/>
              </w:rPr>
              <w:fldChar w:fldCharType="separate"/>
            </w:r>
            <w:r w:rsidR="00BB23BF">
              <w:rPr>
                <w:rFonts w:cs="Tahoma"/>
                <w:lang w:val="nl-BE" w:eastAsia="nl-NL"/>
              </w:rPr>
              <w:t>6.1</w:t>
            </w:r>
            <w:r>
              <w:rPr>
                <w:rFonts w:cs="Tahoma"/>
                <w:lang w:val="nl-BE" w:eastAsia="nl-NL"/>
              </w:rPr>
              <w:fldChar w:fldCharType="end"/>
            </w:r>
            <w:r w:rsidRPr="00972014">
              <w:rPr>
                <w:rFonts w:cs="Tahoma"/>
                <w:lang w:val="nl-BE" w:eastAsia="nl-NL"/>
              </w:rPr>
              <w:t>;</w:t>
            </w:r>
          </w:p>
        </w:tc>
      </w:tr>
      <w:tr w:rsidR="00B41023" w:rsidRPr="003A6473" w14:paraId="4A3C4B8D" w14:textId="77777777" w:rsidTr="004D49B3">
        <w:trPr>
          <w:cantSplit/>
          <w:trHeight w:val="20"/>
        </w:trPr>
        <w:tc>
          <w:tcPr>
            <w:tcW w:w="9284" w:type="dxa"/>
            <w:tcBorders>
              <w:top w:val="nil"/>
              <w:left w:val="nil"/>
              <w:bottom w:val="nil"/>
              <w:right w:val="nil"/>
            </w:tcBorders>
            <w:shd w:val="clear" w:color="auto" w:fill="auto"/>
            <w:noWrap/>
          </w:tcPr>
          <w:p w14:paraId="37C2E0F1" w14:textId="77777777" w:rsidR="00B41023" w:rsidRPr="00972014" w:rsidRDefault="00B41023" w:rsidP="004D49B3">
            <w:pPr>
              <w:rPr>
                <w:rFonts w:cs="Tahoma"/>
                <w:b/>
                <w:bCs/>
                <w:lang w:eastAsia="nl-NL"/>
              </w:rPr>
            </w:pPr>
            <w:r w:rsidRPr="00972014">
              <w:rPr>
                <w:rFonts w:cs="Tahoma"/>
                <w:b/>
                <w:bCs/>
                <w:lang w:eastAsia="nl-NL"/>
              </w:rPr>
              <w:t>Over</w:t>
            </w:r>
            <w:r>
              <w:rPr>
                <w:rFonts w:cs="Tahoma"/>
                <w:b/>
                <w:bCs/>
                <w:lang w:eastAsia="nl-NL"/>
              </w:rPr>
              <w:t>ige kosten</w:t>
            </w:r>
            <w:r w:rsidRPr="00972014">
              <w:rPr>
                <w:rFonts w:cs="Tahoma"/>
                <w:b/>
                <w:bCs/>
                <w:lang w:eastAsia="nl-NL"/>
              </w:rPr>
              <w:t>:</w:t>
            </w:r>
            <w:r w:rsidRPr="00972014">
              <w:rPr>
                <w:rFonts w:cs="Tahoma"/>
                <w:lang w:eastAsia="nl-NL"/>
              </w:rPr>
              <w:t xml:space="preserve"> </w:t>
            </w:r>
            <w:r>
              <w:rPr>
                <w:rFonts w:cs="Tahoma"/>
                <w:lang w:eastAsia="nl-NL"/>
              </w:rPr>
              <w:t>De categorie van kosten van distributienetbeheerders in hun gereguleerde activiteiten, die in de voorliggende tariefmethodologie door de VREG niet als exogene en ook niet als niet-exogene kosten worden beschouwd en behandeld, bijvoorbeeld de kosten van boetes</w:t>
            </w:r>
            <w:r w:rsidRPr="00972014">
              <w:rPr>
                <w:rFonts w:cs="Tahoma"/>
                <w:lang w:eastAsia="nl-NL"/>
              </w:rPr>
              <w:t>;</w:t>
            </w:r>
          </w:p>
        </w:tc>
      </w:tr>
      <w:tr w:rsidR="00B41023" w:rsidRPr="003A6473" w14:paraId="43E0A3AA" w14:textId="77777777" w:rsidTr="004D49B3">
        <w:trPr>
          <w:cantSplit/>
          <w:trHeight w:val="20"/>
        </w:trPr>
        <w:tc>
          <w:tcPr>
            <w:tcW w:w="9284" w:type="dxa"/>
            <w:tcBorders>
              <w:top w:val="nil"/>
              <w:left w:val="nil"/>
              <w:bottom w:val="nil"/>
              <w:right w:val="nil"/>
            </w:tcBorders>
            <w:shd w:val="clear" w:color="auto" w:fill="auto"/>
            <w:noWrap/>
          </w:tcPr>
          <w:p w14:paraId="062B3D70" w14:textId="77777777" w:rsidR="00B41023" w:rsidRPr="00972014" w:rsidRDefault="00B41023" w:rsidP="004D49B3">
            <w:pPr>
              <w:rPr>
                <w:rFonts w:cs="Tahoma"/>
                <w:b/>
                <w:bCs/>
                <w:lang w:eastAsia="nl-NL"/>
              </w:rPr>
            </w:pPr>
            <w:r w:rsidRPr="00972014">
              <w:rPr>
                <w:rFonts w:cs="Tahoma"/>
                <w:b/>
                <w:bCs/>
                <w:lang w:eastAsia="nl-NL"/>
              </w:rPr>
              <w:t>Overwinst:</w:t>
            </w:r>
            <w:r w:rsidRPr="00972014">
              <w:rPr>
                <w:rFonts w:cs="Tahoma"/>
                <w:lang w:eastAsia="nl-NL"/>
              </w:rPr>
              <w:t xml:space="preserve"> </w:t>
            </w:r>
            <w:r>
              <w:rPr>
                <w:rFonts w:cs="Tahoma"/>
                <w:lang w:eastAsia="nl-NL"/>
              </w:rPr>
              <w:t>H</w:t>
            </w:r>
            <w:r w:rsidRPr="00972014">
              <w:rPr>
                <w:rFonts w:cs="Tahoma"/>
                <w:lang w:eastAsia="nl-NL"/>
              </w:rPr>
              <w:t xml:space="preserve">et verschil tussen de </w:t>
            </w:r>
            <w:r>
              <w:rPr>
                <w:rFonts w:cs="Tahoma"/>
                <w:lang w:eastAsia="nl-NL"/>
              </w:rPr>
              <w:t xml:space="preserve">werkelijke </w:t>
            </w:r>
            <w:r w:rsidRPr="00972014">
              <w:rPr>
                <w:rFonts w:cs="Tahoma"/>
                <w:lang w:eastAsia="nl-NL"/>
              </w:rPr>
              <w:t xml:space="preserve">winst die een gereguleerde onderneming heeft gerealiseerd en </w:t>
            </w:r>
            <w:r>
              <w:rPr>
                <w:rFonts w:cs="Tahoma"/>
                <w:lang w:eastAsia="nl-NL"/>
              </w:rPr>
              <w:t>wat wordt verondersteld haar marktconforme,</w:t>
            </w:r>
            <w:r w:rsidRPr="00972014">
              <w:rPr>
                <w:rFonts w:cs="Tahoma"/>
                <w:lang w:eastAsia="nl-NL"/>
              </w:rPr>
              <w:t xml:space="preserve"> billijke winst</w:t>
            </w:r>
            <w:r>
              <w:rPr>
                <w:rFonts w:cs="Tahoma"/>
                <w:lang w:eastAsia="nl-NL"/>
              </w:rPr>
              <w:t xml:space="preserve"> te zijn</w:t>
            </w:r>
            <w:r w:rsidRPr="00972014">
              <w:rPr>
                <w:rFonts w:cs="Tahoma"/>
                <w:lang w:eastAsia="nl-NL"/>
              </w:rPr>
              <w:t>;</w:t>
            </w:r>
          </w:p>
        </w:tc>
      </w:tr>
      <w:tr w:rsidR="00B41023" w:rsidRPr="003A6473" w14:paraId="69FBF709" w14:textId="77777777" w:rsidTr="004D49B3">
        <w:trPr>
          <w:cantSplit/>
          <w:trHeight w:val="20"/>
        </w:trPr>
        <w:tc>
          <w:tcPr>
            <w:tcW w:w="9284" w:type="dxa"/>
            <w:tcBorders>
              <w:top w:val="nil"/>
              <w:left w:val="nil"/>
              <w:bottom w:val="nil"/>
              <w:right w:val="nil"/>
            </w:tcBorders>
            <w:shd w:val="clear" w:color="auto" w:fill="auto"/>
            <w:noWrap/>
          </w:tcPr>
          <w:p w14:paraId="1BF39085" w14:textId="0380626E" w:rsidR="00B41023" w:rsidRPr="008451F0" w:rsidRDefault="00B41023" w:rsidP="004D49B3">
            <w:pPr>
              <w:rPr>
                <w:rFonts w:cs="Tahoma"/>
                <w:lang w:val="nl-BE" w:eastAsia="nl-NL"/>
              </w:rPr>
            </w:pPr>
            <w:r w:rsidRPr="00972014">
              <w:rPr>
                <w:rFonts w:cs="Tahoma"/>
                <w:b/>
                <w:bCs/>
                <w:lang w:val="nl-BE" w:eastAsia="nl-NL"/>
              </w:rPr>
              <w:t>Periodieke distributienettarieven:</w:t>
            </w:r>
            <w:r w:rsidRPr="00972014">
              <w:rPr>
                <w:rFonts w:cs="Tahoma"/>
                <w:lang w:val="nl-BE" w:eastAsia="nl-NL"/>
              </w:rPr>
              <w:t xml:space="preserve"> </w:t>
            </w:r>
            <w:r>
              <w:rPr>
                <w:rFonts w:cs="Tahoma"/>
                <w:lang w:val="nl-BE" w:eastAsia="nl-NL"/>
              </w:rPr>
              <w:t>D</w:t>
            </w:r>
            <w:r w:rsidRPr="00972014">
              <w:rPr>
                <w:rFonts w:cs="Tahoma"/>
                <w:lang w:val="nl-BE" w:eastAsia="nl-NL"/>
              </w:rPr>
              <w:t>istributienettarieven die periodiek (maandelijks) worden aangerekend aan de distributienetgebruikers</w:t>
            </w:r>
            <w:r>
              <w:rPr>
                <w:rFonts w:cs="Tahoma"/>
                <w:lang w:val="nl-BE" w:eastAsia="nl-NL"/>
              </w:rPr>
              <w:t xml:space="preserve"> en dit voor de activiteiten zoals bepaald in par. </w:t>
            </w:r>
            <w:r>
              <w:rPr>
                <w:rFonts w:cs="Tahoma"/>
                <w:lang w:val="nl-BE" w:eastAsia="nl-NL"/>
              </w:rPr>
              <w:fldChar w:fldCharType="begin"/>
            </w:r>
            <w:r>
              <w:rPr>
                <w:rFonts w:cs="Tahoma"/>
                <w:lang w:val="nl-BE" w:eastAsia="nl-NL"/>
              </w:rPr>
              <w:instrText xml:space="preserve"> REF _Ref390172069 \r \h </w:instrText>
            </w:r>
            <w:r w:rsidR="004D49B3">
              <w:rPr>
                <w:rFonts w:cs="Tahoma"/>
                <w:lang w:val="nl-BE" w:eastAsia="nl-NL"/>
              </w:rPr>
              <w:instrText xml:space="preserve"> \* MERGEFORMAT </w:instrText>
            </w:r>
            <w:r>
              <w:rPr>
                <w:rFonts w:cs="Tahoma"/>
                <w:lang w:val="nl-BE" w:eastAsia="nl-NL"/>
              </w:rPr>
            </w:r>
            <w:r>
              <w:rPr>
                <w:rFonts w:cs="Tahoma"/>
                <w:lang w:val="nl-BE" w:eastAsia="nl-NL"/>
              </w:rPr>
              <w:fldChar w:fldCharType="separate"/>
            </w:r>
            <w:r w:rsidR="00BB23BF">
              <w:rPr>
                <w:rFonts w:cs="Tahoma"/>
                <w:lang w:val="nl-BE" w:eastAsia="nl-NL"/>
              </w:rPr>
              <w:t>6.3</w:t>
            </w:r>
            <w:r>
              <w:rPr>
                <w:rFonts w:cs="Tahoma"/>
                <w:lang w:val="nl-BE" w:eastAsia="nl-NL"/>
              </w:rPr>
              <w:fldChar w:fldCharType="end"/>
            </w:r>
            <w:r w:rsidRPr="00972014">
              <w:rPr>
                <w:rFonts w:cs="Tahoma"/>
                <w:lang w:val="nl-BE" w:eastAsia="nl-NL"/>
              </w:rPr>
              <w:t>;</w:t>
            </w:r>
          </w:p>
        </w:tc>
      </w:tr>
      <w:tr w:rsidR="00B41023" w:rsidRPr="003A6473" w14:paraId="12DE389C" w14:textId="77777777" w:rsidTr="004D49B3">
        <w:trPr>
          <w:cantSplit/>
          <w:trHeight w:val="20"/>
        </w:trPr>
        <w:tc>
          <w:tcPr>
            <w:tcW w:w="9284" w:type="dxa"/>
            <w:tcBorders>
              <w:top w:val="nil"/>
              <w:left w:val="nil"/>
              <w:bottom w:val="nil"/>
              <w:right w:val="nil"/>
            </w:tcBorders>
            <w:shd w:val="clear" w:color="auto" w:fill="auto"/>
            <w:noWrap/>
          </w:tcPr>
          <w:p w14:paraId="0241015F" w14:textId="09DEB99E" w:rsidR="00B41023" w:rsidRPr="00023190" w:rsidRDefault="00B41023" w:rsidP="00436BD2">
            <w:pPr>
              <w:rPr>
                <w:rFonts w:cs="Tahoma"/>
                <w:lang w:val="nl-BE" w:eastAsia="nl-NL"/>
              </w:rPr>
            </w:pPr>
            <w:r>
              <w:rPr>
                <w:rFonts w:cs="Tahoma"/>
                <w:b/>
                <w:lang w:val="nl-BE" w:eastAsia="nl-NL"/>
              </w:rPr>
              <w:t>Prosument:</w:t>
            </w:r>
            <w:r w:rsidRPr="007F7AF8">
              <w:rPr>
                <w:rFonts w:cs="Tahoma"/>
                <w:lang w:val="nl-BE" w:eastAsia="nl-NL"/>
              </w:rPr>
              <w:t xml:space="preserve"> </w:t>
            </w:r>
            <w:r w:rsidR="00E037CE">
              <w:rPr>
                <w:rFonts w:cs="Tahoma"/>
                <w:lang w:val="nl-BE" w:eastAsia="nl-NL"/>
              </w:rPr>
              <w:t>E</w:t>
            </w:r>
            <w:r w:rsidRPr="007F7AF8">
              <w:rPr>
                <w:rFonts w:cs="Tahoma"/>
                <w:lang w:val="nl-BE" w:eastAsia="nl-NL"/>
              </w:rPr>
              <w:t>lektriciteits</w:t>
            </w:r>
            <w:r>
              <w:rPr>
                <w:rFonts w:cs="Tahoma"/>
                <w:lang w:val="nl-BE" w:eastAsia="nl-NL"/>
              </w:rPr>
              <w:t xml:space="preserve">distributienetgebruiker </w:t>
            </w:r>
            <w:r w:rsidR="00B55E03">
              <w:rPr>
                <w:rFonts w:cs="Tahoma"/>
                <w:lang w:val="nl-BE" w:eastAsia="nl-NL"/>
              </w:rPr>
              <w:t xml:space="preserve">met toegangspunt voor afname </w:t>
            </w:r>
            <w:r>
              <w:rPr>
                <w:rFonts w:cs="Tahoma"/>
                <w:lang w:val="nl-BE" w:eastAsia="nl-NL"/>
              </w:rPr>
              <w:t>op het laagspanningsnet en met een decentrale productie-eenheid met een</w:t>
            </w:r>
            <w:r w:rsidR="00436BD2">
              <w:rPr>
                <w:rFonts w:cs="Tahoma"/>
                <w:lang w:val="nl-BE" w:eastAsia="nl-NL"/>
              </w:rPr>
              <w:t xml:space="preserve"> </w:t>
            </w:r>
            <w:r w:rsidR="00436BD2" w:rsidRPr="00436BD2">
              <w:rPr>
                <w:rFonts w:cs="Tahoma"/>
                <w:highlight w:val="yellow"/>
                <w:lang w:val="nl-BE" w:eastAsia="nl-NL"/>
              </w:rPr>
              <w:t>maximaal</w:t>
            </w:r>
            <w:r w:rsidR="00436BD2">
              <w:rPr>
                <w:rFonts w:cs="Tahoma"/>
                <w:lang w:val="nl-BE" w:eastAsia="nl-NL"/>
              </w:rPr>
              <w:t xml:space="preserve"> </w:t>
            </w:r>
            <w:r>
              <w:rPr>
                <w:rFonts w:cs="Tahoma"/>
                <w:lang w:val="nl-BE" w:eastAsia="nl-NL"/>
              </w:rPr>
              <w:t>AC-vermogen kleiner dan of gelijk aan 10 kVA</w:t>
            </w:r>
            <w:r w:rsidR="00436BD2" w:rsidRPr="00436BD2">
              <w:rPr>
                <w:rStyle w:val="Voetnootmarkering"/>
                <w:rFonts w:cs="Tahoma"/>
                <w:highlight w:val="yellow"/>
                <w:lang w:val="nl-BE" w:eastAsia="nl-NL"/>
              </w:rPr>
              <w:footnoteReference w:id="1"/>
            </w:r>
            <w:r w:rsidR="00E15256">
              <w:rPr>
                <w:rFonts w:cs="Tahoma"/>
                <w:lang w:val="nl-BE" w:eastAsia="nl-NL"/>
              </w:rPr>
              <w:t xml:space="preserve"> die hem in staat stelt elektriciteit te injecteren op het elektriciteitsdistributienet</w:t>
            </w:r>
            <w:r w:rsidR="00FD2ED4">
              <w:rPr>
                <w:rFonts w:cs="Tahoma"/>
                <w:lang w:val="nl-BE" w:eastAsia="nl-NL"/>
              </w:rPr>
              <w:t>;</w:t>
            </w:r>
          </w:p>
        </w:tc>
      </w:tr>
      <w:tr w:rsidR="00B41023" w:rsidRPr="003A6473" w14:paraId="7C285D42" w14:textId="77777777" w:rsidTr="004D49B3">
        <w:trPr>
          <w:cantSplit/>
          <w:trHeight w:val="20"/>
        </w:trPr>
        <w:tc>
          <w:tcPr>
            <w:tcW w:w="9284" w:type="dxa"/>
            <w:tcBorders>
              <w:top w:val="nil"/>
              <w:left w:val="nil"/>
              <w:bottom w:val="nil"/>
              <w:right w:val="nil"/>
            </w:tcBorders>
            <w:shd w:val="clear" w:color="auto" w:fill="auto"/>
            <w:noWrap/>
          </w:tcPr>
          <w:p w14:paraId="722E7AC2" w14:textId="6F4CDB58" w:rsidR="00B41023" w:rsidRPr="00972014" w:rsidRDefault="00B41023" w:rsidP="004D49B3">
            <w:pPr>
              <w:rPr>
                <w:rFonts w:cs="Tahoma"/>
                <w:b/>
                <w:bCs/>
                <w:lang w:val="nl-BE" w:eastAsia="nl-NL"/>
              </w:rPr>
            </w:pPr>
            <w:r w:rsidRPr="00972014">
              <w:rPr>
                <w:rFonts w:cs="Tahoma"/>
                <w:b/>
                <w:lang w:val="nl-BE" w:eastAsia="nl-NL"/>
              </w:rPr>
              <w:t>Rapporteringsmodel:</w:t>
            </w:r>
            <w:r w:rsidRPr="00972014">
              <w:rPr>
                <w:rFonts w:cs="Tahoma"/>
                <w:lang w:val="nl-BE" w:eastAsia="nl-NL"/>
              </w:rPr>
              <w:t xml:space="preserve"> Het geheel van documenten, tabellen en gegevens zoals beschreven in par</w:t>
            </w:r>
            <w:r>
              <w:rPr>
                <w:rFonts w:cs="Tahoma"/>
                <w:lang w:val="nl-BE" w:eastAsia="nl-NL"/>
              </w:rPr>
              <w:t>.</w:t>
            </w:r>
            <w:r w:rsidRPr="00972014">
              <w:rPr>
                <w:rFonts w:cs="Tahoma"/>
                <w:lang w:val="nl-BE" w:eastAsia="nl-NL"/>
              </w:rPr>
              <w:t xml:space="preserve"> </w:t>
            </w:r>
            <w:r w:rsidRPr="00972014">
              <w:rPr>
                <w:rFonts w:cs="Tahoma"/>
                <w:lang w:val="nl-BE" w:eastAsia="nl-NL"/>
              </w:rPr>
              <w:fldChar w:fldCharType="begin"/>
            </w:r>
            <w:r w:rsidRPr="00972014">
              <w:rPr>
                <w:rFonts w:cs="Tahoma"/>
                <w:lang w:val="nl-BE" w:eastAsia="nl-NL"/>
              </w:rPr>
              <w:instrText xml:space="preserve"> REF _Ref390427963 \r \h  \* MERGEFORMAT </w:instrText>
            </w:r>
            <w:r w:rsidRPr="00972014">
              <w:rPr>
                <w:rFonts w:cs="Tahoma"/>
                <w:lang w:val="nl-BE" w:eastAsia="nl-NL"/>
              </w:rPr>
            </w:r>
            <w:r w:rsidRPr="00972014">
              <w:rPr>
                <w:rFonts w:cs="Tahoma"/>
                <w:lang w:val="nl-BE" w:eastAsia="nl-NL"/>
              </w:rPr>
              <w:fldChar w:fldCharType="separate"/>
            </w:r>
            <w:r w:rsidR="00BB23BF">
              <w:rPr>
                <w:rFonts w:cs="Tahoma"/>
                <w:lang w:val="nl-BE" w:eastAsia="nl-NL"/>
              </w:rPr>
              <w:t>8</w:t>
            </w:r>
            <w:r w:rsidRPr="00972014">
              <w:rPr>
                <w:rFonts w:cs="Tahoma"/>
                <w:lang w:val="nl-BE" w:eastAsia="nl-NL"/>
              </w:rPr>
              <w:fldChar w:fldCharType="end"/>
            </w:r>
            <w:r w:rsidRPr="00972014">
              <w:rPr>
                <w:rFonts w:cs="Tahoma"/>
                <w:lang w:val="nl-BE" w:eastAsia="nl-NL"/>
              </w:rPr>
              <w:t xml:space="preserve"> en de bijhorende invulinstructie</w:t>
            </w:r>
            <w:r>
              <w:rPr>
                <w:rFonts w:cs="Tahoma"/>
                <w:lang w:val="nl-BE" w:eastAsia="nl-NL"/>
              </w:rPr>
              <w:t xml:space="preserve"> (par. </w:t>
            </w:r>
            <w:r>
              <w:rPr>
                <w:rFonts w:cs="Tahoma"/>
                <w:lang w:val="nl-BE" w:eastAsia="nl-NL"/>
              </w:rPr>
              <w:fldChar w:fldCharType="begin"/>
            </w:r>
            <w:r>
              <w:rPr>
                <w:rFonts w:cs="Tahoma"/>
                <w:lang w:val="nl-BE" w:eastAsia="nl-NL"/>
              </w:rPr>
              <w:instrText xml:space="preserve"> REF _Ref392233276 \r \h </w:instrText>
            </w:r>
            <w:r w:rsidR="004D49B3">
              <w:rPr>
                <w:rFonts w:cs="Tahoma"/>
                <w:lang w:val="nl-BE" w:eastAsia="nl-NL"/>
              </w:rPr>
              <w:instrText xml:space="preserve"> \* MERGEFORMAT </w:instrText>
            </w:r>
            <w:r>
              <w:rPr>
                <w:rFonts w:cs="Tahoma"/>
                <w:lang w:val="nl-BE" w:eastAsia="nl-NL"/>
              </w:rPr>
            </w:r>
            <w:r>
              <w:rPr>
                <w:rFonts w:cs="Tahoma"/>
                <w:lang w:val="nl-BE" w:eastAsia="nl-NL"/>
              </w:rPr>
              <w:fldChar w:fldCharType="separate"/>
            </w:r>
            <w:r w:rsidR="00BB23BF">
              <w:rPr>
                <w:rFonts w:cs="Tahoma"/>
                <w:lang w:val="nl-BE" w:eastAsia="nl-NL"/>
              </w:rPr>
              <w:t>9.1</w:t>
            </w:r>
            <w:r>
              <w:rPr>
                <w:rFonts w:cs="Tahoma"/>
                <w:lang w:val="nl-BE" w:eastAsia="nl-NL"/>
              </w:rPr>
              <w:fldChar w:fldCharType="end"/>
            </w:r>
            <w:r>
              <w:rPr>
                <w:rFonts w:cs="Tahoma"/>
                <w:lang w:val="nl-BE" w:eastAsia="nl-NL"/>
              </w:rPr>
              <w:t>)</w:t>
            </w:r>
            <w:r w:rsidRPr="00972014">
              <w:rPr>
                <w:rFonts w:cs="Tahoma"/>
                <w:lang w:val="nl-BE" w:eastAsia="nl-NL"/>
              </w:rPr>
              <w:t>;</w:t>
            </w:r>
          </w:p>
        </w:tc>
      </w:tr>
      <w:tr w:rsidR="00B41023" w:rsidRPr="003A6473" w14:paraId="02771C65" w14:textId="77777777" w:rsidTr="004D49B3">
        <w:trPr>
          <w:cantSplit/>
          <w:trHeight w:val="20"/>
        </w:trPr>
        <w:tc>
          <w:tcPr>
            <w:tcW w:w="9284" w:type="dxa"/>
            <w:tcBorders>
              <w:top w:val="nil"/>
              <w:left w:val="nil"/>
              <w:bottom w:val="nil"/>
              <w:right w:val="nil"/>
            </w:tcBorders>
            <w:shd w:val="clear" w:color="auto" w:fill="auto"/>
            <w:noWrap/>
          </w:tcPr>
          <w:p w14:paraId="338EA5B0" w14:textId="77777777" w:rsidR="00B41023" w:rsidRPr="00972014" w:rsidRDefault="00B41023" w:rsidP="004D49B3">
            <w:pPr>
              <w:rPr>
                <w:rFonts w:cs="Tahoma"/>
                <w:b/>
                <w:bCs/>
                <w:lang w:eastAsia="nl-NL"/>
              </w:rPr>
            </w:pPr>
            <w:r w:rsidRPr="00972014">
              <w:rPr>
                <w:rFonts w:cs="Tahoma"/>
                <w:b/>
                <w:bCs/>
                <w:lang w:eastAsia="nl-NL"/>
              </w:rPr>
              <w:lastRenderedPageBreak/>
              <w:t>Regulatoir actief (-passief):</w:t>
            </w:r>
            <w:r w:rsidRPr="00972014">
              <w:rPr>
                <w:rFonts w:cs="Tahoma"/>
                <w:lang w:eastAsia="nl-NL"/>
              </w:rPr>
              <w:t xml:space="preserve"> </w:t>
            </w:r>
            <w:r>
              <w:rPr>
                <w:rFonts w:cs="Tahoma"/>
                <w:lang w:eastAsia="nl-NL"/>
              </w:rPr>
              <w:t>D</w:t>
            </w:r>
            <w:r w:rsidRPr="00972014">
              <w:rPr>
                <w:rFonts w:cs="Tahoma"/>
                <w:lang w:eastAsia="nl-NL"/>
              </w:rPr>
              <w:t xml:space="preserve">e regulatoire rekeningen onder de </w:t>
            </w:r>
            <w:r>
              <w:rPr>
                <w:rFonts w:cs="Tahoma"/>
                <w:lang w:eastAsia="nl-NL"/>
              </w:rPr>
              <w:t xml:space="preserve">vorige </w:t>
            </w:r>
            <w:r w:rsidRPr="00972014">
              <w:rPr>
                <w:rFonts w:cs="Tahoma"/>
                <w:lang w:eastAsia="nl-NL"/>
              </w:rPr>
              <w:t>tariefmethodologie</w:t>
            </w:r>
            <w:r>
              <w:rPr>
                <w:rFonts w:cs="Tahoma"/>
                <w:lang w:eastAsia="nl-NL"/>
              </w:rPr>
              <w:t>ën,</w:t>
            </w:r>
            <w:r w:rsidRPr="00972014">
              <w:rPr>
                <w:rFonts w:cs="Tahoma"/>
                <w:lang w:eastAsia="nl-NL"/>
              </w:rPr>
              <w:t xml:space="preserve"> volgens de tarieven</w:t>
            </w:r>
            <w:r>
              <w:rPr>
                <w:rFonts w:cs="Tahoma"/>
                <w:lang w:eastAsia="nl-NL"/>
              </w:rPr>
              <w:t>-KB’s 2008 en voorheen</w:t>
            </w:r>
            <w:r w:rsidRPr="00972014">
              <w:rPr>
                <w:rFonts w:cs="Tahoma"/>
                <w:lang w:eastAsia="nl-NL"/>
              </w:rPr>
              <w:t>. Voor een meer gedetailleerde bespreking verwijzen we naar par</w:t>
            </w:r>
            <w:r>
              <w:rPr>
                <w:rFonts w:cs="Tahoma"/>
                <w:lang w:eastAsia="nl-NL"/>
              </w:rPr>
              <w:t>.</w:t>
            </w:r>
            <w:r w:rsidRPr="00972014">
              <w:rPr>
                <w:rFonts w:cs="Tahoma"/>
                <w:lang w:eastAsia="nl-NL"/>
              </w:rPr>
              <w:t xml:space="preserve"> </w:t>
            </w:r>
            <w:r w:rsidRPr="00972014">
              <w:rPr>
                <w:rFonts w:cs="Tahoma"/>
                <w:lang w:eastAsia="nl-NL"/>
              </w:rPr>
              <w:fldChar w:fldCharType="begin"/>
            </w:r>
            <w:r w:rsidRPr="00972014">
              <w:rPr>
                <w:rFonts w:cs="Tahoma"/>
                <w:lang w:eastAsia="nl-NL"/>
              </w:rPr>
              <w:instrText xml:space="preserve"> REF _Ref390688406 \r \h  \* MERGEFORMAT </w:instrText>
            </w:r>
            <w:r w:rsidRPr="00972014">
              <w:rPr>
                <w:rFonts w:cs="Tahoma"/>
                <w:lang w:eastAsia="nl-NL"/>
              </w:rPr>
            </w:r>
            <w:r w:rsidRPr="00972014">
              <w:rPr>
                <w:rFonts w:cs="Tahoma"/>
                <w:lang w:eastAsia="nl-NL"/>
              </w:rPr>
              <w:fldChar w:fldCharType="separate"/>
            </w:r>
            <w:r w:rsidR="00BB23BF">
              <w:rPr>
                <w:rFonts w:cs="Tahoma"/>
                <w:lang w:eastAsia="nl-NL"/>
              </w:rPr>
              <w:t>5.5</w:t>
            </w:r>
            <w:r w:rsidRPr="00972014">
              <w:rPr>
                <w:rFonts w:cs="Tahoma"/>
                <w:lang w:eastAsia="nl-NL"/>
              </w:rPr>
              <w:fldChar w:fldCharType="end"/>
            </w:r>
            <w:r w:rsidRPr="00972014">
              <w:rPr>
                <w:rFonts w:cs="Tahoma"/>
                <w:lang w:eastAsia="nl-NL"/>
              </w:rPr>
              <w:t>;</w:t>
            </w:r>
          </w:p>
        </w:tc>
      </w:tr>
      <w:tr w:rsidR="00B41023" w:rsidRPr="00E534D5" w14:paraId="58A3A31D" w14:textId="77777777" w:rsidTr="004D49B3">
        <w:trPr>
          <w:cantSplit/>
          <w:trHeight w:val="20"/>
        </w:trPr>
        <w:tc>
          <w:tcPr>
            <w:tcW w:w="9284" w:type="dxa"/>
            <w:tcBorders>
              <w:top w:val="nil"/>
              <w:left w:val="nil"/>
              <w:bottom w:val="nil"/>
              <w:right w:val="nil"/>
            </w:tcBorders>
            <w:shd w:val="clear" w:color="auto" w:fill="auto"/>
            <w:noWrap/>
          </w:tcPr>
          <w:p w14:paraId="2E88FECC" w14:textId="77777777" w:rsidR="00B41023" w:rsidRPr="00E534D5" w:rsidRDefault="00B41023" w:rsidP="004D49B3">
            <w:pPr>
              <w:rPr>
                <w:rFonts w:cs="Tahoma"/>
                <w:bCs/>
                <w:lang w:eastAsia="nl-NL"/>
              </w:rPr>
            </w:pPr>
            <w:r w:rsidRPr="00E534D5">
              <w:rPr>
                <w:rFonts w:cs="Tahoma"/>
                <w:b/>
                <w:bCs/>
                <w:lang w:eastAsia="nl-NL"/>
              </w:rPr>
              <w:t>Regulatoir risico:</w:t>
            </w:r>
            <w:r w:rsidRPr="00E534D5">
              <w:rPr>
                <w:rFonts w:cs="Tahoma"/>
                <w:bCs/>
                <w:lang w:eastAsia="nl-NL"/>
              </w:rPr>
              <w:t xml:space="preserve"> het risico dat een wijziging in de wetgeving of de regulering materiële impact heeft op de waarde van een aandeel, een bedrijf, een sector of een markt</w:t>
            </w:r>
            <w:r>
              <w:rPr>
                <w:rFonts w:cs="Tahoma"/>
                <w:bCs/>
                <w:lang w:eastAsia="nl-NL"/>
              </w:rPr>
              <w:t>;</w:t>
            </w:r>
          </w:p>
        </w:tc>
      </w:tr>
      <w:tr w:rsidR="00B41023" w:rsidRPr="003A6473" w14:paraId="05053D9E" w14:textId="77777777" w:rsidTr="004D49B3">
        <w:trPr>
          <w:cantSplit/>
          <w:trHeight w:val="20"/>
        </w:trPr>
        <w:tc>
          <w:tcPr>
            <w:tcW w:w="9284" w:type="dxa"/>
            <w:tcBorders>
              <w:top w:val="nil"/>
              <w:left w:val="nil"/>
              <w:bottom w:val="nil"/>
              <w:right w:val="nil"/>
            </w:tcBorders>
            <w:shd w:val="clear" w:color="auto" w:fill="auto"/>
            <w:noWrap/>
          </w:tcPr>
          <w:p w14:paraId="18B57990" w14:textId="77777777" w:rsidR="00B41023" w:rsidRPr="00972014" w:rsidRDefault="00B41023" w:rsidP="004D49B3">
            <w:pPr>
              <w:rPr>
                <w:rFonts w:cs="Tahoma"/>
                <w:b/>
                <w:bCs/>
                <w:lang w:eastAsia="nl-NL"/>
              </w:rPr>
            </w:pPr>
            <w:r w:rsidRPr="00972014">
              <w:rPr>
                <w:rFonts w:cs="Tahoma"/>
                <w:b/>
                <w:bCs/>
                <w:lang w:eastAsia="nl-NL"/>
              </w:rPr>
              <w:t xml:space="preserve">Regulatoire rekeningen: </w:t>
            </w:r>
            <w:r>
              <w:rPr>
                <w:rFonts w:cs="Tahoma"/>
                <w:lang w:eastAsia="nl-NL"/>
              </w:rPr>
              <w:t>K</w:t>
            </w:r>
            <w:r w:rsidRPr="00972014">
              <w:rPr>
                <w:rFonts w:cs="Tahoma"/>
                <w:lang w:eastAsia="nl-NL"/>
              </w:rPr>
              <w:t>osten en opbrengsten die van de resultatenrekening van de distributienetbeheerder werden overgeboekt naar de balans in het kader van het vaststellen van een boekhoudkundig resultaat volgens een tariefmethodologie. Deze term is zowel van toepassing onder de huidige tariefmethodologie als onder de vorige tariefmethodologie</w:t>
            </w:r>
            <w:r>
              <w:rPr>
                <w:rFonts w:cs="Tahoma"/>
                <w:lang w:eastAsia="nl-NL"/>
              </w:rPr>
              <w:t>ën</w:t>
            </w:r>
            <w:r w:rsidRPr="00972014">
              <w:rPr>
                <w:rFonts w:cs="Tahoma"/>
                <w:lang w:eastAsia="nl-NL"/>
              </w:rPr>
              <w:t xml:space="preserve"> (</w:t>
            </w:r>
            <w:r>
              <w:rPr>
                <w:rFonts w:cs="Tahoma"/>
                <w:lang w:eastAsia="nl-NL"/>
              </w:rPr>
              <w:t xml:space="preserve">o.a. volgens </w:t>
            </w:r>
            <w:r w:rsidRPr="00972014">
              <w:rPr>
                <w:rFonts w:cs="Tahoma"/>
                <w:lang w:eastAsia="nl-NL"/>
              </w:rPr>
              <w:t>de tarieven</w:t>
            </w:r>
            <w:r>
              <w:rPr>
                <w:rFonts w:cs="Tahoma"/>
                <w:lang w:eastAsia="nl-NL"/>
              </w:rPr>
              <w:t>-KB’s 2008</w:t>
            </w:r>
            <w:r w:rsidRPr="00972014">
              <w:rPr>
                <w:rFonts w:cs="Tahoma"/>
                <w:lang w:eastAsia="nl-NL"/>
              </w:rPr>
              <w:t>). Onder de huidige tariefmethodologie worden deze regulatoire rekeningen als ‘regulatoire saldi’ gedefinieerd, terwijl deze onder de vorige tariefmethodologi</w:t>
            </w:r>
            <w:r>
              <w:rPr>
                <w:rFonts w:cs="Tahoma"/>
                <w:lang w:eastAsia="nl-NL"/>
              </w:rPr>
              <w:t>eën</w:t>
            </w:r>
            <w:r w:rsidRPr="00972014">
              <w:rPr>
                <w:rFonts w:cs="Tahoma"/>
                <w:lang w:eastAsia="nl-NL"/>
              </w:rPr>
              <w:t xml:space="preserve"> als ‘regulatoir actief (-passief)</w:t>
            </w:r>
            <w:r>
              <w:rPr>
                <w:rFonts w:cs="Tahoma"/>
                <w:lang w:eastAsia="nl-NL"/>
              </w:rPr>
              <w:t>’</w:t>
            </w:r>
            <w:r w:rsidRPr="00972014">
              <w:rPr>
                <w:rFonts w:cs="Tahoma"/>
                <w:lang w:eastAsia="nl-NL"/>
              </w:rPr>
              <w:t xml:space="preserve"> werden gedefinieerd. Voor een meer gedetailleerde bespreking verwijzen we naar par</w:t>
            </w:r>
            <w:r>
              <w:rPr>
                <w:rFonts w:cs="Tahoma"/>
                <w:lang w:eastAsia="nl-NL"/>
              </w:rPr>
              <w:t>.</w:t>
            </w:r>
            <w:r w:rsidRPr="00972014">
              <w:rPr>
                <w:rFonts w:cs="Tahoma"/>
                <w:lang w:eastAsia="nl-NL"/>
              </w:rPr>
              <w:t xml:space="preserve"> </w:t>
            </w:r>
            <w:r w:rsidRPr="00972014">
              <w:rPr>
                <w:rFonts w:cs="Tahoma"/>
                <w:lang w:eastAsia="nl-NL"/>
              </w:rPr>
              <w:fldChar w:fldCharType="begin"/>
            </w:r>
            <w:r w:rsidRPr="00972014">
              <w:rPr>
                <w:rFonts w:cs="Tahoma"/>
                <w:lang w:eastAsia="nl-NL"/>
              </w:rPr>
              <w:instrText xml:space="preserve"> REF _Ref390688079 \r \h  \* MERGEFORMAT </w:instrText>
            </w:r>
            <w:r w:rsidRPr="00972014">
              <w:rPr>
                <w:rFonts w:cs="Tahoma"/>
                <w:lang w:eastAsia="nl-NL"/>
              </w:rPr>
            </w:r>
            <w:r w:rsidRPr="00972014">
              <w:rPr>
                <w:rFonts w:cs="Tahoma"/>
                <w:lang w:eastAsia="nl-NL"/>
              </w:rPr>
              <w:fldChar w:fldCharType="separate"/>
            </w:r>
            <w:r w:rsidR="00BB23BF">
              <w:rPr>
                <w:rFonts w:cs="Tahoma"/>
                <w:lang w:eastAsia="nl-NL"/>
              </w:rPr>
              <w:t>5.5</w:t>
            </w:r>
            <w:r w:rsidRPr="00972014">
              <w:rPr>
                <w:rFonts w:cs="Tahoma"/>
                <w:lang w:eastAsia="nl-NL"/>
              </w:rPr>
              <w:fldChar w:fldCharType="end"/>
            </w:r>
            <w:r w:rsidRPr="00972014">
              <w:rPr>
                <w:rFonts w:cs="Tahoma"/>
                <w:lang w:eastAsia="nl-NL"/>
              </w:rPr>
              <w:t>;</w:t>
            </w:r>
          </w:p>
        </w:tc>
      </w:tr>
      <w:tr w:rsidR="00B41023" w:rsidRPr="003A6473" w14:paraId="2E8EF646" w14:textId="77777777" w:rsidTr="004D49B3">
        <w:trPr>
          <w:cantSplit/>
          <w:trHeight w:val="20"/>
        </w:trPr>
        <w:tc>
          <w:tcPr>
            <w:tcW w:w="9284" w:type="dxa"/>
            <w:tcBorders>
              <w:top w:val="nil"/>
              <w:left w:val="nil"/>
              <w:bottom w:val="nil"/>
              <w:right w:val="nil"/>
            </w:tcBorders>
            <w:shd w:val="clear" w:color="auto" w:fill="auto"/>
            <w:noWrap/>
          </w:tcPr>
          <w:p w14:paraId="351981A2" w14:textId="77777777" w:rsidR="00B41023" w:rsidRPr="00972014" w:rsidRDefault="00B41023" w:rsidP="004D49B3">
            <w:pPr>
              <w:rPr>
                <w:rFonts w:cs="Tahoma"/>
                <w:b/>
                <w:bCs/>
                <w:lang w:eastAsia="nl-NL"/>
              </w:rPr>
            </w:pPr>
            <w:r w:rsidRPr="00972014">
              <w:rPr>
                <w:rFonts w:cs="Tahoma"/>
                <w:b/>
                <w:bCs/>
                <w:lang w:eastAsia="nl-NL"/>
              </w:rPr>
              <w:t>Regulatoire saldi:</w:t>
            </w:r>
            <w:r w:rsidRPr="00972014">
              <w:rPr>
                <w:rFonts w:cs="Tahoma"/>
                <w:lang w:eastAsia="nl-NL"/>
              </w:rPr>
              <w:t xml:space="preserve"> </w:t>
            </w:r>
            <w:r>
              <w:rPr>
                <w:rFonts w:cs="Tahoma"/>
                <w:lang w:eastAsia="nl-NL"/>
              </w:rPr>
              <w:t>D</w:t>
            </w:r>
            <w:r w:rsidRPr="00972014">
              <w:rPr>
                <w:rFonts w:cs="Tahoma"/>
                <w:lang w:eastAsia="nl-NL"/>
              </w:rPr>
              <w:t>e regulatoire rekeningen onder de tariefmethodologie toegepast door de VREG vanaf 2015.</w:t>
            </w:r>
            <w:r w:rsidRPr="00972014">
              <w:rPr>
                <w:rFonts w:cs="Tahoma"/>
                <w:b/>
                <w:bCs/>
                <w:lang w:eastAsia="nl-NL"/>
              </w:rPr>
              <w:t xml:space="preserve"> </w:t>
            </w:r>
            <w:r w:rsidRPr="00972014">
              <w:rPr>
                <w:rFonts w:cs="Tahoma"/>
                <w:lang w:eastAsia="nl-NL"/>
              </w:rPr>
              <w:t>Voor een meer gedetailleerde bespreking verwijzen we naar par</w:t>
            </w:r>
            <w:r>
              <w:rPr>
                <w:rFonts w:cs="Tahoma"/>
                <w:lang w:eastAsia="nl-NL"/>
              </w:rPr>
              <w:t>.</w:t>
            </w:r>
            <w:r w:rsidRPr="00972014">
              <w:rPr>
                <w:rFonts w:cs="Tahoma"/>
                <w:lang w:eastAsia="nl-NL"/>
              </w:rPr>
              <w:t xml:space="preserve"> </w:t>
            </w:r>
            <w:r w:rsidRPr="00972014">
              <w:rPr>
                <w:rFonts w:cs="Tahoma"/>
                <w:lang w:eastAsia="nl-NL"/>
              </w:rPr>
              <w:fldChar w:fldCharType="begin"/>
            </w:r>
            <w:r w:rsidRPr="00972014">
              <w:rPr>
                <w:rFonts w:cs="Tahoma"/>
                <w:lang w:eastAsia="nl-NL"/>
              </w:rPr>
              <w:instrText xml:space="preserve"> REF _Ref390688079 \r \h  \* MERGEFORMAT </w:instrText>
            </w:r>
            <w:r w:rsidRPr="00972014">
              <w:rPr>
                <w:rFonts w:cs="Tahoma"/>
                <w:lang w:eastAsia="nl-NL"/>
              </w:rPr>
            </w:r>
            <w:r w:rsidRPr="00972014">
              <w:rPr>
                <w:rFonts w:cs="Tahoma"/>
                <w:lang w:eastAsia="nl-NL"/>
              </w:rPr>
              <w:fldChar w:fldCharType="separate"/>
            </w:r>
            <w:r w:rsidR="00BB23BF">
              <w:rPr>
                <w:rFonts w:cs="Tahoma"/>
                <w:lang w:eastAsia="nl-NL"/>
              </w:rPr>
              <w:t>5.5</w:t>
            </w:r>
            <w:r w:rsidRPr="00972014">
              <w:rPr>
                <w:rFonts w:cs="Tahoma"/>
                <w:lang w:eastAsia="nl-NL"/>
              </w:rPr>
              <w:fldChar w:fldCharType="end"/>
            </w:r>
            <w:r w:rsidRPr="00972014">
              <w:rPr>
                <w:rFonts w:cs="Tahoma"/>
                <w:lang w:eastAsia="nl-NL"/>
              </w:rPr>
              <w:t>;</w:t>
            </w:r>
          </w:p>
        </w:tc>
      </w:tr>
      <w:tr w:rsidR="00B41023" w:rsidRPr="003A6473" w14:paraId="0C3976AD" w14:textId="77777777" w:rsidTr="004D49B3">
        <w:trPr>
          <w:cantSplit/>
          <w:trHeight w:val="20"/>
        </w:trPr>
        <w:tc>
          <w:tcPr>
            <w:tcW w:w="9284" w:type="dxa"/>
            <w:tcBorders>
              <w:top w:val="nil"/>
              <w:left w:val="nil"/>
              <w:bottom w:val="nil"/>
              <w:right w:val="nil"/>
            </w:tcBorders>
            <w:shd w:val="clear" w:color="auto" w:fill="auto"/>
            <w:noWrap/>
          </w:tcPr>
          <w:p w14:paraId="3D8AADC7" w14:textId="77777777" w:rsidR="00B41023" w:rsidRPr="00972014" w:rsidRDefault="00B41023" w:rsidP="004D49B3">
            <w:pPr>
              <w:rPr>
                <w:rFonts w:cs="Tahoma"/>
                <w:b/>
                <w:bCs/>
                <w:lang w:eastAsia="nl-NL"/>
              </w:rPr>
            </w:pPr>
            <w:r w:rsidRPr="00972014">
              <w:rPr>
                <w:rFonts w:cs="Tahoma"/>
                <w:b/>
                <w:bCs/>
                <w:lang w:eastAsia="nl-NL"/>
              </w:rPr>
              <w:t>Reguleringsperiode:</w:t>
            </w:r>
            <w:r w:rsidRPr="00972014">
              <w:rPr>
                <w:rFonts w:cs="Tahoma"/>
                <w:lang w:eastAsia="nl-NL"/>
              </w:rPr>
              <w:t xml:space="preserve"> </w:t>
            </w:r>
            <w:r>
              <w:rPr>
                <w:rFonts w:cs="Tahoma"/>
                <w:lang w:eastAsia="nl-NL"/>
              </w:rPr>
              <w:t>O</w:t>
            </w:r>
            <w:r w:rsidRPr="00972014">
              <w:rPr>
                <w:rFonts w:cs="Tahoma"/>
                <w:lang w:eastAsia="nl-NL"/>
              </w:rPr>
              <w:t xml:space="preserve">peenvolgende kalenderjaren waarvoor de periodieke distributienettarieven volgens </w:t>
            </w:r>
            <w:r>
              <w:rPr>
                <w:rFonts w:cs="Tahoma"/>
                <w:lang w:eastAsia="nl-NL"/>
              </w:rPr>
              <w:t xml:space="preserve">een </w:t>
            </w:r>
            <w:r w:rsidRPr="00972014">
              <w:rPr>
                <w:rFonts w:cs="Tahoma"/>
                <w:lang w:eastAsia="nl-NL"/>
              </w:rPr>
              <w:t>tariefmethodologie worden bepaald, de eerstvolgende periode verloopt over de kalenderjaren 2015-2016;</w:t>
            </w:r>
          </w:p>
        </w:tc>
      </w:tr>
      <w:tr w:rsidR="00B41023" w:rsidRPr="003A6473" w14:paraId="419059AC" w14:textId="77777777" w:rsidTr="004D49B3">
        <w:trPr>
          <w:cantSplit/>
          <w:trHeight w:val="20"/>
        </w:trPr>
        <w:tc>
          <w:tcPr>
            <w:tcW w:w="9284" w:type="dxa"/>
            <w:tcBorders>
              <w:top w:val="nil"/>
              <w:left w:val="nil"/>
              <w:bottom w:val="nil"/>
              <w:right w:val="nil"/>
            </w:tcBorders>
            <w:shd w:val="clear" w:color="auto" w:fill="auto"/>
            <w:noWrap/>
          </w:tcPr>
          <w:p w14:paraId="138A73FD" w14:textId="77777777" w:rsidR="00B41023" w:rsidRPr="00972014" w:rsidRDefault="00B41023" w:rsidP="004D49B3">
            <w:pPr>
              <w:rPr>
                <w:rFonts w:cs="Tahoma"/>
                <w:b/>
                <w:bCs/>
                <w:lang w:eastAsia="nl-NL"/>
              </w:rPr>
            </w:pPr>
            <w:r w:rsidRPr="00972014">
              <w:rPr>
                <w:rFonts w:cs="Tahoma"/>
                <w:b/>
                <w:bCs/>
                <w:lang w:eastAsia="nl-NL"/>
              </w:rPr>
              <w:t>Rekenvolume</w:t>
            </w:r>
            <w:r w:rsidRPr="00972014">
              <w:rPr>
                <w:rFonts w:cs="Tahoma"/>
                <w:lang w:eastAsia="nl-NL"/>
              </w:rPr>
              <w:t xml:space="preserve">: </w:t>
            </w:r>
            <w:r>
              <w:rPr>
                <w:rFonts w:cs="Tahoma"/>
                <w:lang w:eastAsia="nl-NL"/>
              </w:rPr>
              <w:t>D</w:t>
            </w:r>
            <w:r w:rsidRPr="00972014">
              <w:rPr>
                <w:rFonts w:cs="Tahoma"/>
                <w:lang w:eastAsia="nl-NL"/>
              </w:rPr>
              <w:t xml:space="preserve">e afzetvolumes van de tariefdragers (bijvoorbeeld het aantal kWh afgenomen, het aantal toegangspunten,…) waarmee de </w:t>
            </w:r>
            <w:r>
              <w:rPr>
                <w:rFonts w:cs="Tahoma"/>
                <w:lang w:eastAsia="nl-NL"/>
              </w:rPr>
              <w:t>toegelaten</w:t>
            </w:r>
            <w:r w:rsidRPr="00972014">
              <w:rPr>
                <w:rFonts w:cs="Tahoma"/>
                <w:lang w:eastAsia="nl-NL"/>
              </w:rPr>
              <w:t xml:space="preserve"> inkomsten uit periodieke distributienettarieven voor een bepaald jaar worden vertaald naar periodieke distributienettarieven voor dat jaar;</w:t>
            </w:r>
          </w:p>
        </w:tc>
      </w:tr>
      <w:tr w:rsidR="00B41023" w:rsidRPr="003A6473" w14:paraId="25D84F3E" w14:textId="77777777" w:rsidTr="004D49B3">
        <w:trPr>
          <w:cantSplit/>
          <w:trHeight w:val="20"/>
        </w:trPr>
        <w:tc>
          <w:tcPr>
            <w:tcW w:w="9284" w:type="dxa"/>
            <w:tcBorders>
              <w:top w:val="nil"/>
              <w:left w:val="nil"/>
              <w:bottom w:val="nil"/>
              <w:right w:val="nil"/>
            </w:tcBorders>
            <w:shd w:val="clear" w:color="auto" w:fill="auto"/>
            <w:noWrap/>
          </w:tcPr>
          <w:p w14:paraId="59CCEE21" w14:textId="77777777" w:rsidR="00B41023" w:rsidRPr="00972014" w:rsidRDefault="00B41023" w:rsidP="004D49B3">
            <w:pPr>
              <w:rPr>
                <w:rFonts w:cs="Tahoma"/>
                <w:b/>
                <w:bCs/>
                <w:lang w:eastAsia="nl-NL"/>
              </w:rPr>
            </w:pPr>
            <w:r>
              <w:rPr>
                <w:rFonts w:cs="Tahoma"/>
                <w:b/>
                <w:bCs/>
                <w:lang w:eastAsia="nl-NL"/>
              </w:rPr>
              <w:t>Richtlijn 2009/28/EG</w:t>
            </w:r>
            <w:r w:rsidRPr="00972014">
              <w:rPr>
                <w:rFonts w:cs="Tahoma"/>
                <w:b/>
                <w:bCs/>
                <w:lang w:eastAsia="nl-NL"/>
              </w:rPr>
              <w:t>:</w:t>
            </w:r>
            <w:r w:rsidRPr="00972014">
              <w:rPr>
                <w:rFonts w:cs="Tahoma"/>
                <w:lang w:eastAsia="nl-NL"/>
              </w:rPr>
              <w:t xml:space="preserve"> Richtlijn 2009/28/EG van het Europees Parlement en de Raad van 23 april 2009 ter bevordering van het gebruik van energie uit hernieuwbare bronnen en houdende wijziging en intrekking van Richtlijn 2001/77/EG en Richtlijn 2003/30/EG;</w:t>
            </w:r>
          </w:p>
        </w:tc>
      </w:tr>
      <w:tr w:rsidR="00B41023" w:rsidRPr="003A6473" w14:paraId="11A1CAC2" w14:textId="77777777" w:rsidTr="004D49B3">
        <w:trPr>
          <w:cantSplit/>
          <w:trHeight w:val="20"/>
        </w:trPr>
        <w:tc>
          <w:tcPr>
            <w:tcW w:w="9284" w:type="dxa"/>
            <w:tcBorders>
              <w:top w:val="nil"/>
              <w:left w:val="nil"/>
              <w:bottom w:val="nil"/>
              <w:right w:val="nil"/>
            </w:tcBorders>
            <w:shd w:val="clear" w:color="auto" w:fill="auto"/>
            <w:noWrap/>
          </w:tcPr>
          <w:p w14:paraId="7664BC89" w14:textId="77777777" w:rsidR="00B41023" w:rsidRPr="00DF306C" w:rsidRDefault="00B41023" w:rsidP="004D49B3">
            <w:pPr>
              <w:rPr>
                <w:rFonts w:cs="Tahoma"/>
                <w:lang w:eastAsia="nl-NL"/>
              </w:rPr>
            </w:pPr>
            <w:r>
              <w:rPr>
                <w:rFonts w:cs="Tahoma"/>
                <w:b/>
                <w:lang w:eastAsia="nl-NL"/>
              </w:rPr>
              <w:t>Richtlijn 2009/72/EG</w:t>
            </w:r>
            <w:r>
              <w:rPr>
                <w:rFonts w:cs="Tahoma"/>
                <w:lang w:eastAsia="nl-NL"/>
              </w:rPr>
              <w:t xml:space="preserve">: </w:t>
            </w:r>
            <w:r w:rsidRPr="00743F20">
              <w:rPr>
                <w:rFonts w:cs="Tahoma"/>
                <w:lang w:eastAsia="nl-NL"/>
              </w:rPr>
              <w:t>Richtlijn 2009/72/EG van het Europees Parlement en de Raad van 13 juli 2009 betreffende gemeenschappelijke regels voor de interne markt voor elektriciteit en tot intrekking van richtlijn 2003/54/EG</w:t>
            </w:r>
            <w:r>
              <w:rPr>
                <w:rFonts w:cs="Tahoma"/>
                <w:lang w:eastAsia="nl-NL"/>
              </w:rPr>
              <w:t>;</w:t>
            </w:r>
          </w:p>
        </w:tc>
      </w:tr>
      <w:tr w:rsidR="00B41023" w:rsidRPr="003A6473" w14:paraId="2F54EFD4" w14:textId="77777777" w:rsidTr="004D49B3">
        <w:trPr>
          <w:cantSplit/>
          <w:trHeight w:val="20"/>
        </w:trPr>
        <w:tc>
          <w:tcPr>
            <w:tcW w:w="9284" w:type="dxa"/>
            <w:tcBorders>
              <w:top w:val="nil"/>
              <w:left w:val="nil"/>
              <w:bottom w:val="nil"/>
              <w:right w:val="nil"/>
            </w:tcBorders>
            <w:shd w:val="clear" w:color="auto" w:fill="auto"/>
            <w:noWrap/>
          </w:tcPr>
          <w:p w14:paraId="06EC390A" w14:textId="77777777" w:rsidR="00B41023" w:rsidRPr="00DF306C" w:rsidRDefault="00B41023" w:rsidP="004D49B3">
            <w:pPr>
              <w:rPr>
                <w:rFonts w:cs="Tahoma"/>
                <w:lang w:eastAsia="nl-NL"/>
              </w:rPr>
            </w:pPr>
            <w:r>
              <w:rPr>
                <w:rFonts w:cs="Tahoma"/>
                <w:b/>
                <w:lang w:eastAsia="nl-NL"/>
              </w:rPr>
              <w:t>Richtlijn 2009/73/EG</w:t>
            </w:r>
            <w:r>
              <w:rPr>
                <w:rFonts w:cs="Tahoma"/>
                <w:lang w:eastAsia="nl-NL"/>
              </w:rPr>
              <w:t xml:space="preserve">: </w:t>
            </w:r>
            <w:r w:rsidRPr="00743F20">
              <w:rPr>
                <w:rFonts w:cs="Tahoma"/>
                <w:lang w:eastAsia="nl-NL"/>
              </w:rPr>
              <w:t>Richtlijn 2009/73/EG van het Europees Parlement en de Raad van 13  juli 2009 betreffende gemeenschappelijke regels voor de interne markt voor aardgas en tot intrekking van Richtlijn 2003/55/EG</w:t>
            </w:r>
            <w:r>
              <w:rPr>
                <w:rFonts w:cs="Tahoma"/>
                <w:lang w:eastAsia="nl-NL"/>
              </w:rPr>
              <w:t xml:space="preserve">;  </w:t>
            </w:r>
          </w:p>
        </w:tc>
      </w:tr>
      <w:tr w:rsidR="00B41023" w:rsidRPr="003A6473" w14:paraId="46141199" w14:textId="77777777" w:rsidTr="004D49B3">
        <w:trPr>
          <w:cantSplit/>
          <w:trHeight w:val="20"/>
        </w:trPr>
        <w:tc>
          <w:tcPr>
            <w:tcW w:w="9284" w:type="dxa"/>
            <w:tcBorders>
              <w:top w:val="nil"/>
              <w:left w:val="nil"/>
              <w:bottom w:val="nil"/>
              <w:right w:val="nil"/>
            </w:tcBorders>
            <w:shd w:val="clear" w:color="auto" w:fill="auto"/>
            <w:noWrap/>
          </w:tcPr>
          <w:p w14:paraId="68815E85" w14:textId="77777777" w:rsidR="00B41023" w:rsidRPr="00972014" w:rsidRDefault="00B41023" w:rsidP="004D49B3">
            <w:pPr>
              <w:rPr>
                <w:rFonts w:cs="Tahoma"/>
                <w:b/>
                <w:bCs/>
                <w:lang w:val="nl-BE" w:eastAsia="nl-NL"/>
              </w:rPr>
            </w:pPr>
            <w:r w:rsidRPr="00972014">
              <w:rPr>
                <w:rFonts w:cs="Tahoma"/>
                <w:b/>
                <w:bCs/>
                <w:lang w:val="nl-BE" w:eastAsia="nl-NL"/>
              </w:rPr>
              <w:t>Sector:</w:t>
            </w:r>
            <w:r w:rsidRPr="00972014">
              <w:rPr>
                <w:rFonts w:cs="Tahoma"/>
                <w:lang w:val="nl-BE" w:eastAsia="nl-NL"/>
              </w:rPr>
              <w:t xml:space="preserve"> </w:t>
            </w:r>
            <w:r>
              <w:rPr>
                <w:rFonts w:cs="Tahoma"/>
                <w:lang w:val="nl-BE" w:eastAsia="nl-NL"/>
              </w:rPr>
              <w:t xml:space="preserve">De groep van alle </w:t>
            </w:r>
            <w:r w:rsidRPr="00972014">
              <w:rPr>
                <w:rFonts w:cs="Tahoma"/>
                <w:lang w:val="nl-BE" w:eastAsia="nl-NL"/>
              </w:rPr>
              <w:t>distributienetbeheerders binnen eenzelfde gereguleerde activiteit (elektriciteit</w:t>
            </w:r>
            <w:r>
              <w:rPr>
                <w:rFonts w:cs="Tahoma"/>
                <w:lang w:val="nl-BE" w:eastAsia="nl-NL"/>
              </w:rPr>
              <w:t>-</w:t>
            </w:r>
            <w:r w:rsidRPr="00972014">
              <w:rPr>
                <w:rFonts w:cs="Tahoma"/>
                <w:lang w:val="nl-BE" w:eastAsia="nl-NL"/>
              </w:rPr>
              <w:t xml:space="preserve"> of aardgasdistributie);</w:t>
            </w:r>
          </w:p>
        </w:tc>
      </w:tr>
      <w:tr w:rsidR="00B41023" w:rsidRPr="003A6473" w14:paraId="4A3FB890" w14:textId="77777777" w:rsidTr="004D49B3">
        <w:trPr>
          <w:cantSplit/>
          <w:trHeight w:val="20"/>
        </w:trPr>
        <w:tc>
          <w:tcPr>
            <w:tcW w:w="9284" w:type="dxa"/>
            <w:tcBorders>
              <w:top w:val="nil"/>
              <w:left w:val="nil"/>
              <w:bottom w:val="nil"/>
              <w:right w:val="nil"/>
            </w:tcBorders>
            <w:shd w:val="clear" w:color="auto" w:fill="auto"/>
            <w:noWrap/>
          </w:tcPr>
          <w:p w14:paraId="0AF3E909" w14:textId="77777777" w:rsidR="00B41023" w:rsidRPr="00972014" w:rsidRDefault="00B41023" w:rsidP="004D49B3">
            <w:pPr>
              <w:rPr>
                <w:rFonts w:cs="Tahoma"/>
                <w:b/>
                <w:bCs/>
                <w:lang w:val="nl-BE" w:eastAsia="nl-NL"/>
              </w:rPr>
            </w:pPr>
            <w:r w:rsidRPr="00972014">
              <w:rPr>
                <w:rFonts w:cs="Tahoma"/>
                <w:b/>
                <w:bCs/>
                <w:lang w:val="nl-BE" w:eastAsia="nl-NL"/>
              </w:rPr>
              <w:t>Sectorinkomsten:</w:t>
            </w:r>
            <w:r w:rsidRPr="00972014">
              <w:rPr>
                <w:rFonts w:cs="Tahoma"/>
                <w:lang w:val="nl-BE" w:eastAsia="nl-NL"/>
              </w:rPr>
              <w:t xml:space="preserve"> </w:t>
            </w:r>
            <w:r>
              <w:rPr>
                <w:rFonts w:cs="Tahoma"/>
                <w:lang w:val="nl-BE" w:eastAsia="nl-NL"/>
              </w:rPr>
              <w:t>I</w:t>
            </w:r>
            <w:r w:rsidRPr="00972014">
              <w:rPr>
                <w:rFonts w:cs="Tahoma"/>
                <w:lang w:val="nl-BE" w:eastAsia="nl-NL"/>
              </w:rPr>
              <w:t>nkomsten gesommeerd over alle distributienetbeheerders binnen eenzelfde gereguleerde activiteit (elektriciteit</w:t>
            </w:r>
            <w:r>
              <w:rPr>
                <w:rFonts w:cs="Tahoma"/>
                <w:lang w:val="nl-BE" w:eastAsia="nl-NL"/>
              </w:rPr>
              <w:t>-</w:t>
            </w:r>
            <w:r w:rsidRPr="00972014">
              <w:rPr>
                <w:rFonts w:cs="Tahoma"/>
                <w:lang w:val="nl-BE" w:eastAsia="nl-NL"/>
              </w:rPr>
              <w:t xml:space="preserve"> of aardgasdistributie);</w:t>
            </w:r>
          </w:p>
        </w:tc>
      </w:tr>
      <w:tr w:rsidR="00B41023" w:rsidRPr="003A6473" w14:paraId="3399C2E4" w14:textId="77777777" w:rsidTr="004D49B3">
        <w:trPr>
          <w:cantSplit/>
          <w:trHeight w:val="20"/>
        </w:trPr>
        <w:tc>
          <w:tcPr>
            <w:tcW w:w="9284" w:type="dxa"/>
            <w:tcBorders>
              <w:top w:val="nil"/>
              <w:left w:val="nil"/>
              <w:bottom w:val="nil"/>
              <w:right w:val="nil"/>
            </w:tcBorders>
            <w:shd w:val="clear" w:color="auto" w:fill="auto"/>
            <w:noWrap/>
          </w:tcPr>
          <w:p w14:paraId="0998524B" w14:textId="77777777" w:rsidR="00B41023" w:rsidRPr="00DF306C" w:rsidRDefault="00B41023" w:rsidP="004D49B3">
            <w:pPr>
              <w:rPr>
                <w:rFonts w:cs="Tahoma"/>
                <w:lang w:val="nl-BE" w:eastAsia="nl-NL"/>
              </w:rPr>
            </w:pPr>
            <w:r w:rsidRPr="00972014">
              <w:rPr>
                <w:rFonts w:cs="Tahoma"/>
                <w:b/>
                <w:bCs/>
                <w:lang w:val="nl-BE" w:eastAsia="nl-NL"/>
              </w:rPr>
              <w:t>Sectorkosten:</w:t>
            </w:r>
            <w:r w:rsidRPr="00972014">
              <w:rPr>
                <w:rFonts w:cs="Tahoma"/>
                <w:lang w:val="nl-BE" w:eastAsia="nl-NL"/>
              </w:rPr>
              <w:t xml:space="preserve"> </w:t>
            </w:r>
            <w:r>
              <w:rPr>
                <w:rFonts w:cs="Tahoma"/>
                <w:lang w:val="nl-BE" w:eastAsia="nl-NL"/>
              </w:rPr>
              <w:t>K</w:t>
            </w:r>
            <w:r w:rsidRPr="00972014">
              <w:rPr>
                <w:rFonts w:cs="Tahoma"/>
                <w:lang w:val="nl-BE" w:eastAsia="nl-NL"/>
              </w:rPr>
              <w:t>osten gesommeerd over alle distributienetbeheerders binnen eenzelfde gereguleerde activiteit (elektriciteit</w:t>
            </w:r>
            <w:r>
              <w:rPr>
                <w:rFonts w:cs="Tahoma"/>
                <w:lang w:val="nl-BE" w:eastAsia="nl-NL"/>
              </w:rPr>
              <w:t>-</w:t>
            </w:r>
            <w:r w:rsidRPr="00972014">
              <w:rPr>
                <w:rFonts w:cs="Tahoma"/>
                <w:lang w:val="nl-BE" w:eastAsia="nl-NL"/>
              </w:rPr>
              <w:t xml:space="preserve"> of aardgasdistributie);</w:t>
            </w:r>
          </w:p>
        </w:tc>
      </w:tr>
      <w:tr w:rsidR="00B41023" w:rsidRPr="003A6473" w14:paraId="3964D336" w14:textId="77777777" w:rsidTr="004D49B3">
        <w:trPr>
          <w:cantSplit/>
          <w:trHeight w:val="20"/>
        </w:trPr>
        <w:tc>
          <w:tcPr>
            <w:tcW w:w="9284" w:type="dxa"/>
            <w:tcBorders>
              <w:top w:val="nil"/>
              <w:left w:val="nil"/>
              <w:bottom w:val="nil"/>
              <w:right w:val="nil"/>
            </w:tcBorders>
            <w:shd w:val="clear" w:color="auto" w:fill="auto"/>
            <w:noWrap/>
          </w:tcPr>
          <w:p w14:paraId="2CD66EC9" w14:textId="77777777" w:rsidR="00B41023" w:rsidRPr="00972014" w:rsidRDefault="00B41023" w:rsidP="004D49B3">
            <w:pPr>
              <w:rPr>
                <w:rFonts w:cs="Tahoma"/>
                <w:b/>
                <w:bCs/>
                <w:lang w:val="nl-BE" w:eastAsia="nl-NL"/>
              </w:rPr>
            </w:pPr>
            <w:r w:rsidRPr="00972014">
              <w:rPr>
                <w:rFonts w:cs="Tahoma"/>
                <w:b/>
                <w:lang w:val="nl-BE" w:eastAsia="nl-NL"/>
              </w:rPr>
              <w:t xml:space="preserve">Solidarisering: </w:t>
            </w:r>
            <w:r w:rsidRPr="00972014">
              <w:rPr>
                <w:rFonts w:cs="Tahoma"/>
                <w:lang w:val="nl-BE" w:eastAsia="nl-NL"/>
              </w:rPr>
              <w:t xml:space="preserve">De jaarlijkse verrekening van de kosten van de groenestroom- en warmtekrachtcertificaten tussen de distributienetbeheerders onderling, zoals beschreven in respectievelijk </w:t>
            </w:r>
            <w:r w:rsidRPr="00DF306C">
              <w:t>art 7.1.6. § 2 en art 7.1.7 § 2 van het Energiedecree</w:t>
            </w:r>
            <w:r w:rsidRPr="00972014">
              <w:rPr>
                <w:rFonts w:cs="Tahoma"/>
                <w:lang w:val="nl-BE" w:eastAsia="nl-NL"/>
              </w:rPr>
              <w:t>t;</w:t>
            </w:r>
          </w:p>
        </w:tc>
      </w:tr>
      <w:tr w:rsidR="00B41023" w:rsidRPr="003A6473" w14:paraId="7911E1F3" w14:textId="77777777" w:rsidTr="004D49B3">
        <w:trPr>
          <w:cantSplit/>
          <w:trHeight w:val="20"/>
        </w:trPr>
        <w:tc>
          <w:tcPr>
            <w:tcW w:w="9284" w:type="dxa"/>
            <w:tcBorders>
              <w:top w:val="nil"/>
              <w:left w:val="nil"/>
              <w:bottom w:val="nil"/>
              <w:right w:val="nil"/>
            </w:tcBorders>
            <w:shd w:val="clear" w:color="auto" w:fill="auto"/>
            <w:noWrap/>
          </w:tcPr>
          <w:p w14:paraId="6C078F50" w14:textId="77777777" w:rsidR="00B41023" w:rsidRPr="00972014" w:rsidRDefault="00B41023" w:rsidP="004D49B3">
            <w:pPr>
              <w:rPr>
                <w:rFonts w:cs="Tahoma"/>
                <w:b/>
                <w:bCs/>
                <w:lang w:val="nl-BE" w:eastAsia="nl-NL"/>
              </w:rPr>
            </w:pPr>
            <w:r w:rsidRPr="00972014">
              <w:rPr>
                <w:rFonts w:cs="Tahoma"/>
                <w:b/>
                <w:bCs/>
                <w:lang w:eastAsia="nl-NL"/>
              </w:rPr>
              <w:t>Stakeholder:</w:t>
            </w:r>
            <w:r w:rsidRPr="00972014">
              <w:rPr>
                <w:rFonts w:cs="Tahoma"/>
                <w:lang w:eastAsia="nl-NL"/>
              </w:rPr>
              <w:t xml:space="preserve"> </w:t>
            </w:r>
            <w:r>
              <w:rPr>
                <w:rFonts w:cs="Tahoma"/>
                <w:lang w:eastAsia="nl-NL"/>
              </w:rPr>
              <w:t>E</w:t>
            </w:r>
            <w:r w:rsidRPr="00972014">
              <w:rPr>
                <w:rFonts w:cs="Tahoma"/>
                <w:lang w:eastAsia="nl-NL"/>
              </w:rPr>
              <w:t>en belanghebbende, persoon of organisatie, die invloed ondervindt van de distributienettarieven;</w:t>
            </w:r>
          </w:p>
        </w:tc>
      </w:tr>
      <w:tr w:rsidR="00B41023" w:rsidRPr="003A6473" w14:paraId="737F6538" w14:textId="77777777" w:rsidTr="004D49B3">
        <w:trPr>
          <w:cantSplit/>
          <w:trHeight w:val="20"/>
        </w:trPr>
        <w:tc>
          <w:tcPr>
            <w:tcW w:w="9284" w:type="dxa"/>
            <w:tcBorders>
              <w:top w:val="nil"/>
              <w:left w:val="nil"/>
              <w:bottom w:val="nil"/>
              <w:right w:val="nil"/>
            </w:tcBorders>
            <w:shd w:val="clear" w:color="auto" w:fill="auto"/>
            <w:noWrap/>
          </w:tcPr>
          <w:p w14:paraId="3E162B14" w14:textId="405A970B" w:rsidR="00B41023" w:rsidRPr="00544A21" w:rsidRDefault="00B41023" w:rsidP="008107EE">
            <w:pPr>
              <w:rPr>
                <w:rFonts w:cs="Tahoma"/>
                <w:bCs/>
                <w:lang w:eastAsia="nl-NL"/>
              </w:rPr>
            </w:pPr>
            <w:r>
              <w:rPr>
                <w:rFonts w:cs="Tahoma"/>
                <w:b/>
                <w:lang w:eastAsia="nl-NL"/>
              </w:rPr>
              <w:t xml:space="preserve">Strafrechtelijke geldboete: </w:t>
            </w:r>
            <w:r w:rsidRPr="00DF306C">
              <w:rPr>
                <w:rFonts w:cs="Tahoma"/>
                <w:lang w:eastAsia="nl-NL"/>
              </w:rPr>
              <w:t>Een boete in de zin van het Strafwetboek.</w:t>
            </w:r>
            <w:r>
              <w:rPr>
                <w:rFonts w:cs="Tahoma"/>
                <w:b/>
                <w:lang w:eastAsia="nl-NL"/>
              </w:rPr>
              <w:t xml:space="preserve"> </w:t>
            </w:r>
            <w:r>
              <w:rPr>
                <w:rFonts w:cs="Tahoma"/>
                <w:lang w:eastAsia="nl-NL"/>
              </w:rPr>
              <w:t>De strafrechtelijke geldboete is een patrimoniale straf die bestaat uit de inning van een geldsom ten voordele van de Staat</w:t>
            </w:r>
            <w:r w:rsidR="00FD2ED4">
              <w:rPr>
                <w:rFonts w:cs="Tahoma"/>
                <w:lang w:eastAsia="nl-NL"/>
              </w:rPr>
              <w:t>;</w:t>
            </w:r>
          </w:p>
        </w:tc>
      </w:tr>
      <w:tr w:rsidR="00B41023" w:rsidRPr="003A6473" w14:paraId="366A8CC7" w14:textId="77777777" w:rsidTr="004D49B3">
        <w:trPr>
          <w:cantSplit/>
          <w:trHeight w:val="20"/>
        </w:trPr>
        <w:tc>
          <w:tcPr>
            <w:tcW w:w="9284" w:type="dxa"/>
            <w:tcBorders>
              <w:top w:val="nil"/>
              <w:left w:val="nil"/>
              <w:bottom w:val="nil"/>
              <w:right w:val="nil"/>
            </w:tcBorders>
            <w:shd w:val="clear" w:color="auto" w:fill="auto"/>
            <w:noWrap/>
          </w:tcPr>
          <w:p w14:paraId="795B1611" w14:textId="54D95895" w:rsidR="00B41023" w:rsidRPr="007B726F" w:rsidRDefault="00B41023" w:rsidP="00621059">
            <w:pPr>
              <w:rPr>
                <w:rFonts w:cs="Tahoma"/>
                <w:lang w:eastAsia="nl-NL"/>
              </w:rPr>
            </w:pPr>
            <w:r w:rsidRPr="00972014">
              <w:rPr>
                <w:rFonts w:cs="Tahoma"/>
                <w:b/>
                <w:bCs/>
                <w:lang w:eastAsia="nl-NL"/>
              </w:rPr>
              <w:t>Tariefdrager:</w:t>
            </w:r>
            <w:r w:rsidRPr="00972014">
              <w:rPr>
                <w:rFonts w:cs="Tahoma"/>
                <w:lang w:eastAsia="nl-NL"/>
              </w:rPr>
              <w:t xml:space="preserve"> </w:t>
            </w:r>
            <w:r>
              <w:rPr>
                <w:rFonts w:cs="Tahoma"/>
                <w:lang w:eastAsia="nl-NL"/>
              </w:rPr>
              <w:t>O</w:t>
            </w:r>
            <w:r w:rsidRPr="00972014">
              <w:rPr>
                <w:rFonts w:cs="Tahoma"/>
                <w:lang w:eastAsia="nl-NL"/>
              </w:rPr>
              <w:t>bjectieve, meetbare eenheid waarvoor er een</w:t>
            </w:r>
            <w:r>
              <w:rPr>
                <w:rFonts w:cs="Tahoma"/>
                <w:lang w:eastAsia="nl-NL"/>
              </w:rPr>
              <w:t xml:space="preserve"> </w:t>
            </w:r>
            <w:r w:rsidRPr="00972014">
              <w:rPr>
                <w:rFonts w:cs="Tahoma"/>
                <w:lang w:eastAsia="nl-NL"/>
              </w:rPr>
              <w:t xml:space="preserve">distributienettarief bestaat (bijvoorbeeld de hoeveelheid kWh </w:t>
            </w:r>
            <w:r w:rsidR="00DB4DD1">
              <w:rPr>
                <w:rFonts w:cs="Tahoma"/>
                <w:lang w:eastAsia="nl-NL"/>
              </w:rPr>
              <w:t xml:space="preserve">actieve </w:t>
            </w:r>
            <w:r w:rsidRPr="00972014">
              <w:rPr>
                <w:rFonts w:cs="Tahoma"/>
                <w:lang w:eastAsia="nl-NL"/>
              </w:rPr>
              <w:t xml:space="preserve">energie afgenomen door een </w:t>
            </w:r>
            <w:r w:rsidR="00DB4DD1">
              <w:rPr>
                <w:rFonts w:cs="Tahoma"/>
                <w:lang w:eastAsia="nl-NL"/>
              </w:rPr>
              <w:t>elektriciteits</w:t>
            </w:r>
            <w:r w:rsidRPr="00972014">
              <w:rPr>
                <w:rFonts w:cs="Tahoma"/>
                <w:lang w:eastAsia="nl-NL"/>
              </w:rPr>
              <w:t>distributienetgebruiker bij het distributienettarief EUR/kWh);</w:t>
            </w:r>
          </w:p>
        </w:tc>
      </w:tr>
      <w:tr w:rsidR="00B41023" w:rsidRPr="003A6473" w14:paraId="23D3EC68" w14:textId="77777777" w:rsidTr="004D49B3">
        <w:trPr>
          <w:cantSplit/>
          <w:trHeight w:val="20"/>
        </w:trPr>
        <w:tc>
          <w:tcPr>
            <w:tcW w:w="9284" w:type="dxa"/>
            <w:tcBorders>
              <w:top w:val="nil"/>
              <w:left w:val="nil"/>
              <w:bottom w:val="nil"/>
              <w:right w:val="nil"/>
            </w:tcBorders>
            <w:shd w:val="clear" w:color="auto" w:fill="auto"/>
            <w:noWrap/>
          </w:tcPr>
          <w:p w14:paraId="30A778D9" w14:textId="3C2550FF" w:rsidR="00B41023" w:rsidRPr="00972014" w:rsidRDefault="00B41023" w:rsidP="004D49B3">
            <w:pPr>
              <w:rPr>
                <w:rFonts w:cs="Tahoma"/>
                <w:b/>
                <w:bCs/>
                <w:lang w:eastAsia="nl-NL"/>
              </w:rPr>
            </w:pPr>
            <w:r w:rsidRPr="00972014">
              <w:rPr>
                <w:rFonts w:cs="Tahoma"/>
                <w:b/>
                <w:lang w:eastAsia="nl-NL"/>
              </w:rPr>
              <w:t xml:space="preserve">Tariefperiode: </w:t>
            </w:r>
            <w:r>
              <w:rPr>
                <w:rFonts w:cs="Tahoma"/>
                <w:lang w:eastAsia="nl-NL"/>
              </w:rPr>
              <w:t>P</w:t>
            </w:r>
            <w:r w:rsidRPr="00972014">
              <w:rPr>
                <w:rFonts w:cs="Tahoma"/>
                <w:lang w:eastAsia="nl-NL"/>
              </w:rPr>
              <w:t>eriode waarin het algemeen netgebruik systematisch betrekkelijk hoog (piekuren) dan wel betrekkelijk laag (daluren, zoals tijden</w:t>
            </w:r>
            <w:r w:rsidR="00DB4DD1">
              <w:rPr>
                <w:rFonts w:cs="Tahoma"/>
                <w:lang w:eastAsia="nl-NL"/>
              </w:rPr>
              <w:t>s</w:t>
            </w:r>
            <w:r w:rsidRPr="00972014">
              <w:rPr>
                <w:rFonts w:cs="Tahoma"/>
                <w:lang w:eastAsia="nl-NL"/>
              </w:rPr>
              <w:t xml:space="preserve"> de nacht en het weekend) is;</w:t>
            </w:r>
          </w:p>
        </w:tc>
      </w:tr>
      <w:tr w:rsidR="00B41023" w:rsidRPr="003A6473" w14:paraId="57038AE6" w14:textId="77777777" w:rsidTr="004D49B3">
        <w:trPr>
          <w:cantSplit/>
          <w:trHeight w:val="20"/>
        </w:trPr>
        <w:tc>
          <w:tcPr>
            <w:tcW w:w="9284" w:type="dxa"/>
            <w:tcBorders>
              <w:top w:val="nil"/>
              <w:left w:val="nil"/>
              <w:bottom w:val="nil"/>
              <w:right w:val="nil"/>
            </w:tcBorders>
            <w:shd w:val="clear" w:color="auto" w:fill="auto"/>
            <w:noWrap/>
          </w:tcPr>
          <w:p w14:paraId="142127E0" w14:textId="77777777" w:rsidR="00B41023" w:rsidRPr="00972014" w:rsidRDefault="00B41023" w:rsidP="004D49B3">
            <w:pPr>
              <w:rPr>
                <w:rFonts w:cs="Tahoma"/>
                <w:bCs/>
                <w:lang w:eastAsia="nl-NL"/>
              </w:rPr>
            </w:pPr>
            <w:r w:rsidRPr="00972014">
              <w:rPr>
                <w:rFonts w:cs="Tahoma"/>
                <w:b/>
                <w:bCs/>
                <w:lang w:eastAsia="nl-NL"/>
              </w:rPr>
              <w:lastRenderedPageBreak/>
              <w:t xml:space="preserve">Tariefvoorstel: </w:t>
            </w:r>
            <w:r>
              <w:rPr>
                <w:rFonts w:cs="Tahoma"/>
                <w:bCs/>
                <w:lang w:eastAsia="nl-NL"/>
              </w:rPr>
              <w:t>H</w:t>
            </w:r>
            <w:r w:rsidRPr="00972014">
              <w:rPr>
                <w:rFonts w:cs="Tahoma"/>
                <w:bCs/>
                <w:lang w:eastAsia="nl-NL"/>
              </w:rPr>
              <w:t>et voorstel van een distributienetbeheerder omvattende al</w:t>
            </w:r>
            <w:r>
              <w:rPr>
                <w:rFonts w:cs="Tahoma"/>
                <w:bCs/>
                <w:lang w:eastAsia="nl-NL"/>
              </w:rPr>
              <w:t>le</w:t>
            </w:r>
            <w:r w:rsidRPr="00972014">
              <w:rPr>
                <w:rFonts w:cs="Tahoma"/>
                <w:bCs/>
                <w:lang w:eastAsia="nl-NL"/>
              </w:rPr>
              <w:t xml:space="preserve"> distributienettarieven voor het volgende jaar die hij aan de VREG ter goedkeuring dient voor te leggen;</w:t>
            </w:r>
          </w:p>
        </w:tc>
      </w:tr>
      <w:tr w:rsidR="00B41023" w:rsidRPr="003A6473" w14:paraId="680CA391" w14:textId="77777777" w:rsidTr="004D49B3">
        <w:trPr>
          <w:cantSplit/>
          <w:trHeight w:val="20"/>
        </w:trPr>
        <w:tc>
          <w:tcPr>
            <w:tcW w:w="9284" w:type="dxa"/>
            <w:tcBorders>
              <w:top w:val="nil"/>
              <w:left w:val="nil"/>
              <w:bottom w:val="nil"/>
              <w:right w:val="nil"/>
            </w:tcBorders>
            <w:shd w:val="clear" w:color="auto" w:fill="auto"/>
            <w:noWrap/>
          </w:tcPr>
          <w:p w14:paraId="3DF4812E" w14:textId="0CDE6506" w:rsidR="00B41023" w:rsidRPr="00972014" w:rsidRDefault="00B41023" w:rsidP="002F1C84">
            <w:pPr>
              <w:rPr>
                <w:rFonts w:cs="Tahoma"/>
                <w:b/>
                <w:bCs/>
                <w:lang w:eastAsia="nl-NL"/>
              </w:rPr>
            </w:pPr>
            <w:r w:rsidRPr="00972014">
              <w:rPr>
                <w:rFonts w:cs="Tahoma"/>
                <w:b/>
                <w:bCs/>
                <w:lang w:eastAsia="nl-NL"/>
              </w:rPr>
              <w:t>Tarieven-KB’s 2008:</w:t>
            </w:r>
            <w:r w:rsidRPr="00972014">
              <w:rPr>
                <w:rFonts w:cs="Tahoma"/>
                <w:lang w:eastAsia="nl-NL"/>
              </w:rPr>
              <w:t xml:space="preserve"> </w:t>
            </w:r>
            <w:r w:rsidR="002F1C84">
              <w:rPr>
                <w:rFonts w:cs="Tahoma"/>
                <w:lang w:eastAsia="nl-NL"/>
              </w:rPr>
              <w:t xml:space="preserve">Het </w:t>
            </w:r>
            <w:r w:rsidR="00135580">
              <w:rPr>
                <w:rFonts w:cs="Tahoma"/>
                <w:lang w:eastAsia="nl-NL"/>
              </w:rPr>
              <w:t>bij w</w:t>
            </w:r>
            <w:r w:rsidR="002F1C84">
              <w:rPr>
                <w:rFonts w:cs="Tahoma"/>
                <w:lang w:eastAsia="nl-NL"/>
              </w:rPr>
              <w:t xml:space="preserve">et van 8 januari 2012 opgeheven </w:t>
            </w:r>
            <w:r w:rsidR="00135580">
              <w:rPr>
                <w:rFonts w:cs="Tahoma"/>
                <w:lang w:eastAsia="nl-NL"/>
              </w:rPr>
              <w:t>k</w:t>
            </w:r>
            <w:r w:rsidRPr="00972014">
              <w:rPr>
                <w:rFonts w:cs="Tahoma"/>
                <w:lang w:eastAsia="nl-NL"/>
              </w:rPr>
              <w:t>oninklijk besluit van 2 september 2008 betreffende de regels met betrekking tot de vaststelling van en de controle op het totaalinkomen en de billijke winstmarge, de algemene tariefstructuur, het saldo tussen kosten en ontvangsten en de basisprincipes en procedures inzake het voorstel en de goedkeuring van de tarieven, van de rapportering en kostenbeheersing door de beheerders van distributienetten voor elektriciteit</w:t>
            </w:r>
            <w:r w:rsidR="000C1713">
              <w:rPr>
                <w:rFonts w:cs="Tahoma"/>
                <w:lang w:eastAsia="nl-NL"/>
              </w:rPr>
              <w:t xml:space="preserve">, zoals bekrachtigd door de wet van 15 december 2009 houdende bekrachtiging van diverse koninklijke besluiten genomen krachtens de wet van 29 april 1999 betreffende de organisatie van de elektriciteitsmarkt </w:t>
            </w:r>
            <w:r w:rsidR="000C1713" w:rsidRPr="000C1713">
              <w:rPr>
                <w:rFonts w:cs="Tahoma"/>
                <w:lang w:eastAsia="nl-NL"/>
              </w:rPr>
              <w:t>en de wet van 12 april 1965 betreffende het vervoer van gasachtige producten en andere door middel van leidingen</w:t>
            </w:r>
            <w:r w:rsidR="002F1C84">
              <w:rPr>
                <w:rFonts w:cs="Tahoma"/>
                <w:lang w:eastAsia="nl-NL"/>
              </w:rPr>
              <w:t xml:space="preserve">, </w:t>
            </w:r>
            <w:r>
              <w:rPr>
                <w:rFonts w:cs="Tahoma"/>
                <w:lang w:eastAsia="nl-NL"/>
              </w:rPr>
              <w:t xml:space="preserve">en het </w:t>
            </w:r>
            <w:r w:rsidR="00135580">
              <w:rPr>
                <w:rFonts w:cs="Tahoma"/>
                <w:lang w:eastAsia="nl-NL"/>
              </w:rPr>
              <w:t>bij w</w:t>
            </w:r>
            <w:r w:rsidR="002F1C84">
              <w:rPr>
                <w:rFonts w:cs="Tahoma"/>
                <w:lang w:eastAsia="nl-NL"/>
              </w:rPr>
              <w:t xml:space="preserve">et van 8 januari 2012 </w:t>
            </w:r>
            <w:r>
              <w:rPr>
                <w:rFonts w:cs="Tahoma"/>
                <w:lang w:eastAsia="nl-NL"/>
              </w:rPr>
              <w:t>opgeheven</w:t>
            </w:r>
            <w:r w:rsidR="00135580">
              <w:rPr>
                <w:rFonts w:cs="Tahoma"/>
                <w:lang w:eastAsia="nl-NL"/>
              </w:rPr>
              <w:t xml:space="preserve"> k</w:t>
            </w:r>
            <w:r w:rsidRPr="00972014">
              <w:rPr>
                <w:rFonts w:cs="Tahoma"/>
                <w:lang w:eastAsia="nl-NL"/>
              </w:rPr>
              <w:t>oninklijk besluit van 2 september 2008 betreffende de regels met betrekking tot de vaststelling van en de controle op het totaal inkomen en de billijke winstmarge, de algemene tariefstructuur, het saldo tussen kosten en ontvangsten en de basisprincipes en procedures inzake het voorstel en de goedkeuring van de tarieven, van de rapportering en kostenbeheersing door de beheerders van de distributienetten voor aardgas</w:t>
            </w:r>
            <w:r w:rsidR="002F1C84">
              <w:rPr>
                <w:rFonts w:cs="Tahoma"/>
                <w:lang w:eastAsia="nl-NL"/>
              </w:rPr>
              <w:t xml:space="preserve">, </w:t>
            </w:r>
            <w:r w:rsidR="002F1C84" w:rsidRPr="002F1C84">
              <w:rPr>
                <w:rFonts w:cs="Tahoma"/>
                <w:lang w:eastAsia="nl-NL"/>
              </w:rPr>
              <w:t>zoals bekrachtigd bij wet van 15 december 2009 houdende bekrachtiging van diverse koninklijke besluiten genomen krachtens de wet van 29 april 1999 betreffende de organisatie van de elektriciteitsmarkt en de wet van 12 april 1965 betreffende het vervoer van gasachtige producten en andere door middel van leidingen</w:t>
            </w:r>
            <w:r w:rsidRPr="00972014">
              <w:rPr>
                <w:rFonts w:cs="Tahoma"/>
                <w:lang w:eastAsia="nl-NL"/>
              </w:rPr>
              <w:t>;</w:t>
            </w:r>
          </w:p>
        </w:tc>
      </w:tr>
      <w:tr w:rsidR="00B41023" w:rsidRPr="003A6473" w14:paraId="3D3309E2" w14:textId="77777777" w:rsidTr="004D49B3">
        <w:trPr>
          <w:cantSplit/>
          <w:trHeight w:val="20"/>
        </w:trPr>
        <w:tc>
          <w:tcPr>
            <w:tcW w:w="9284" w:type="dxa"/>
            <w:tcBorders>
              <w:top w:val="nil"/>
              <w:left w:val="nil"/>
              <w:bottom w:val="nil"/>
              <w:right w:val="nil"/>
            </w:tcBorders>
            <w:shd w:val="clear" w:color="auto" w:fill="auto"/>
            <w:noWrap/>
          </w:tcPr>
          <w:p w14:paraId="47EBD40E" w14:textId="77777777" w:rsidR="00B41023" w:rsidRPr="00972014" w:rsidRDefault="00B41023" w:rsidP="004D49B3">
            <w:pPr>
              <w:rPr>
                <w:rFonts w:cs="Tahoma"/>
                <w:b/>
                <w:bCs/>
                <w:lang w:eastAsia="nl-NL"/>
              </w:rPr>
            </w:pPr>
            <w:r w:rsidRPr="00972014">
              <w:rPr>
                <w:rFonts w:cs="Tahoma"/>
                <w:b/>
                <w:bCs/>
                <w:lang w:eastAsia="nl-NL"/>
              </w:rPr>
              <w:t xml:space="preserve">Technisch reglement distributie elektriciteit: </w:t>
            </w:r>
            <w:r w:rsidRPr="00972014">
              <w:rPr>
                <w:rFonts w:cs="Tahoma"/>
                <w:bCs/>
                <w:lang w:eastAsia="nl-NL"/>
              </w:rPr>
              <w:t>Door de VREG opgestelde technisch reglement voor het beheer van het elektriciteitsdistributienet conform artikel 4.2.1. van het Energiedecreet</w:t>
            </w:r>
            <w:r>
              <w:rPr>
                <w:rFonts w:cs="Tahoma"/>
                <w:bCs/>
                <w:lang w:eastAsia="nl-NL"/>
              </w:rPr>
              <w:t xml:space="preserve"> (beschikbaar op www.vreg.be)</w:t>
            </w:r>
            <w:r w:rsidRPr="00972014">
              <w:rPr>
                <w:rFonts w:cs="Tahoma"/>
                <w:bCs/>
                <w:lang w:eastAsia="nl-NL"/>
              </w:rPr>
              <w:t>;</w:t>
            </w:r>
          </w:p>
        </w:tc>
      </w:tr>
      <w:tr w:rsidR="00B41023" w:rsidRPr="003A6473" w14:paraId="5A8F0C4B" w14:textId="77777777" w:rsidTr="004D49B3">
        <w:trPr>
          <w:cantSplit/>
          <w:trHeight w:val="20"/>
        </w:trPr>
        <w:tc>
          <w:tcPr>
            <w:tcW w:w="9284" w:type="dxa"/>
            <w:tcBorders>
              <w:top w:val="nil"/>
              <w:left w:val="nil"/>
              <w:bottom w:val="nil"/>
              <w:right w:val="nil"/>
            </w:tcBorders>
            <w:shd w:val="clear" w:color="auto" w:fill="auto"/>
            <w:noWrap/>
          </w:tcPr>
          <w:p w14:paraId="6A0EF30C" w14:textId="77777777" w:rsidR="00B41023" w:rsidRPr="00972014" w:rsidRDefault="00B41023" w:rsidP="004D49B3">
            <w:pPr>
              <w:rPr>
                <w:rFonts w:cs="Tahoma"/>
                <w:bCs/>
                <w:lang w:eastAsia="nl-NL"/>
              </w:rPr>
            </w:pPr>
            <w:r w:rsidRPr="00972014">
              <w:rPr>
                <w:rFonts w:cs="Tahoma"/>
                <w:b/>
                <w:bCs/>
                <w:lang w:eastAsia="nl-NL"/>
              </w:rPr>
              <w:t xml:space="preserve">Technisch reglement distributie gas: </w:t>
            </w:r>
            <w:r w:rsidRPr="00972014">
              <w:rPr>
                <w:rFonts w:cs="Tahoma"/>
                <w:bCs/>
                <w:lang w:eastAsia="nl-NL"/>
              </w:rPr>
              <w:t>Door de VREG opgestelde technisch reglement voor het beheer van het aardgasdistributienet conform artikel 4.2.1. van het Energiedecreet</w:t>
            </w:r>
            <w:r>
              <w:rPr>
                <w:rFonts w:cs="Tahoma"/>
                <w:bCs/>
                <w:lang w:eastAsia="nl-NL"/>
              </w:rPr>
              <w:t xml:space="preserve"> (beschikbaar op www.vreg.be)</w:t>
            </w:r>
            <w:r w:rsidRPr="00972014">
              <w:rPr>
                <w:rFonts w:cs="Tahoma"/>
                <w:bCs/>
                <w:lang w:eastAsia="nl-NL"/>
              </w:rPr>
              <w:t>;</w:t>
            </w:r>
          </w:p>
        </w:tc>
      </w:tr>
      <w:tr w:rsidR="00B41023" w:rsidRPr="003A6473" w14:paraId="315E198B" w14:textId="77777777" w:rsidTr="004D49B3">
        <w:trPr>
          <w:cantSplit/>
          <w:trHeight w:val="20"/>
        </w:trPr>
        <w:tc>
          <w:tcPr>
            <w:tcW w:w="9284" w:type="dxa"/>
            <w:tcBorders>
              <w:top w:val="nil"/>
              <w:left w:val="nil"/>
              <w:bottom w:val="nil"/>
              <w:right w:val="nil"/>
            </w:tcBorders>
            <w:shd w:val="clear" w:color="auto" w:fill="auto"/>
            <w:noWrap/>
          </w:tcPr>
          <w:p w14:paraId="3CD77988" w14:textId="77777777" w:rsidR="00B41023" w:rsidRPr="00972014" w:rsidRDefault="00B41023" w:rsidP="004D49B3">
            <w:pPr>
              <w:rPr>
                <w:rFonts w:cs="Tahoma"/>
                <w:b/>
                <w:bCs/>
                <w:lang w:eastAsia="nl-NL"/>
              </w:rPr>
            </w:pPr>
            <w:r>
              <w:rPr>
                <w:rFonts w:cs="Tahoma"/>
                <w:b/>
                <w:bCs/>
                <w:lang w:eastAsia="nl-NL"/>
              </w:rPr>
              <w:t xml:space="preserve">Uitbreidingsinvesteringen: </w:t>
            </w:r>
            <w:r>
              <w:rPr>
                <w:rFonts w:cs="Tahoma"/>
                <w:bCs/>
                <w:lang w:eastAsia="nl-NL"/>
              </w:rPr>
              <w:t xml:space="preserve">De investeringen die </w:t>
            </w:r>
            <w:r>
              <w:rPr>
                <w:lang w:val="nl-BE"/>
              </w:rPr>
              <w:t>betrekking hebben op de aansluiting van nieuwe netgebruikers op het distributienet en versterkingen van het bestaande net om te kunnen voldoen aan een algemene toename van het volume aan vervoerde energie;</w:t>
            </w:r>
          </w:p>
        </w:tc>
      </w:tr>
      <w:tr w:rsidR="00B41023" w:rsidRPr="003A6473" w14:paraId="57109C77" w14:textId="77777777" w:rsidTr="004D49B3">
        <w:trPr>
          <w:cantSplit/>
          <w:trHeight w:val="20"/>
        </w:trPr>
        <w:tc>
          <w:tcPr>
            <w:tcW w:w="9284" w:type="dxa"/>
            <w:tcBorders>
              <w:top w:val="nil"/>
              <w:left w:val="nil"/>
              <w:bottom w:val="nil"/>
              <w:right w:val="nil"/>
            </w:tcBorders>
            <w:shd w:val="clear" w:color="auto" w:fill="auto"/>
            <w:noWrap/>
          </w:tcPr>
          <w:p w14:paraId="0206B9C0" w14:textId="77777777" w:rsidR="00B41023" w:rsidRPr="00972014" w:rsidRDefault="00B41023" w:rsidP="004D49B3">
            <w:pPr>
              <w:rPr>
                <w:rFonts w:cs="Tahoma"/>
                <w:b/>
                <w:bCs/>
                <w:lang w:eastAsia="nl-NL"/>
              </w:rPr>
            </w:pPr>
            <w:r w:rsidRPr="007A6978">
              <w:rPr>
                <w:rFonts w:cs="Tahoma"/>
                <w:b/>
                <w:bCs/>
                <w:lang w:eastAsia="nl-NL"/>
              </w:rPr>
              <w:t xml:space="preserve">VEA: </w:t>
            </w:r>
            <w:hyperlink r:id="rId15" w:history="1">
              <w:r w:rsidRPr="007A6978">
                <w:rPr>
                  <w:rStyle w:val="Hyperlink"/>
                  <w:rFonts w:cs="Tahoma"/>
                  <w:bCs/>
                  <w:color w:val="auto"/>
                  <w:lang w:eastAsia="nl-NL"/>
                </w:rPr>
                <w:t>Vlaams Energieagentschap</w:t>
              </w:r>
            </w:hyperlink>
            <w:r w:rsidRPr="00972014">
              <w:rPr>
                <w:rFonts w:cs="Tahoma"/>
                <w:bCs/>
                <w:lang w:eastAsia="nl-NL"/>
              </w:rPr>
              <w:t>;</w:t>
            </w:r>
          </w:p>
        </w:tc>
      </w:tr>
      <w:tr w:rsidR="00B41023" w:rsidRPr="003A6473" w14:paraId="0AA43955" w14:textId="77777777" w:rsidTr="004D49B3">
        <w:trPr>
          <w:cantSplit/>
          <w:trHeight w:val="20"/>
        </w:trPr>
        <w:tc>
          <w:tcPr>
            <w:tcW w:w="9284" w:type="dxa"/>
            <w:tcBorders>
              <w:top w:val="nil"/>
              <w:left w:val="nil"/>
              <w:bottom w:val="nil"/>
              <w:right w:val="nil"/>
            </w:tcBorders>
            <w:shd w:val="clear" w:color="auto" w:fill="auto"/>
            <w:noWrap/>
          </w:tcPr>
          <w:p w14:paraId="334F7765" w14:textId="77777777" w:rsidR="00B41023" w:rsidRPr="00133696" w:rsidRDefault="00B41023" w:rsidP="004D49B3">
            <w:pPr>
              <w:rPr>
                <w:rFonts w:cs="Tahoma"/>
                <w:bCs/>
                <w:lang w:eastAsia="nl-NL"/>
              </w:rPr>
            </w:pPr>
            <w:r w:rsidRPr="00972014">
              <w:rPr>
                <w:rFonts w:cs="Tahoma"/>
                <w:b/>
                <w:bCs/>
                <w:lang w:eastAsia="nl-NL"/>
              </w:rPr>
              <w:t xml:space="preserve">Verdeelsleutel: </w:t>
            </w:r>
            <w:r>
              <w:rPr>
                <w:rFonts w:cs="Tahoma"/>
                <w:bCs/>
                <w:lang w:eastAsia="nl-NL"/>
              </w:rPr>
              <w:t>E</w:t>
            </w:r>
            <w:r w:rsidRPr="00972014">
              <w:rPr>
                <w:rFonts w:cs="Tahoma"/>
                <w:bCs/>
                <w:lang w:eastAsia="nl-NL"/>
              </w:rPr>
              <w:t>lke sleutel gebruikt voor de toewijzing van kosten aan prestaties</w:t>
            </w:r>
            <w:r>
              <w:rPr>
                <w:rFonts w:cs="Tahoma"/>
                <w:bCs/>
                <w:lang w:eastAsia="nl-NL"/>
              </w:rPr>
              <w:t xml:space="preserve"> </w:t>
            </w:r>
            <w:r w:rsidRPr="00972014">
              <w:rPr>
                <w:rFonts w:cs="Tahoma"/>
                <w:bCs/>
                <w:lang w:eastAsia="nl-NL"/>
              </w:rPr>
              <w:t>wanneer er geen rechtstreeks oorzakelijk verband bestaat en/of gemeten kan worden tussen de kosten en de prestaties;</w:t>
            </w:r>
          </w:p>
        </w:tc>
      </w:tr>
      <w:tr w:rsidR="00B41023" w:rsidRPr="003A6473" w14:paraId="5AD57C08" w14:textId="77777777" w:rsidTr="004D49B3">
        <w:trPr>
          <w:cantSplit/>
          <w:trHeight w:val="20"/>
        </w:trPr>
        <w:tc>
          <w:tcPr>
            <w:tcW w:w="9284" w:type="dxa"/>
            <w:tcBorders>
              <w:top w:val="nil"/>
              <w:left w:val="nil"/>
              <w:bottom w:val="nil"/>
              <w:right w:val="nil"/>
            </w:tcBorders>
            <w:shd w:val="clear" w:color="auto" w:fill="auto"/>
            <w:noWrap/>
          </w:tcPr>
          <w:p w14:paraId="59382AF9" w14:textId="1E28E840" w:rsidR="00B41023" w:rsidRPr="007B726F" w:rsidRDefault="00B41023" w:rsidP="004D49B3">
            <w:pPr>
              <w:rPr>
                <w:rFonts w:cs="Tahoma"/>
                <w:bCs/>
                <w:lang w:eastAsia="nl-NL"/>
              </w:rPr>
            </w:pPr>
            <w:r w:rsidRPr="00972014">
              <w:rPr>
                <w:rFonts w:cs="Tahoma"/>
                <w:b/>
                <w:bCs/>
                <w:lang w:eastAsia="nl-NL"/>
              </w:rPr>
              <w:t xml:space="preserve">Vervaardigingsprijs: </w:t>
            </w:r>
            <w:r w:rsidRPr="00972014">
              <w:rPr>
                <w:rFonts w:cs="Tahoma"/>
                <w:bCs/>
                <w:lang w:eastAsia="nl-NL"/>
              </w:rPr>
              <w:t>Dit begrip is van toepassing op intern vervaardigde activa waarbij alle directe kosten mogen geactiveerd worden</w:t>
            </w:r>
            <w:r w:rsidR="00143DC2">
              <w:rPr>
                <w:rFonts w:cs="Tahoma"/>
                <w:bCs/>
                <w:lang w:eastAsia="nl-NL"/>
              </w:rPr>
              <w:t>;</w:t>
            </w:r>
          </w:p>
        </w:tc>
      </w:tr>
      <w:tr w:rsidR="00B41023" w:rsidRPr="003A6473" w14:paraId="76D18D95" w14:textId="77777777" w:rsidTr="004D49B3">
        <w:trPr>
          <w:cantSplit/>
          <w:trHeight w:val="20"/>
        </w:trPr>
        <w:tc>
          <w:tcPr>
            <w:tcW w:w="9284" w:type="dxa"/>
            <w:tcBorders>
              <w:top w:val="nil"/>
              <w:left w:val="nil"/>
              <w:bottom w:val="nil"/>
              <w:right w:val="nil"/>
            </w:tcBorders>
            <w:shd w:val="clear" w:color="auto" w:fill="auto"/>
            <w:noWrap/>
          </w:tcPr>
          <w:p w14:paraId="4B04161F" w14:textId="77777777" w:rsidR="00B41023" w:rsidRPr="00972014" w:rsidRDefault="00B41023" w:rsidP="004D49B3">
            <w:pPr>
              <w:rPr>
                <w:rFonts w:cs="Tahoma"/>
                <w:b/>
                <w:bCs/>
                <w:lang w:eastAsia="nl-NL"/>
              </w:rPr>
            </w:pPr>
            <w:r>
              <w:rPr>
                <w:rFonts w:cs="Tahoma"/>
                <w:b/>
                <w:bCs/>
                <w:lang w:eastAsia="nl-NL"/>
              </w:rPr>
              <w:t xml:space="preserve">Vervangingsinvesteringen: </w:t>
            </w:r>
            <w:r>
              <w:rPr>
                <w:rFonts w:cs="Tahoma"/>
                <w:bCs/>
                <w:lang w:eastAsia="nl-NL"/>
              </w:rPr>
              <w:t>Hebben betrekking op het vervangen van activa aan het einde van hun levensduur, investeringen in apparatuur voor de controle van het net en het verzamelen van informatie, verplaatsing van netten en investeringen ten behoeve van het milieu en maatregelen die worden genomen om leveringskwaliteit te verbeteren;</w:t>
            </w:r>
          </w:p>
        </w:tc>
      </w:tr>
      <w:tr w:rsidR="00B41023" w:rsidRPr="003A6473" w14:paraId="6694F862" w14:textId="77777777" w:rsidTr="004D49B3">
        <w:trPr>
          <w:cantSplit/>
          <w:trHeight w:val="20"/>
        </w:trPr>
        <w:tc>
          <w:tcPr>
            <w:tcW w:w="9284" w:type="dxa"/>
            <w:tcBorders>
              <w:top w:val="nil"/>
              <w:left w:val="nil"/>
              <w:bottom w:val="nil"/>
              <w:right w:val="nil"/>
            </w:tcBorders>
            <w:shd w:val="clear" w:color="auto" w:fill="auto"/>
            <w:noWrap/>
          </w:tcPr>
          <w:p w14:paraId="603183AA" w14:textId="77777777" w:rsidR="00B41023" w:rsidRPr="007B726F" w:rsidRDefault="00B41023" w:rsidP="004D49B3">
            <w:pPr>
              <w:rPr>
                <w:rFonts w:cs="Tahoma"/>
                <w:lang w:eastAsia="nl-NL"/>
              </w:rPr>
            </w:pPr>
            <w:r w:rsidRPr="00972014">
              <w:rPr>
                <w:rFonts w:cs="Tahoma"/>
                <w:b/>
                <w:bCs/>
                <w:lang w:eastAsia="nl-NL"/>
              </w:rPr>
              <w:t>Volumerisico:</w:t>
            </w:r>
            <w:r w:rsidRPr="00972014">
              <w:rPr>
                <w:rFonts w:cs="Tahoma"/>
                <w:lang w:eastAsia="nl-NL"/>
              </w:rPr>
              <w:t xml:space="preserve"> </w:t>
            </w:r>
            <w:r>
              <w:rPr>
                <w:rFonts w:cs="Tahoma"/>
                <w:lang w:eastAsia="nl-NL"/>
              </w:rPr>
              <w:t>H</w:t>
            </w:r>
            <w:r w:rsidRPr="00972014">
              <w:rPr>
                <w:rFonts w:cs="Tahoma"/>
                <w:lang w:eastAsia="nl-NL"/>
              </w:rPr>
              <w:t>et risico over de mate waarin de inkomsten uit de periodieke distributienettarieven zullen afwijken van de verwachte inkomsten, ten gevolge van verschillen tussen werkelijke en verwachte afzetvolumes voor de tariefdragers;</w:t>
            </w:r>
          </w:p>
        </w:tc>
      </w:tr>
      <w:tr w:rsidR="00143DC2" w:rsidRPr="003A6473" w14:paraId="28609447" w14:textId="77777777" w:rsidTr="004D49B3">
        <w:trPr>
          <w:cantSplit/>
          <w:trHeight w:val="20"/>
        </w:trPr>
        <w:tc>
          <w:tcPr>
            <w:tcW w:w="9284" w:type="dxa"/>
            <w:tcBorders>
              <w:top w:val="nil"/>
              <w:left w:val="nil"/>
              <w:bottom w:val="nil"/>
              <w:right w:val="nil"/>
            </w:tcBorders>
            <w:shd w:val="clear" w:color="auto" w:fill="auto"/>
            <w:noWrap/>
          </w:tcPr>
          <w:p w14:paraId="4386E088" w14:textId="66DBF05C" w:rsidR="00143DC2" w:rsidRPr="00972014" w:rsidRDefault="00143DC2" w:rsidP="00DB4DD1">
            <w:pPr>
              <w:rPr>
                <w:rFonts w:cs="Tahoma"/>
                <w:b/>
                <w:bCs/>
                <w:lang w:eastAsia="nl-NL"/>
              </w:rPr>
            </w:pPr>
            <w:r>
              <w:rPr>
                <w:rFonts w:cs="Tahoma"/>
                <w:b/>
                <w:bCs/>
                <w:lang w:eastAsia="nl-NL"/>
              </w:rPr>
              <w:t xml:space="preserve">Volumeverschil: </w:t>
            </w:r>
            <w:r w:rsidRPr="00143DC2">
              <w:rPr>
                <w:rFonts w:cs="Tahoma"/>
                <w:bCs/>
                <w:lang w:eastAsia="nl-NL"/>
              </w:rPr>
              <w:t>Het verschil</w:t>
            </w:r>
            <w:r w:rsidR="000F07A6">
              <w:rPr>
                <w:rFonts w:cs="Tahoma"/>
                <w:bCs/>
                <w:lang w:eastAsia="nl-NL"/>
              </w:rPr>
              <w:t xml:space="preserve">, na afloop van een </w:t>
            </w:r>
            <w:r w:rsidR="007A7584">
              <w:rPr>
                <w:rFonts w:cs="Tahoma"/>
                <w:bCs/>
                <w:lang w:eastAsia="nl-NL"/>
              </w:rPr>
              <w:t>periode</w:t>
            </w:r>
            <w:r w:rsidR="000F07A6">
              <w:rPr>
                <w:rFonts w:cs="Tahoma"/>
                <w:bCs/>
                <w:lang w:eastAsia="nl-NL"/>
              </w:rPr>
              <w:t>,</w:t>
            </w:r>
            <w:r w:rsidRPr="00143DC2">
              <w:rPr>
                <w:rFonts w:cs="Tahoma"/>
                <w:bCs/>
                <w:lang w:eastAsia="nl-NL"/>
              </w:rPr>
              <w:t xml:space="preserve"> tussen de </w:t>
            </w:r>
            <w:r>
              <w:rPr>
                <w:rFonts w:cs="Tahoma"/>
                <w:bCs/>
                <w:lang w:eastAsia="nl-NL"/>
              </w:rPr>
              <w:t>werkelijke</w:t>
            </w:r>
            <w:r w:rsidRPr="00143DC2">
              <w:rPr>
                <w:rFonts w:cs="Tahoma"/>
                <w:bCs/>
                <w:lang w:eastAsia="nl-NL"/>
              </w:rPr>
              <w:t xml:space="preserve"> </w:t>
            </w:r>
            <w:r>
              <w:rPr>
                <w:rFonts w:cs="Tahoma"/>
                <w:bCs/>
                <w:lang w:eastAsia="nl-NL"/>
              </w:rPr>
              <w:t xml:space="preserve">en de </w:t>
            </w:r>
            <w:r w:rsidR="00DB4DD1">
              <w:rPr>
                <w:rFonts w:cs="Tahoma"/>
                <w:bCs/>
                <w:lang w:eastAsia="nl-NL"/>
              </w:rPr>
              <w:t xml:space="preserve">gebudgetteerde </w:t>
            </w:r>
            <w:r w:rsidR="00407FC7">
              <w:rPr>
                <w:rFonts w:cs="Tahoma"/>
                <w:bCs/>
                <w:lang w:eastAsia="nl-NL"/>
              </w:rPr>
              <w:t>opbrengsten</w:t>
            </w:r>
            <w:r w:rsidRPr="00143DC2">
              <w:rPr>
                <w:rFonts w:cs="Tahoma"/>
                <w:bCs/>
                <w:lang w:eastAsia="nl-NL"/>
              </w:rPr>
              <w:t xml:space="preserve"> uit </w:t>
            </w:r>
            <w:r>
              <w:rPr>
                <w:rFonts w:cs="Tahoma"/>
                <w:bCs/>
                <w:lang w:eastAsia="nl-NL"/>
              </w:rPr>
              <w:t xml:space="preserve">de </w:t>
            </w:r>
            <w:r w:rsidR="00407FC7">
              <w:rPr>
                <w:rFonts w:cs="Tahoma"/>
                <w:bCs/>
                <w:lang w:eastAsia="nl-NL"/>
              </w:rPr>
              <w:t xml:space="preserve">inning van de </w:t>
            </w:r>
            <w:r w:rsidRPr="00143DC2">
              <w:rPr>
                <w:rFonts w:cs="Tahoma"/>
                <w:bCs/>
                <w:lang w:eastAsia="nl-NL"/>
              </w:rPr>
              <w:t>periodieke distributienettarieven</w:t>
            </w:r>
            <w:r>
              <w:rPr>
                <w:rFonts w:cs="Tahoma"/>
                <w:bCs/>
                <w:lang w:eastAsia="nl-NL"/>
              </w:rPr>
              <w:t>;</w:t>
            </w:r>
          </w:p>
        </w:tc>
      </w:tr>
      <w:tr w:rsidR="00B41023" w:rsidRPr="003A6473" w14:paraId="19B6CFE3" w14:textId="77777777" w:rsidTr="004D49B3">
        <w:trPr>
          <w:cantSplit/>
          <w:trHeight w:val="20"/>
        </w:trPr>
        <w:tc>
          <w:tcPr>
            <w:tcW w:w="9284" w:type="dxa"/>
            <w:tcBorders>
              <w:top w:val="nil"/>
              <w:left w:val="nil"/>
              <w:bottom w:val="nil"/>
              <w:right w:val="nil"/>
            </w:tcBorders>
            <w:shd w:val="clear" w:color="auto" w:fill="auto"/>
            <w:noWrap/>
          </w:tcPr>
          <w:p w14:paraId="7C09A974" w14:textId="77777777" w:rsidR="00B41023" w:rsidRPr="00972014" w:rsidRDefault="00B41023" w:rsidP="004D49B3">
            <w:pPr>
              <w:rPr>
                <w:rFonts w:cs="Tahoma"/>
                <w:bCs/>
                <w:lang w:eastAsia="nl-NL"/>
              </w:rPr>
            </w:pPr>
            <w:r w:rsidRPr="00972014">
              <w:rPr>
                <w:rFonts w:cs="Tahoma"/>
                <w:b/>
                <w:lang w:eastAsia="nl-NL"/>
              </w:rPr>
              <w:t xml:space="preserve">Waarderingsregels: </w:t>
            </w:r>
            <w:r w:rsidRPr="00972014">
              <w:rPr>
                <w:rFonts w:cs="Tahoma"/>
                <w:lang w:eastAsia="nl-NL"/>
              </w:rPr>
              <w:t>Elke onderneming bepaalt de regels die gelden voor de waardering van de inventaris en de jaarrekening. De vaststelling van de waarderingsregels moet rekening houden met de eigen kenmerken van de onderneming en is essentieel de verantwoordelijkheid van het bestuursorgaan van de onderneming. Dit bestuursorgaan zal naargelang de rechtsvorm van de onderneming de raad van bestuur zijn, de zaakvoerder, de ondernemer, de overheid, enz. De waarderingsregels moeten bovendien worden samengevat in de toelichting van de jaarrekening op een wijze die voldoende nauwkeurig is om een inzicht te verkrijgen in de toegepaste waarderingsmethoden.</w:t>
            </w:r>
          </w:p>
        </w:tc>
      </w:tr>
      <w:bookmarkEnd w:id="3"/>
    </w:tbl>
    <w:p w14:paraId="2621F7AD" w14:textId="72A53998" w:rsidR="00403209" w:rsidRDefault="001C12A6">
      <w:pPr>
        <w:jc w:val="left"/>
      </w:pPr>
      <w:r>
        <w:br w:type="page"/>
      </w:r>
    </w:p>
    <w:p w14:paraId="00276C09" w14:textId="77777777" w:rsidR="00130F8F" w:rsidRDefault="00174672" w:rsidP="00A06773">
      <w:pPr>
        <w:pStyle w:val="Kop1"/>
      </w:pPr>
      <w:bookmarkStart w:id="4" w:name="_Toc424038143"/>
      <w:r>
        <w:lastRenderedPageBreak/>
        <w:t>Inleiding</w:t>
      </w:r>
      <w:bookmarkEnd w:id="4"/>
      <w:r>
        <w:t xml:space="preserve"> </w:t>
      </w:r>
    </w:p>
    <w:p w14:paraId="036853FD" w14:textId="77777777" w:rsidR="00130F8F" w:rsidRDefault="00130F8F" w:rsidP="00130F8F"/>
    <w:p w14:paraId="546AC5A9" w14:textId="43F04BFB" w:rsidR="00E12BFC" w:rsidRDefault="00762262" w:rsidP="00130F8F">
      <w:r>
        <w:t>D</w:t>
      </w:r>
      <w:r w:rsidR="0051722B">
        <w:t xml:space="preserve">eze tekst </w:t>
      </w:r>
      <w:r>
        <w:t xml:space="preserve">omvat </w:t>
      </w:r>
      <w:r w:rsidR="00DF7AF6">
        <w:t xml:space="preserve">de </w:t>
      </w:r>
      <w:r w:rsidR="00FC4D38">
        <w:t xml:space="preserve">definitieve </w:t>
      </w:r>
      <w:r w:rsidR="00DF7AF6">
        <w:t>methodologie t</w:t>
      </w:r>
      <w:r w:rsidR="00DB4DD1">
        <w:t>er</w:t>
      </w:r>
      <w:r w:rsidR="00DF7AF6">
        <w:t xml:space="preserve"> vaststelling van de </w:t>
      </w:r>
      <w:r w:rsidR="00F815AD">
        <w:t xml:space="preserve">Vlaamse </w:t>
      </w:r>
      <w:r w:rsidR="00DF7AF6">
        <w:t xml:space="preserve">distributienettarieven voor elektriciteit en gas </w:t>
      </w:r>
      <w:r>
        <w:t xml:space="preserve">voor de </w:t>
      </w:r>
      <w:r w:rsidR="00AB7BFA">
        <w:t>kalenderjaren 2015 en 2016</w:t>
      </w:r>
      <w:r w:rsidR="002C70E7">
        <w:t>, die samen de eerstvolgende reguleringsperiode omvatten</w:t>
      </w:r>
      <w:r w:rsidR="00AB7BFA">
        <w:t xml:space="preserve">. Zij kwam tot stand na een </w:t>
      </w:r>
      <w:r w:rsidR="002C70E7">
        <w:t xml:space="preserve">eerste </w:t>
      </w:r>
      <w:r w:rsidR="00AB7BFA">
        <w:t>publieke consultatie van de VREG over een voorstel van tariefmethodologie die werd opgestart op 7 oktober 2013</w:t>
      </w:r>
      <w:r w:rsidR="00DB4DD1">
        <w:t xml:space="preserve"> en liep tot 6 december 2013</w:t>
      </w:r>
      <w:r w:rsidR="001E5034">
        <w:t xml:space="preserve">, gevolgd door </w:t>
      </w:r>
      <w:r w:rsidR="002D4DCC">
        <w:t xml:space="preserve">een </w:t>
      </w:r>
      <w:r w:rsidR="00DB4DD1">
        <w:t xml:space="preserve">aanvullende, </w:t>
      </w:r>
      <w:r w:rsidR="002D4DCC">
        <w:t xml:space="preserve">kleinere </w:t>
      </w:r>
      <w:r w:rsidR="00403209">
        <w:t xml:space="preserve">publieke </w:t>
      </w:r>
      <w:r w:rsidR="002D4DCC">
        <w:t xml:space="preserve">consultatie </w:t>
      </w:r>
      <w:r w:rsidR="007D247E">
        <w:t>van 27 februari</w:t>
      </w:r>
      <w:r w:rsidR="00DB4DD1">
        <w:t xml:space="preserve"> </w:t>
      </w:r>
      <w:r w:rsidR="007D247E">
        <w:t>2014 tot en met 30</w:t>
      </w:r>
      <w:r w:rsidR="00DB4DD1">
        <w:t xml:space="preserve"> april </w:t>
      </w:r>
      <w:r w:rsidR="002D4DCC">
        <w:t>2014</w:t>
      </w:r>
      <w:r w:rsidR="00FC4D38">
        <w:t xml:space="preserve"> en finaal gevolgd door een publieke consultatie omtrent de tariefmethodologie lopende van 15 juli 2014 tot en met 31 augustus 2014</w:t>
      </w:r>
      <w:r w:rsidR="002D4DCC">
        <w:rPr>
          <w:rStyle w:val="Voetnootmarkering"/>
        </w:rPr>
        <w:footnoteReference w:id="2"/>
      </w:r>
      <w:r w:rsidR="003B0C5B">
        <w:t xml:space="preserve">. Naar aanleiding van de </w:t>
      </w:r>
      <w:r w:rsidR="008724BE">
        <w:t xml:space="preserve">door stakeholders  ingediende </w:t>
      </w:r>
      <w:r w:rsidR="00B1084B">
        <w:t>zienswijzen</w:t>
      </w:r>
      <w:r w:rsidR="003B0C5B">
        <w:t xml:space="preserve"> </w:t>
      </w:r>
      <w:r w:rsidR="00B1084B">
        <w:t xml:space="preserve">op deze </w:t>
      </w:r>
      <w:r w:rsidR="00FC4D38">
        <w:t xml:space="preserve">laatste publieke </w:t>
      </w:r>
      <w:r w:rsidR="00B1084B">
        <w:t xml:space="preserve">consultatie </w:t>
      </w:r>
      <w:r w:rsidR="003B0C5B">
        <w:t xml:space="preserve">kon de VREG de voorgestelde tariefmethodologie vertalen </w:t>
      </w:r>
      <w:r w:rsidR="008724BE">
        <w:t>naar</w:t>
      </w:r>
      <w:r w:rsidR="00FC4D38">
        <w:t xml:space="preserve"> een definitieve tekst en</w:t>
      </w:r>
      <w:r w:rsidR="008724BE">
        <w:t xml:space="preserve"> </w:t>
      </w:r>
      <w:r w:rsidR="003B0C5B">
        <w:t xml:space="preserve">een </w:t>
      </w:r>
      <w:r w:rsidR="00FC4D38">
        <w:t xml:space="preserve">definitief </w:t>
      </w:r>
      <w:r w:rsidR="003B0C5B">
        <w:t>rapporterings</w:t>
      </w:r>
      <w:r w:rsidR="008724BE">
        <w:t>- en berekenings</w:t>
      </w:r>
      <w:r w:rsidR="003B0C5B">
        <w:t xml:space="preserve">model. </w:t>
      </w:r>
    </w:p>
    <w:p w14:paraId="1F2DC7D0" w14:textId="77777777" w:rsidR="00E12BFC" w:rsidRDefault="00E12BFC">
      <w:pPr>
        <w:jc w:val="left"/>
      </w:pPr>
      <w:r>
        <w:br w:type="page"/>
      </w:r>
    </w:p>
    <w:p w14:paraId="16AF4291" w14:textId="77777777" w:rsidR="00A06773" w:rsidRDefault="00A223C1" w:rsidP="007A23DD">
      <w:pPr>
        <w:pStyle w:val="Kop1"/>
      </w:pPr>
      <w:bookmarkStart w:id="5" w:name="_Toc424038144"/>
      <w:r>
        <w:lastRenderedPageBreak/>
        <w:t>T</w:t>
      </w:r>
      <w:r w:rsidR="00A06773">
        <w:t>oepassingsgebied</w:t>
      </w:r>
      <w:bookmarkEnd w:id="5"/>
    </w:p>
    <w:p w14:paraId="5C996993" w14:textId="77777777" w:rsidR="00A06773" w:rsidRDefault="00A06773" w:rsidP="00130F8F"/>
    <w:p w14:paraId="04740F63" w14:textId="77777777" w:rsidR="007A23DD" w:rsidRDefault="007A23DD" w:rsidP="00474BD0">
      <w:pPr>
        <w:pStyle w:val="Kop2"/>
      </w:pPr>
      <w:bookmarkStart w:id="6" w:name="_Toc424038145"/>
      <w:r>
        <w:t>Distributienetbeheerders</w:t>
      </w:r>
      <w:bookmarkEnd w:id="6"/>
    </w:p>
    <w:p w14:paraId="737EFA6A" w14:textId="77777777" w:rsidR="007A23DD" w:rsidRDefault="007A23DD" w:rsidP="00130F8F"/>
    <w:p w14:paraId="6959B036" w14:textId="64741A73" w:rsidR="00B1084B" w:rsidRDefault="002448AE" w:rsidP="00130F8F">
      <w:r>
        <w:t xml:space="preserve">Deze tariefmethodologie </w:t>
      </w:r>
      <w:r w:rsidR="00BB6FDF">
        <w:t xml:space="preserve">resulteert in de </w:t>
      </w:r>
      <w:r>
        <w:t xml:space="preserve">Vlaamse distributienettarieven voor elektriciteit en aardgas van de </w:t>
      </w:r>
      <w:r w:rsidR="00D64C45">
        <w:t>elektriciteits- en aardgas</w:t>
      </w:r>
      <w:r>
        <w:t>distributienetbeheerders actief in het Vlaams Gewest</w:t>
      </w:r>
      <w:r w:rsidR="00D42CC8">
        <w:t xml:space="preserve">, zoals vermeld </w:t>
      </w:r>
      <w:r w:rsidR="00D64C45">
        <w:t xml:space="preserve">in </w:t>
      </w:r>
      <w:r w:rsidR="00D64C45">
        <w:fldChar w:fldCharType="begin"/>
      </w:r>
      <w:r w:rsidR="00D64C45">
        <w:instrText xml:space="preserve"> REF _Ref388522583 \h </w:instrText>
      </w:r>
      <w:r w:rsidR="00D64C45">
        <w:fldChar w:fldCharType="separate"/>
      </w:r>
      <w:r w:rsidR="00BB23BF">
        <w:t xml:space="preserve">Tabel </w:t>
      </w:r>
      <w:r w:rsidR="00BB23BF">
        <w:rPr>
          <w:noProof/>
        </w:rPr>
        <w:t>1</w:t>
      </w:r>
      <w:r w:rsidR="00D64C45">
        <w:fldChar w:fldCharType="end"/>
      </w:r>
      <w:r w:rsidR="00D64C45">
        <w:t>.</w:t>
      </w:r>
    </w:p>
    <w:p w14:paraId="30CA03A0" w14:textId="77777777" w:rsidR="002448AE" w:rsidRDefault="002448AE" w:rsidP="00130F8F"/>
    <w:p w14:paraId="50F9DC34" w14:textId="77777777" w:rsidR="00D64C45" w:rsidRDefault="00D64C45" w:rsidP="00D64C45">
      <w:pPr>
        <w:pStyle w:val="Bijschrift"/>
        <w:keepNext/>
      </w:pPr>
      <w:bookmarkStart w:id="7" w:name="_Ref388522583"/>
      <w:r>
        <w:t xml:space="preserve">Tabel </w:t>
      </w:r>
      <w:r>
        <w:fldChar w:fldCharType="begin"/>
      </w:r>
      <w:r>
        <w:instrText xml:space="preserve"> SEQ Tabel \* ARABIC </w:instrText>
      </w:r>
      <w:r>
        <w:fldChar w:fldCharType="separate"/>
      </w:r>
      <w:r w:rsidR="00BB23BF">
        <w:rPr>
          <w:noProof/>
        </w:rPr>
        <w:t>1</w:t>
      </w:r>
      <w:r>
        <w:fldChar w:fldCharType="end"/>
      </w:r>
      <w:bookmarkEnd w:id="7"/>
    </w:p>
    <w:tbl>
      <w:tblPr>
        <w:tblStyle w:val="Tabelraster"/>
        <w:tblW w:w="0" w:type="auto"/>
        <w:tblInd w:w="108" w:type="dxa"/>
        <w:tblLayout w:type="fixed"/>
        <w:tblLook w:val="04A0" w:firstRow="1" w:lastRow="0" w:firstColumn="1" w:lastColumn="0" w:noHBand="0" w:noVBand="1"/>
      </w:tblPr>
      <w:tblGrid>
        <w:gridCol w:w="4253"/>
        <w:gridCol w:w="1323"/>
        <w:gridCol w:w="1323"/>
        <w:gridCol w:w="1606"/>
      </w:tblGrid>
      <w:tr w:rsidR="00E12BFC" w14:paraId="3280C7A9" w14:textId="77777777" w:rsidTr="003E6159">
        <w:trPr>
          <w:trHeight w:val="645"/>
        </w:trPr>
        <w:tc>
          <w:tcPr>
            <w:tcW w:w="4253" w:type="dxa"/>
            <w:vMerge w:val="restart"/>
            <w:vAlign w:val="center"/>
          </w:tcPr>
          <w:p w14:paraId="1C8190E2" w14:textId="77777777" w:rsidR="00E12BFC" w:rsidRDefault="00E12BFC" w:rsidP="00202FBE">
            <w:pPr>
              <w:jc w:val="left"/>
            </w:pPr>
            <w:r>
              <w:t>Distributienetbeheerder</w:t>
            </w:r>
          </w:p>
        </w:tc>
        <w:tc>
          <w:tcPr>
            <w:tcW w:w="2646" w:type="dxa"/>
            <w:gridSpan w:val="2"/>
            <w:vAlign w:val="center"/>
          </w:tcPr>
          <w:p w14:paraId="319FE759" w14:textId="13ED4856" w:rsidR="00E12BFC" w:rsidRDefault="00D42CC8" w:rsidP="00D42CC8">
            <w:pPr>
              <w:jc w:val="center"/>
            </w:pPr>
            <w:r>
              <w:t>A</w:t>
            </w:r>
            <w:r w:rsidR="00E12BFC">
              <w:t>ctiviteit</w:t>
            </w:r>
          </w:p>
        </w:tc>
        <w:tc>
          <w:tcPr>
            <w:tcW w:w="1606" w:type="dxa"/>
            <w:vMerge w:val="restart"/>
            <w:vAlign w:val="center"/>
          </w:tcPr>
          <w:p w14:paraId="5E7B127A" w14:textId="77777777" w:rsidR="00E12BFC" w:rsidRDefault="00E12BFC" w:rsidP="00202FBE">
            <w:pPr>
              <w:jc w:val="center"/>
            </w:pPr>
            <w:r>
              <w:t>Gewestgrens-overschrijdend</w:t>
            </w:r>
          </w:p>
        </w:tc>
      </w:tr>
      <w:tr w:rsidR="00E12BFC" w14:paraId="54615DA0" w14:textId="77777777" w:rsidTr="004B47B6">
        <w:trPr>
          <w:trHeight w:val="645"/>
        </w:trPr>
        <w:tc>
          <w:tcPr>
            <w:tcW w:w="4253" w:type="dxa"/>
            <w:vMerge/>
            <w:vAlign w:val="center"/>
          </w:tcPr>
          <w:p w14:paraId="1178631B" w14:textId="77777777" w:rsidR="00E12BFC" w:rsidRDefault="00E12BFC" w:rsidP="00202FBE">
            <w:pPr>
              <w:jc w:val="left"/>
            </w:pPr>
          </w:p>
        </w:tc>
        <w:tc>
          <w:tcPr>
            <w:tcW w:w="1323" w:type="dxa"/>
            <w:vAlign w:val="center"/>
          </w:tcPr>
          <w:p w14:paraId="527ECBF0" w14:textId="77777777" w:rsidR="00E12BFC" w:rsidRDefault="00E12BFC" w:rsidP="003E6159">
            <w:pPr>
              <w:jc w:val="center"/>
            </w:pPr>
            <w:r>
              <w:t>Elektriciteit</w:t>
            </w:r>
          </w:p>
        </w:tc>
        <w:tc>
          <w:tcPr>
            <w:tcW w:w="1323" w:type="dxa"/>
            <w:vAlign w:val="center"/>
          </w:tcPr>
          <w:p w14:paraId="65629AD0" w14:textId="77777777" w:rsidR="00E12BFC" w:rsidRDefault="00E12BFC" w:rsidP="003E6159">
            <w:pPr>
              <w:jc w:val="center"/>
            </w:pPr>
            <w:r>
              <w:t>Aardgas</w:t>
            </w:r>
          </w:p>
        </w:tc>
        <w:tc>
          <w:tcPr>
            <w:tcW w:w="1606" w:type="dxa"/>
            <w:vMerge/>
            <w:vAlign w:val="center"/>
          </w:tcPr>
          <w:p w14:paraId="12DA1B98" w14:textId="77777777" w:rsidR="00E12BFC" w:rsidRDefault="00E12BFC" w:rsidP="00202FBE">
            <w:pPr>
              <w:jc w:val="center"/>
            </w:pPr>
          </w:p>
        </w:tc>
      </w:tr>
      <w:tr w:rsidR="00E12BFC" w14:paraId="70CF2BA6" w14:textId="77777777" w:rsidTr="004B47B6">
        <w:tc>
          <w:tcPr>
            <w:tcW w:w="4253" w:type="dxa"/>
          </w:tcPr>
          <w:p w14:paraId="3651A0F0" w14:textId="77777777" w:rsidR="00E12BFC" w:rsidRDefault="00E12BFC" w:rsidP="004B47B6">
            <w:pPr>
              <w:jc w:val="left"/>
            </w:pPr>
            <w:r w:rsidRPr="00466508">
              <w:t>G</w:t>
            </w:r>
            <w:r>
              <w:t xml:space="preserve">ASELWEST </w:t>
            </w:r>
            <w:r w:rsidRPr="00466508">
              <w:t>(Intercommunale Maatschappij voor Gas en Elektriciteit van het Westen)</w:t>
            </w:r>
          </w:p>
        </w:tc>
        <w:tc>
          <w:tcPr>
            <w:tcW w:w="1323" w:type="dxa"/>
          </w:tcPr>
          <w:p w14:paraId="7497DA8C" w14:textId="77777777" w:rsidR="00E12BFC" w:rsidRDefault="00E12BFC" w:rsidP="00466508">
            <w:pPr>
              <w:jc w:val="center"/>
            </w:pPr>
            <w:r>
              <w:t>x</w:t>
            </w:r>
          </w:p>
        </w:tc>
        <w:tc>
          <w:tcPr>
            <w:tcW w:w="1323" w:type="dxa"/>
          </w:tcPr>
          <w:p w14:paraId="00A81204" w14:textId="77777777" w:rsidR="00E12BFC" w:rsidRDefault="00E12BFC" w:rsidP="00466508">
            <w:pPr>
              <w:jc w:val="center"/>
            </w:pPr>
            <w:r>
              <w:t>x</w:t>
            </w:r>
          </w:p>
        </w:tc>
        <w:tc>
          <w:tcPr>
            <w:tcW w:w="1606" w:type="dxa"/>
          </w:tcPr>
          <w:p w14:paraId="4AC7DF52" w14:textId="77777777" w:rsidR="00E12BFC" w:rsidRDefault="00E12BFC" w:rsidP="00466508">
            <w:pPr>
              <w:jc w:val="center"/>
            </w:pPr>
            <w:r>
              <w:t>x</w:t>
            </w:r>
          </w:p>
        </w:tc>
      </w:tr>
      <w:tr w:rsidR="00E12BFC" w14:paraId="7F6BCEA5" w14:textId="77777777" w:rsidTr="004B47B6">
        <w:tc>
          <w:tcPr>
            <w:tcW w:w="4253" w:type="dxa"/>
          </w:tcPr>
          <w:p w14:paraId="56CA62F5" w14:textId="77777777" w:rsidR="00E12BFC" w:rsidRDefault="00E12BFC" w:rsidP="004B47B6">
            <w:pPr>
              <w:jc w:val="left"/>
            </w:pPr>
            <w:r w:rsidRPr="00466508">
              <w:t>IMEA (Intercommunale Maatschappij voor Energievoorziening Antwerpen)</w:t>
            </w:r>
          </w:p>
        </w:tc>
        <w:tc>
          <w:tcPr>
            <w:tcW w:w="1323" w:type="dxa"/>
          </w:tcPr>
          <w:p w14:paraId="2D434153" w14:textId="77777777" w:rsidR="00E12BFC" w:rsidRDefault="00E12BFC" w:rsidP="00466508">
            <w:pPr>
              <w:jc w:val="center"/>
            </w:pPr>
            <w:r>
              <w:t>x</w:t>
            </w:r>
          </w:p>
        </w:tc>
        <w:tc>
          <w:tcPr>
            <w:tcW w:w="1323" w:type="dxa"/>
          </w:tcPr>
          <w:p w14:paraId="082DCB59" w14:textId="77777777" w:rsidR="00E12BFC" w:rsidRDefault="00E12BFC" w:rsidP="00466508">
            <w:pPr>
              <w:jc w:val="center"/>
            </w:pPr>
            <w:r>
              <w:t>x</w:t>
            </w:r>
          </w:p>
        </w:tc>
        <w:tc>
          <w:tcPr>
            <w:tcW w:w="1606" w:type="dxa"/>
          </w:tcPr>
          <w:p w14:paraId="5FDEBFAA" w14:textId="77777777" w:rsidR="00E12BFC" w:rsidRDefault="00E12BFC" w:rsidP="00466508">
            <w:pPr>
              <w:jc w:val="center"/>
            </w:pPr>
          </w:p>
        </w:tc>
      </w:tr>
      <w:tr w:rsidR="00E12BFC" w14:paraId="2EB091D2" w14:textId="77777777" w:rsidTr="004B47B6">
        <w:tc>
          <w:tcPr>
            <w:tcW w:w="4253" w:type="dxa"/>
          </w:tcPr>
          <w:p w14:paraId="65E393BD" w14:textId="77777777" w:rsidR="00E12BFC" w:rsidRDefault="00E12BFC" w:rsidP="004B47B6">
            <w:pPr>
              <w:jc w:val="left"/>
            </w:pPr>
            <w:r w:rsidRPr="00466508">
              <w:t>IMEWO (Intercommunale Maatschappij voor Elektriciteitsvoorziening in West- en Oost-Vlaanderen)</w:t>
            </w:r>
          </w:p>
        </w:tc>
        <w:tc>
          <w:tcPr>
            <w:tcW w:w="1323" w:type="dxa"/>
          </w:tcPr>
          <w:p w14:paraId="66A7A6FA" w14:textId="77777777" w:rsidR="00E12BFC" w:rsidRDefault="00E12BFC" w:rsidP="00466508">
            <w:pPr>
              <w:jc w:val="center"/>
            </w:pPr>
            <w:r>
              <w:t>x</w:t>
            </w:r>
          </w:p>
        </w:tc>
        <w:tc>
          <w:tcPr>
            <w:tcW w:w="1323" w:type="dxa"/>
          </w:tcPr>
          <w:p w14:paraId="48BDC58C" w14:textId="77777777" w:rsidR="00E12BFC" w:rsidRDefault="00E12BFC" w:rsidP="00466508">
            <w:pPr>
              <w:jc w:val="center"/>
            </w:pPr>
            <w:r>
              <w:t>x</w:t>
            </w:r>
          </w:p>
        </w:tc>
        <w:tc>
          <w:tcPr>
            <w:tcW w:w="1606" w:type="dxa"/>
          </w:tcPr>
          <w:p w14:paraId="335067F3" w14:textId="77777777" w:rsidR="00E12BFC" w:rsidRDefault="00E12BFC" w:rsidP="00466508">
            <w:pPr>
              <w:jc w:val="center"/>
            </w:pPr>
          </w:p>
        </w:tc>
      </w:tr>
      <w:tr w:rsidR="00E12BFC" w14:paraId="67BBEB5C" w14:textId="77777777" w:rsidTr="004B47B6">
        <w:tc>
          <w:tcPr>
            <w:tcW w:w="4253" w:type="dxa"/>
          </w:tcPr>
          <w:p w14:paraId="46D6F623" w14:textId="77777777" w:rsidR="00E12BFC" w:rsidRDefault="00E12BFC" w:rsidP="004B47B6">
            <w:pPr>
              <w:jc w:val="left"/>
            </w:pPr>
            <w:r w:rsidRPr="00466508">
              <w:t>I</w:t>
            </w:r>
            <w:r>
              <w:t>NFRAX WEST</w:t>
            </w:r>
          </w:p>
        </w:tc>
        <w:tc>
          <w:tcPr>
            <w:tcW w:w="1323" w:type="dxa"/>
          </w:tcPr>
          <w:p w14:paraId="3FAD762E" w14:textId="77777777" w:rsidR="00E12BFC" w:rsidRDefault="00E12BFC" w:rsidP="00466508">
            <w:pPr>
              <w:jc w:val="center"/>
            </w:pPr>
            <w:r>
              <w:t>x</w:t>
            </w:r>
          </w:p>
        </w:tc>
        <w:tc>
          <w:tcPr>
            <w:tcW w:w="1323" w:type="dxa"/>
          </w:tcPr>
          <w:p w14:paraId="7C9B97E7" w14:textId="77777777" w:rsidR="00E12BFC" w:rsidRDefault="00E12BFC" w:rsidP="00466508">
            <w:pPr>
              <w:jc w:val="center"/>
            </w:pPr>
            <w:r>
              <w:t>x</w:t>
            </w:r>
          </w:p>
        </w:tc>
        <w:tc>
          <w:tcPr>
            <w:tcW w:w="1606" w:type="dxa"/>
          </w:tcPr>
          <w:p w14:paraId="781F66E9" w14:textId="77777777" w:rsidR="00E12BFC" w:rsidRDefault="00E12BFC" w:rsidP="00466508">
            <w:pPr>
              <w:jc w:val="center"/>
            </w:pPr>
          </w:p>
        </w:tc>
      </w:tr>
      <w:tr w:rsidR="00E12BFC" w14:paraId="4C5B5DFB" w14:textId="77777777" w:rsidTr="004B47B6">
        <w:tc>
          <w:tcPr>
            <w:tcW w:w="4253" w:type="dxa"/>
          </w:tcPr>
          <w:p w14:paraId="2F4105DC" w14:textId="77777777" w:rsidR="00E12BFC" w:rsidRDefault="00E12BFC" w:rsidP="004B47B6">
            <w:pPr>
              <w:jc w:val="left"/>
            </w:pPr>
            <w:r w:rsidRPr="00466508">
              <w:t>I</w:t>
            </w:r>
            <w:r>
              <w:t>NTER-ENERGA</w:t>
            </w:r>
          </w:p>
        </w:tc>
        <w:tc>
          <w:tcPr>
            <w:tcW w:w="1323" w:type="dxa"/>
          </w:tcPr>
          <w:p w14:paraId="6C8A8FCD" w14:textId="77777777" w:rsidR="00E12BFC" w:rsidRDefault="00E12BFC" w:rsidP="00F61BE4">
            <w:pPr>
              <w:jc w:val="center"/>
            </w:pPr>
            <w:r>
              <w:t>x</w:t>
            </w:r>
          </w:p>
        </w:tc>
        <w:tc>
          <w:tcPr>
            <w:tcW w:w="1323" w:type="dxa"/>
          </w:tcPr>
          <w:p w14:paraId="1ABBA53C" w14:textId="77777777" w:rsidR="00E12BFC" w:rsidRDefault="00E12BFC" w:rsidP="00F61BE4">
            <w:pPr>
              <w:jc w:val="center"/>
            </w:pPr>
            <w:r>
              <w:t>x</w:t>
            </w:r>
          </w:p>
        </w:tc>
        <w:tc>
          <w:tcPr>
            <w:tcW w:w="1606" w:type="dxa"/>
          </w:tcPr>
          <w:p w14:paraId="2BBEA8B8" w14:textId="77777777" w:rsidR="00E12BFC" w:rsidRDefault="00E12BFC" w:rsidP="00466508">
            <w:pPr>
              <w:jc w:val="center"/>
            </w:pPr>
          </w:p>
        </w:tc>
      </w:tr>
      <w:tr w:rsidR="00E12BFC" w14:paraId="44A04E5D" w14:textId="77777777" w:rsidTr="004B47B6">
        <w:tc>
          <w:tcPr>
            <w:tcW w:w="4253" w:type="dxa"/>
          </w:tcPr>
          <w:p w14:paraId="6831366E" w14:textId="77777777" w:rsidR="00E12BFC" w:rsidRDefault="00E12BFC" w:rsidP="004B47B6">
            <w:pPr>
              <w:jc w:val="left"/>
            </w:pPr>
            <w:r w:rsidRPr="00466508">
              <w:t>I</w:t>
            </w:r>
            <w:r>
              <w:t xml:space="preserve">NTERGEM </w:t>
            </w:r>
            <w:r w:rsidRPr="00466508">
              <w:t>(Intercommunale Vereniging voor Energieleveringen in Midden-Vlaanderen)</w:t>
            </w:r>
          </w:p>
        </w:tc>
        <w:tc>
          <w:tcPr>
            <w:tcW w:w="1323" w:type="dxa"/>
          </w:tcPr>
          <w:p w14:paraId="43020868" w14:textId="77777777" w:rsidR="00E12BFC" w:rsidRDefault="00E12BFC" w:rsidP="00F61BE4">
            <w:pPr>
              <w:jc w:val="center"/>
            </w:pPr>
            <w:r>
              <w:t>x</w:t>
            </w:r>
          </w:p>
        </w:tc>
        <w:tc>
          <w:tcPr>
            <w:tcW w:w="1323" w:type="dxa"/>
          </w:tcPr>
          <w:p w14:paraId="40094D95" w14:textId="77777777" w:rsidR="00E12BFC" w:rsidRDefault="00E12BFC" w:rsidP="00F61BE4">
            <w:pPr>
              <w:jc w:val="center"/>
            </w:pPr>
            <w:r>
              <w:t>x</w:t>
            </w:r>
          </w:p>
        </w:tc>
        <w:tc>
          <w:tcPr>
            <w:tcW w:w="1606" w:type="dxa"/>
          </w:tcPr>
          <w:p w14:paraId="3FF211C3" w14:textId="77777777" w:rsidR="00E12BFC" w:rsidRDefault="00E12BFC" w:rsidP="00466508">
            <w:pPr>
              <w:jc w:val="center"/>
            </w:pPr>
          </w:p>
        </w:tc>
      </w:tr>
      <w:tr w:rsidR="00E12BFC" w14:paraId="7909EAC0" w14:textId="77777777" w:rsidTr="004B47B6">
        <w:tc>
          <w:tcPr>
            <w:tcW w:w="4253" w:type="dxa"/>
          </w:tcPr>
          <w:p w14:paraId="54EB2E89" w14:textId="4A3BF561" w:rsidR="00E12BFC" w:rsidRDefault="00E12BFC" w:rsidP="00D42CC8">
            <w:pPr>
              <w:jc w:val="left"/>
            </w:pPr>
            <w:r w:rsidRPr="00466508">
              <w:t>I</w:t>
            </w:r>
            <w:r w:rsidR="00D42CC8">
              <w:t xml:space="preserve">NTERMOSANE </w:t>
            </w:r>
            <w:r>
              <w:t>(via ORES)</w:t>
            </w:r>
          </w:p>
        </w:tc>
        <w:tc>
          <w:tcPr>
            <w:tcW w:w="1323" w:type="dxa"/>
          </w:tcPr>
          <w:p w14:paraId="5D65150F" w14:textId="77777777" w:rsidR="00E12BFC" w:rsidRDefault="00E12BFC" w:rsidP="00F61BE4">
            <w:pPr>
              <w:jc w:val="center"/>
            </w:pPr>
            <w:r>
              <w:t>x</w:t>
            </w:r>
          </w:p>
        </w:tc>
        <w:tc>
          <w:tcPr>
            <w:tcW w:w="1323" w:type="dxa"/>
          </w:tcPr>
          <w:p w14:paraId="09E5D1BF" w14:textId="77777777" w:rsidR="00E12BFC" w:rsidRDefault="00E12BFC" w:rsidP="00F61BE4">
            <w:pPr>
              <w:jc w:val="center"/>
            </w:pPr>
          </w:p>
        </w:tc>
        <w:tc>
          <w:tcPr>
            <w:tcW w:w="1606" w:type="dxa"/>
          </w:tcPr>
          <w:p w14:paraId="50AC3213" w14:textId="77777777" w:rsidR="00E12BFC" w:rsidRDefault="00E12BFC" w:rsidP="00466508">
            <w:pPr>
              <w:jc w:val="center"/>
            </w:pPr>
            <w:r>
              <w:t>x</w:t>
            </w:r>
          </w:p>
        </w:tc>
      </w:tr>
      <w:tr w:rsidR="00E12BFC" w14:paraId="56BC089C" w14:textId="77777777" w:rsidTr="004B47B6">
        <w:tc>
          <w:tcPr>
            <w:tcW w:w="4253" w:type="dxa"/>
          </w:tcPr>
          <w:p w14:paraId="0C7FBE84" w14:textId="77777777" w:rsidR="00E12BFC" w:rsidRDefault="00E12BFC" w:rsidP="004B47B6">
            <w:pPr>
              <w:jc w:val="left"/>
            </w:pPr>
            <w:r w:rsidRPr="00466508">
              <w:t>I</w:t>
            </w:r>
            <w:r>
              <w:t>VEG</w:t>
            </w:r>
            <w:r w:rsidRPr="00466508">
              <w:t xml:space="preserve"> (Intercommunale voor Energie)</w:t>
            </w:r>
          </w:p>
        </w:tc>
        <w:tc>
          <w:tcPr>
            <w:tcW w:w="1323" w:type="dxa"/>
          </w:tcPr>
          <w:p w14:paraId="1BBC7DAF" w14:textId="77777777" w:rsidR="00E12BFC" w:rsidRDefault="00E12BFC" w:rsidP="00466508">
            <w:pPr>
              <w:jc w:val="center"/>
            </w:pPr>
            <w:r>
              <w:t>x</w:t>
            </w:r>
          </w:p>
        </w:tc>
        <w:tc>
          <w:tcPr>
            <w:tcW w:w="1323" w:type="dxa"/>
          </w:tcPr>
          <w:p w14:paraId="292E711A" w14:textId="77777777" w:rsidR="00E12BFC" w:rsidRDefault="00E12BFC" w:rsidP="00466508">
            <w:pPr>
              <w:jc w:val="center"/>
            </w:pPr>
            <w:r>
              <w:t>x</w:t>
            </w:r>
          </w:p>
        </w:tc>
        <w:tc>
          <w:tcPr>
            <w:tcW w:w="1606" w:type="dxa"/>
          </w:tcPr>
          <w:p w14:paraId="75B5B3B4" w14:textId="77777777" w:rsidR="00E12BFC" w:rsidRDefault="00E12BFC" w:rsidP="00466508">
            <w:pPr>
              <w:jc w:val="center"/>
            </w:pPr>
          </w:p>
        </w:tc>
      </w:tr>
      <w:tr w:rsidR="00E12BFC" w14:paraId="0927C774" w14:textId="77777777" w:rsidTr="004B47B6">
        <w:tc>
          <w:tcPr>
            <w:tcW w:w="4253" w:type="dxa"/>
          </w:tcPr>
          <w:p w14:paraId="06A32B35" w14:textId="77777777" w:rsidR="00E12BFC" w:rsidRDefault="00E12BFC" w:rsidP="004B47B6">
            <w:pPr>
              <w:jc w:val="left"/>
            </w:pPr>
            <w:r w:rsidRPr="00466508">
              <w:t>I</w:t>
            </w:r>
            <w:r>
              <w:t xml:space="preserve">VEKA </w:t>
            </w:r>
            <w:r w:rsidRPr="00466508">
              <w:t>(Intercommunale Vereniging voor de Elektriciteitsdistributie in de Kempen en het Antwerpse)</w:t>
            </w:r>
          </w:p>
        </w:tc>
        <w:tc>
          <w:tcPr>
            <w:tcW w:w="1323" w:type="dxa"/>
          </w:tcPr>
          <w:p w14:paraId="3CBD3E43" w14:textId="77777777" w:rsidR="00E12BFC" w:rsidRDefault="00E12BFC" w:rsidP="00F61BE4">
            <w:pPr>
              <w:jc w:val="center"/>
            </w:pPr>
            <w:r>
              <w:t>x</w:t>
            </w:r>
          </w:p>
        </w:tc>
        <w:tc>
          <w:tcPr>
            <w:tcW w:w="1323" w:type="dxa"/>
          </w:tcPr>
          <w:p w14:paraId="430A580C" w14:textId="77777777" w:rsidR="00E12BFC" w:rsidRDefault="00E12BFC" w:rsidP="00F61BE4">
            <w:pPr>
              <w:jc w:val="center"/>
            </w:pPr>
            <w:r>
              <w:t>x</w:t>
            </w:r>
          </w:p>
        </w:tc>
        <w:tc>
          <w:tcPr>
            <w:tcW w:w="1606" w:type="dxa"/>
          </w:tcPr>
          <w:p w14:paraId="7EE097AD" w14:textId="77777777" w:rsidR="00E12BFC" w:rsidRDefault="00E12BFC" w:rsidP="00466508">
            <w:pPr>
              <w:jc w:val="center"/>
            </w:pPr>
          </w:p>
        </w:tc>
      </w:tr>
      <w:tr w:rsidR="00E12BFC" w14:paraId="1761551B" w14:textId="77777777" w:rsidTr="004B47B6">
        <w:tc>
          <w:tcPr>
            <w:tcW w:w="4253" w:type="dxa"/>
          </w:tcPr>
          <w:p w14:paraId="561B6D81" w14:textId="77777777" w:rsidR="00E12BFC" w:rsidRDefault="00E12BFC" w:rsidP="004B47B6">
            <w:pPr>
              <w:tabs>
                <w:tab w:val="left" w:pos="2013"/>
              </w:tabs>
              <w:jc w:val="left"/>
            </w:pPr>
            <w:r w:rsidRPr="00466508">
              <w:t>I</w:t>
            </w:r>
            <w:r>
              <w:t>VERLEK</w:t>
            </w:r>
            <w:r>
              <w:tab/>
            </w:r>
          </w:p>
        </w:tc>
        <w:tc>
          <w:tcPr>
            <w:tcW w:w="1323" w:type="dxa"/>
          </w:tcPr>
          <w:p w14:paraId="7544C8D3" w14:textId="77777777" w:rsidR="00E12BFC" w:rsidRDefault="00E12BFC" w:rsidP="00466508">
            <w:pPr>
              <w:jc w:val="center"/>
            </w:pPr>
            <w:r>
              <w:t>x</w:t>
            </w:r>
          </w:p>
        </w:tc>
        <w:tc>
          <w:tcPr>
            <w:tcW w:w="1323" w:type="dxa"/>
          </w:tcPr>
          <w:p w14:paraId="6AD9341F" w14:textId="77777777" w:rsidR="00E12BFC" w:rsidRDefault="00E12BFC" w:rsidP="00466508">
            <w:pPr>
              <w:jc w:val="center"/>
            </w:pPr>
            <w:r>
              <w:t>x</w:t>
            </w:r>
          </w:p>
        </w:tc>
        <w:tc>
          <w:tcPr>
            <w:tcW w:w="1606" w:type="dxa"/>
          </w:tcPr>
          <w:p w14:paraId="29B171A3" w14:textId="77777777" w:rsidR="00E12BFC" w:rsidRDefault="00E12BFC" w:rsidP="00466508">
            <w:pPr>
              <w:jc w:val="center"/>
            </w:pPr>
          </w:p>
        </w:tc>
      </w:tr>
      <w:tr w:rsidR="00E12BFC" w14:paraId="214CB6BC" w14:textId="77777777" w:rsidTr="004B47B6">
        <w:tc>
          <w:tcPr>
            <w:tcW w:w="4253" w:type="dxa"/>
          </w:tcPr>
          <w:p w14:paraId="0C0AACF3" w14:textId="77777777" w:rsidR="00E12BFC" w:rsidRDefault="00E12BFC" w:rsidP="004B47B6">
            <w:pPr>
              <w:jc w:val="left"/>
            </w:pPr>
            <w:r w:rsidRPr="00466508">
              <w:t>PBE</w:t>
            </w:r>
          </w:p>
        </w:tc>
        <w:tc>
          <w:tcPr>
            <w:tcW w:w="1323" w:type="dxa"/>
          </w:tcPr>
          <w:p w14:paraId="1099AC57" w14:textId="77777777" w:rsidR="00E12BFC" w:rsidRDefault="00E12BFC" w:rsidP="00466508">
            <w:pPr>
              <w:jc w:val="center"/>
            </w:pPr>
            <w:r>
              <w:t>x</w:t>
            </w:r>
          </w:p>
        </w:tc>
        <w:tc>
          <w:tcPr>
            <w:tcW w:w="1323" w:type="dxa"/>
          </w:tcPr>
          <w:p w14:paraId="727532B6" w14:textId="77777777" w:rsidR="00E12BFC" w:rsidRDefault="00E12BFC" w:rsidP="00466508">
            <w:pPr>
              <w:jc w:val="center"/>
            </w:pPr>
          </w:p>
        </w:tc>
        <w:tc>
          <w:tcPr>
            <w:tcW w:w="1606" w:type="dxa"/>
          </w:tcPr>
          <w:p w14:paraId="1527574C" w14:textId="77777777" w:rsidR="00E12BFC" w:rsidRDefault="00E12BFC" w:rsidP="00466508">
            <w:pPr>
              <w:jc w:val="center"/>
            </w:pPr>
            <w:r>
              <w:t>x</w:t>
            </w:r>
          </w:p>
        </w:tc>
      </w:tr>
      <w:tr w:rsidR="00E12BFC" w14:paraId="2DDD2F93" w14:textId="77777777" w:rsidTr="004B47B6">
        <w:tc>
          <w:tcPr>
            <w:tcW w:w="4253" w:type="dxa"/>
          </w:tcPr>
          <w:p w14:paraId="170AFFA6" w14:textId="77777777" w:rsidR="00E12BFC" w:rsidRDefault="00E12BFC" w:rsidP="004B47B6">
            <w:pPr>
              <w:jc w:val="left"/>
            </w:pPr>
            <w:r w:rsidRPr="00466508">
              <w:t>S</w:t>
            </w:r>
            <w:r>
              <w:t>IBELGAS</w:t>
            </w:r>
          </w:p>
        </w:tc>
        <w:tc>
          <w:tcPr>
            <w:tcW w:w="1323" w:type="dxa"/>
          </w:tcPr>
          <w:p w14:paraId="1BFE435F" w14:textId="77777777" w:rsidR="00E12BFC" w:rsidRDefault="00E12BFC" w:rsidP="00F61BE4">
            <w:pPr>
              <w:jc w:val="center"/>
            </w:pPr>
            <w:r>
              <w:t>x</w:t>
            </w:r>
          </w:p>
        </w:tc>
        <w:tc>
          <w:tcPr>
            <w:tcW w:w="1323" w:type="dxa"/>
          </w:tcPr>
          <w:p w14:paraId="046B529B" w14:textId="77777777" w:rsidR="00E12BFC" w:rsidRDefault="00E12BFC" w:rsidP="00F61BE4">
            <w:pPr>
              <w:jc w:val="center"/>
            </w:pPr>
            <w:r>
              <w:t>x</w:t>
            </w:r>
          </w:p>
        </w:tc>
        <w:tc>
          <w:tcPr>
            <w:tcW w:w="1606" w:type="dxa"/>
          </w:tcPr>
          <w:p w14:paraId="244CB58A" w14:textId="77777777" w:rsidR="00E12BFC" w:rsidRDefault="00E12BFC" w:rsidP="00466508">
            <w:pPr>
              <w:jc w:val="center"/>
            </w:pPr>
          </w:p>
        </w:tc>
      </w:tr>
    </w:tbl>
    <w:p w14:paraId="1976D5F9" w14:textId="77777777" w:rsidR="002448AE" w:rsidRDefault="002448AE" w:rsidP="00130F8F"/>
    <w:p w14:paraId="7EFB7470" w14:textId="77777777" w:rsidR="00903AA8" w:rsidRDefault="00903AA8" w:rsidP="00130F8F"/>
    <w:p w14:paraId="0FAEFBBB" w14:textId="493C8BB7" w:rsidR="00523CE3" w:rsidRDefault="003B6257" w:rsidP="00523CE3">
      <w:r>
        <w:t xml:space="preserve">In </w:t>
      </w:r>
      <w:r w:rsidR="00523CE3">
        <w:t xml:space="preserve">de </w:t>
      </w:r>
      <w:r w:rsidR="00E12BFC">
        <w:t xml:space="preserve">22 enclaves van de </w:t>
      </w:r>
      <w:r w:rsidR="00523CE3">
        <w:t>gemeente Baarle-Hertog</w:t>
      </w:r>
      <w:r w:rsidR="00E12BFC">
        <w:t xml:space="preserve"> </w:t>
      </w:r>
      <w:r w:rsidR="00523CE3">
        <w:t>op Nederlands grondgebied</w:t>
      </w:r>
      <w:r>
        <w:t xml:space="preserve"> </w:t>
      </w:r>
      <w:r w:rsidR="00CB7BF0">
        <w:t xml:space="preserve">treedt </w:t>
      </w:r>
      <w:r>
        <w:t xml:space="preserve">Enexis </w:t>
      </w:r>
      <w:r w:rsidR="00CB7BF0">
        <w:t xml:space="preserve">BV op als </w:t>
      </w:r>
      <w:r w:rsidR="006434D3">
        <w:t>aardgas</w:t>
      </w:r>
      <w:r>
        <w:t>distributienetbeheerder</w:t>
      </w:r>
      <w:r w:rsidR="00523CE3">
        <w:t xml:space="preserve">. Binnen deze enclaves bevinden zich enclaves van het Nederlandse Baarle-Nassau. </w:t>
      </w:r>
      <w:r w:rsidR="00CB7BF0">
        <w:t xml:space="preserve">Het </w:t>
      </w:r>
      <w:r w:rsidR="00DB4DD1">
        <w:t>lokale aardgas</w:t>
      </w:r>
      <w:r w:rsidR="00CB7BF0">
        <w:t xml:space="preserve">distributienet is </w:t>
      </w:r>
      <w:r w:rsidR="00DB4DD1">
        <w:t xml:space="preserve">dan ook </w:t>
      </w:r>
      <w:r w:rsidR="00CB7BF0">
        <w:t xml:space="preserve">sterk </w:t>
      </w:r>
      <w:r w:rsidR="00523CE3">
        <w:t>verweven</w:t>
      </w:r>
      <w:r w:rsidR="00CB7BF0">
        <w:t xml:space="preserve"> met dit van </w:t>
      </w:r>
      <w:r w:rsidR="00523CE3">
        <w:t>Nederland</w:t>
      </w:r>
      <w:r w:rsidR="00CB7BF0">
        <w:t>.</w:t>
      </w:r>
      <w:r w:rsidR="00523CE3">
        <w:t xml:space="preserve"> De VREG laat de Autoriteit Consument en Markt in Nederland (ACM) de toezichthoudende rol </w:t>
      </w:r>
      <w:r w:rsidR="00DB4DD1">
        <w:t xml:space="preserve">blijven </w:t>
      </w:r>
      <w:r w:rsidR="00523CE3">
        <w:t xml:space="preserve">uitoefenen voor </w:t>
      </w:r>
      <w:r w:rsidR="00CF795F">
        <w:t xml:space="preserve">de </w:t>
      </w:r>
      <w:r w:rsidR="007806AA">
        <w:t>aardgas</w:t>
      </w:r>
      <w:r w:rsidR="00B41023">
        <w:t xml:space="preserve">distributienetgebruikers </w:t>
      </w:r>
      <w:r w:rsidR="00DB4DD1">
        <w:t>in de enclaves</w:t>
      </w:r>
      <w:r w:rsidR="00523CE3">
        <w:t xml:space="preserve"> </w:t>
      </w:r>
      <w:r w:rsidR="00CF795F">
        <w:t xml:space="preserve">aangesloten bij Enexis, </w:t>
      </w:r>
      <w:r w:rsidR="00523CE3">
        <w:t xml:space="preserve">inclusief de vaststelling van de tariefstructuren en tarieven. </w:t>
      </w:r>
      <w:r w:rsidR="00C2524B">
        <w:t xml:space="preserve">De door ACM toegepaste tariefmethodologie </w:t>
      </w:r>
      <w:r w:rsidR="00523CE3">
        <w:t>beschouwt de VREG als</w:t>
      </w:r>
      <w:r w:rsidR="00C2524B">
        <w:t xml:space="preserve"> een </w:t>
      </w:r>
      <w:r w:rsidR="00523CE3">
        <w:t xml:space="preserve">volwaardig alternatief </w:t>
      </w:r>
      <w:r w:rsidR="00C2524B">
        <w:t xml:space="preserve">met voldoende incentives voor de </w:t>
      </w:r>
      <w:r w:rsidR="007806AA">
        <w:t>aardgas</w:t>
      </w:r>
      <w:r w:rsidR="00C2524B">
        <w:t>distributienetbeheerder tot kostenefficiënt netbeheer.</w:t>
      </w:r>
      <w:r w:rsidR="00694480">
        <w:t xml:space="preserve"> Per briefwisseling</w:t>
      </w:r>
      <w:r w:rsidR="005B3B65">
        <w:rPr>
          <w:rStyle w:val="Voetnootmarkering"/>
        </w:rPr>
        <w:footnoteReference w:id="3"/>
      </w:r>
      <w:r w:rsidR="00694480">
        <w:t xml:space="preserve"> werd </w:t>
      </w:r>
      <w:r w:rsidR="00403209">
        <w:t xml:space="preserve">door de VREG </w:t>
      </w:r>
      <w:r w:rsidR="00694480">
        <w:t>contact opgenomen met de ACM teneinde</w:t>
      </w:r>
      <w:r w:rsidR="005B3B65">
        <w:t xml:space="preserve"> voor Enexis</w:t>
      </w:r>
      <w:r w:rsidR="00694480">
        <w:t xml:space="preserve"> tot een afspraak te komen voor de periode vanaf 01/01/2015</w:t>
      </w:r>
      <w:r w:rsidR="005B3B65">
        <w:t>.</w:t>
      </w:r>
    </w:p>
    <w:p w14:paraId="46FBDEF8" w14:textId="77777777" w:rsidR="00523CE3" w:rsidRDefault="00523CE3" w:rsidP="00130F8F"/>
    <w:p w14:paraId="47A5A61C" w14:textId="77777777" w:rsidR="00BA67B0" w:rsidRDefault="00BA67B0" w:rsidP="00474BD0">
      <w:pPr>
        <w:pStyle w:val="Kop2"/>
      </w:pPr>
      <w:bookmarkStart w:id="8" w:name="_Toc424038146"/>
      <w:r>
        <w:t>Gewestgrensoverschrijdende distributienetbeheerders</w:t>
      </w:r>
      <w:bookmarkEnd w:id="8"/>
    </w:p>
    <w:p w14:paraId="38E26E18" w14:textId="77777777" w:rsidR="00BA67B0" w:rsidRDefault="00BA67B0" w:rsidP="00130F8F"/>
    <w:p w14:paraId="61A6541A" w14:textId="490291FC" w:rsidR="003B0C5B" w:rsidRDefault="00EF4651" w:rsidP="00AA640A">
      <w:r>
        <w:lastRenderedPageBreak/>
        <w:t xml:space="preserve">De in </w:t>
      </w:r>
      <w:r>
        <w:fldChar w:fldCharType="begin"/>
      </w:r>
      <w:r>
        <w:instrText xml:space="preserve"> REF _Ref388522583 \h </w:instrText>
      </w:r>
      <w:r>
        <w:fldChar w:fldCharType="separate"/>
      </w:r>
      <w:r w:rsidR="00BB23BF">
        <w:t xml:space="preserve">Tabel </w:t>
      </w:r>
      <w:r w:rsidR="00BB23BF">
        <w:rPr>
          <w:noProof/>
        </w:rPr>
        <w:t>1</w:t>
      </w:r>
      <w:r>
        <w:fldChar w:fldCharType="end"/>
      </w:r>
      <w:r>
        <w:t xml:space="preserve"> vermelde gewestgrensoverschrijdende distributienetbeheerders opereren </w:t>
      </w:r>
      <w:r w:rsidR="00A223C1">
        <w:t xml:space="preserve">zowel </w:t>
      </w:r>
      <w:r>
        <w:t xml:space="preserve">in het Vlaamse </w:t>
      </w:r>
      <w:r w:rsidR="00A223C1">
        <w:t xml:space="preserve">als </w:t>
      </w:r>
      <w:r>
        <w:t xml:space="preserve">het Waalse Gewest. Hun activa, passiva, kosten en opbrengsten </w:t>
      </w:r>
      <w:r w:rsidR="00A223C1">
        <w:t xml:space="preserve">m.b.t. de elektriciteits- en aardgasdistributie worden ten behoeve van de tariefmethodologie </w:t>
      </w:r>
      <w:r>
        <w:t xml:space="preserve">verdeeld </w:t>
      </w:r>
      <w:r w:rsidR="00A223C1">
        <w:t>tussen de gewesten op basis van welbepaalde objectieve</w:t>
      </w:r>
      <w:r w:rsidR="00271AFD">
        <w:t>,</w:t>
      </w:r>
      <w:r w:rsidR="00A223C1">
        <w:t xml:space="preserve"> transparante </w:t>
      </w:r>
      <w:r w:rsidR="00271AFD">
        <w:t xml:space="preserve">en niet-discriminatoire </w:t>
      </w:r>
      <w:r w:rsidR="00A223C1">
        <w:t>criteri</w:t>
      </w:r>
      <w:r w:rsidR="007817C0">
        <w:t>a (zie</w:t>
      </w:r>
      <w:r w:rsidR="00453D0C">
        <w:t xml:space="preserve"> </w:t>
      </w:r>
      <w:hyperlink w:anchor="_Bijlage_3:_Verdeelsleutels" w:history="1">
        <w:r w:rsidR="004A59D2" w:rsidRPr="003157A7">
          <w:rPr>
            <w:rStyle w:val="Hyperlink"/>
            <w:color w:val="auto"/>
          </w:rPr>
          <w:t>bijlage 3</w:t>
        </w:r>
      </w:hyperlink>
      <w:r w:rsidR="007817C0">
        <w:t>)</w:t>
      </w:r>
      <w:r w:rsidR="00A223C1">
        <w:t xml:space="preserve">. </w:t>
      </w:r>
      <w:r w:rsidR="00453D0C">
        <w:t xml:space="preserve"> De verdeling van deze data over beide gewesten wordt aan de hand van een </w:t>
      </w:r>
      <w:r w:rsidR="003D69F2" w:rsidRPr="00916C57">
        <w:rPr>
          <w:strike/>
          <w:highlight w:val="yellow"/>
        </w:rPr>
        <w:t>assurance rapport</w:t>
      </w:r>
      <w:r w:rsidR="00916C57">
        <w:rPr>
          <w:highlight w:val="yellow"/>
        </w:rPr>
        <w:t xml:space="preserve"> </w:t>
      </w:r>
      <w:r w:rsidR="00BE10DE" w:rsidRPr="00916C57">
        <w:rPr>
          <w:highlight w:val="yellow"/>
        </w:rPr>
        <w:t>rapport van feitelijke bevindingen</w:t>
      </w:r>
      <w:r w:rsidR="00453D0C" w:rsidRPr="00916C57">
        <w:rPr>
          <w:highlight w:val="yellow"/>
        </w:rPr>
        <w:t xml:space="preserve"> </w:t>
      </w:r>
      <w:r w:rsidR="00453D0C" w:rsidRPr="00916C57">
        <w:t xml:space="preserve">door de commissaris </w:t>
      </w:r>
      <w:r w:rsidR="00453D0C" w:rsidRPr="00916C57">
        <w:rPr>
          <w:strike/>
          <w:highlight w:val="yellow"/>
        </w:rPr>
        <w:t>gewaarmerkt</w:t>
      </w:r>
      <w:r w:rsidR="00916C57">
        <w:rPr>
          <w:highlight w:val="yellow"/>
        </w:rPr>
        <w:t xml:space="preserve"> </w:t>
      </w:r>
      <w:r w:rsidR="00BE10DE" w:rsidRPr="00916C57">
        <w:rPr>
          <w:highlight w:val="yellow"/>
        </w:rPr>
        <w:t xml:space="preserve">aan de VREG gerapporteerd (zie par </w:t>
      </w:r>
      <w:r w:rsidR="00BE10DE" w:rsidRPr="00916C57">
        <w:rPr>
          <w:highlight w:val="yellow"/>
        </w:rPr>
        <w:fldChar w:fldCharType="begin"/>
      </w:r>
      <w:r w:rsidR="00BE10DE" w:rsidRPr="00916C57">
        <w:rPr>
          <w:highlight w:val="yellow"/>
        </w:rPr>
        <w:instrText xml:space="preserve"> REF _Ref392233276 \r \h </w:instrText>
      </w:r>
      <w:r w:rsidR="00916C57">
        <w:rPr>
          <w:highlight w:val="yellow"/>
        </w:rPr>
        <w:instrText xml:space="preserve"> \* MERGEFORMAT </w:instrText>
      </w:r>
      <w:r w:rsidR="00BE10DE" w:rsidRPr="00916C57">
        <w:rPr>
          <w:highlight w:val="yellow"/>
        </w:rPr>
      </w:r>
      <w:r w:rsidR="00BE10DE" w:rsidRPr="00916C57">
        <w:rPr>
          <w:highlight w:val="yellow"/>
        </w:rPr>
        <w:fldChar w:fldCharType="separate"/>
      </w:r>
      <w:r w:rsidR="00BB23BF">
        <w:rPr>
          <w:highlight w:val="yellow"/>
        </w:rPr>
        <w:t>9.1</w:t>
      </w:r>
      <w:r w:rsidR="00BE10DE" w:rsidRPr="00916C57">
        <w:rPr>
          <w:highlight w:val="yellow"/>
        </w:rPr>
        <w:fldChar w:fldCharType="end"/>
      </w:r>
      <w:r w:rsidR="00BE10DE" w:rsidRPr="00916C57">
        <w:rPr>
          <w:highlight w:val="yellow"/>
        </w:rPr>
        <w:t xml:space="preserve">) </w:t>
      </w:r>
      <w:r w:rsidR="00A223C1" w:rsidRPr="00916C57">
        <w:rPr>
          <w:highlight w:val="yellow"/>
        </w:rPr>
        <w:t>.</w:t>
      </w:r>
      <w:r w:rsidR="00A303BE" w:rsidRPr="00916C57">
        <w:rPr>
          <w:highlight w:val="yellow"/>
        </w:rPr>
        <w:t xml:space="preserve"> </w:t>
      </w:r>
      <w:r w:rsidR="00A303BE" w:rsidRPr="00916C57">
        <w:rPr>
          <w:strike/>
          <w:highlight w:val="yellow"/>
        </w:rPr>
        <w:t>De inhoud van de te verstrekken controleverklaring zal worden voorgeschreven door het Instituut van de Bedrijfsrevisoren.</w:t>
      </w:r>
      <w:r w:rsidR="003B0C5B">
        <w:br w:type="page"/>
      </w:r>
    </w:p>
    <w:p w14:paraId="44F54AED" w14:textId="77777777" w:rsidR="00A60E4E" w:rsidRDefault="00A60E4E" w:rsidP="0074125F">
      <w:pPr>
        <w:pStyle w:val="Kop1"/>
      </w:pPr>
      <w:bookmarkStart w:id="9" w:name="_Ref390159364"/>
      <w:bookmarkStart w:id="10" w:name="_Toc424038147"/>
      <w:r>
        <w:lastRenderedPageBreak/>
        <w:t>Economische regulering van distributienetbeheerders</w:t>
      </w:r>
      <w:bookmarkEnd w:id="9"/>
      <w:bookmarkEnd w:id="10"/>
      <w:r>
        <w:t xml:space="preserve"> </w:t>
      </w:r>
    </w:p>
    <w:p w14:paraId="11484C01" w14:textId="77777777" w:rsidR="00EF06A9" w:rsidRPr="00EF06A9" w:rsidRDefault="00EF06A9" w:rsidP="00EF06A9"/>
    <w:p w14:paraId="59A65A00" w14:textId="65C1D36C" w:rsidR="00A07883" w:rsidRDefault="00A07883" w:rsidP="00B376D5">
      <w:pPr>
        <w:pStyle w:val="Kop2"/>
        <w:numPr>
          <w:ilvl w:val="1"/>
          <w:numId w:val="25"/>
        </w:numPr>
      </w:pPr>
      <w:bookmarkStart w:id="11" w:name="_Toc389652820"/>
      <w:bookmarkStart w:id="12" w:name="_Toc389652867"/>
      <w:bookmarkStart w:id="13" w:name="_Toc389665053"/>
      <w:bookmarkStart w:id="14" w:name="_Toc389665100"/>
      <w:bookmarkStart w:id="15" w:name="_Toc389665148"/>
      <w:bookmarkStart w:id="16" w:name="_Toc389665197"/>
      <w:bookmarkStart w:id="17" w:name="_Toc389806959"/>
      <w:bookmarkStart w:id="18" w:name="_Toc389832786"/>
      <w:bookmarkStart w:id="19" w:name="_Toc389833674"/>
      <w:bookmarkStart w:id="20" w:name="_Toc390163206"/>
      <w:bookmarkStart w:id="21" w:name="_Toc390170057"/>
      <w:bookmarkStart w:id="22" w:name="_Toc390170112"/>
      <w:bookmarkStart w:id="23" w:name="_Toc390171703"/>
      <w:bookmarkStart w:id="24" w:name="_Toc390240891"/>
      <w:bookmarkStart w:id="25" w:name="_Toc390246156"/>
      <w:bookmarkStart w:id="26" w:name="_Toc390266629"/>
      <w:bookmarkStart w:id="27" w:name="_Toc390266695"/>
      <w:bookmarkStart w:id="28" w:name="_Toc390267735"/>
      <w:bookmarkStart w:id="29" w:name="_Toc390333357"/>
      <w:bookmarkStart w:id="30" w:name="_Toc390335093"/>
      <w:bookmarkStart w:id="31" w:name="_Toc390336410"/>
      <w:bookmarkStart w:id="32" w:name="_Toc390344721"/>
      <w:bookmarkStart w:id="33" w:name="_Toc390344812"/>
      <w:bookmarkStart w:id="34" w:name="_Toc390344891"/>
      <w:bookmarkStart w:id="35" w:name="_Toc390345126"/>
      <w:bookmarkStart w:id="36" w:name="_Toc390355241"/>
      <w:bookmarkStart w:id="37" w:name="_Toc390415366"/>
      <w:bookmarkStart w:id="38" w:name="_Toc390419370"/>
      <w:bookmarkStart w:id="39" w:name="_Toc390419439"/>
      <w:bookmarkStart w:id="40" w:name="_Toc390422212"/>
      <w:bookmarkStart w:id="41" w:name="_Toc390429238"/>
      <w:bookmarkStart w:id="42" w:name="_Toc390765246"/>
      <w:bookmarkStart w:id="43" w:name="_Toc390931289"/>
      <w:bookmarkStart w:id="44" w:name="_Toc390933362"/>
      <w:bookmarkStart w:id="45" w:name="_Toc390947743"/>
      <w:bookmarkStart w:id="46" w:name="_Toc390948441"/>
      <w:bookmarkStart w:id="47" w:name="_Toc391901655"/>
      <w:bookmarkStart w:id="48" w:name="_Toc391901734"/>
      <w:bookmarkStart w:id="49" w:name="_Toc391901838"/>
      <w:bookmarkStart w:id="50" w:name="_Toc391971129"/>
      <w:bookmarkStart w:id="51" w:name="_Toc391971934"/>
      <w:bookmarkStart w:id="52" w:name="_Toc391999529"/>
      <w:bookmarkStart w:id="53" w:name="_Toc392057015"/>
      <w:bookmarkStart w:id="54" w:name="_Toc392058085"/>
      <w:bookmarkStart w:id="55" w:name="_Toc392059005"/>
      <w:bookmarkStart w:id="56" w:name="_Toc392059088"/>
      <w:bookmarkStart w:id="57" w:name="_Toc392233034"/>
      <w:bookmarkStart w:id="58" w:name="_Toc392484754"/>
      <w:bookmarkStart w:id="59" w:name="_Toc392498948"/>
      <w:bookmarkStart w:id="60" w:name="_Toc392584546"/>
      <w:bookmarkStart w:id="61" w:name="_Toc392585933"/>
      <w:bookmarkStart w:id="62" w:name="_Toc392589697"/>
      <w:bookmarkStart w:id="63" w:name="_Toc392589839"/>
      <w:bookmarkStart w:id="64" w:name="_Toc392589928"/>
      <w:bookmarkStart w:id="65" w:name="_Toc390163207"/>
      <w:bookmarkStart w:id="66" w:name="_Toc390170058"/>
      <w:bookmarkStart w:id="67" w:name="_Toc390170113"/>
      <w:bookmarkStart w:id="68" w:name="_Toc390171704"/>
      <w:bookmarkStart w:id="69" w:name="_Toc390240892"/>
      <w:bookmarkStart w:id="70" w:name="_Toc390246157"/>
      <w:bookmarkStart w:id="71" w:name="_Toc390266630"/>
      <w:bookmarkStart w:id="72" w:name="_Toc390266696"/>
      <w:bookmarkStart w:id="73" w:name="_Toc390267736"/>
      <w:bookmarkStart w:id="74" w:name="_Toc390333358"/>
      <w:bookmarkStart w:id="75" w:name="_Toc390335094"/>
      <w:bookmarkStart w:id="76" w:name="_Toc390336411"/>
      <w:bookmarkStart w:id="77" w:name="_Toc390344722"/>
      <w:bookmarkStart w:id="78" w:name="_Toc390344813"/>
      <w:bookmarkStart w:id="79" w:name="_Toc390344892"/>
      <w:bookmarkStart w:id="80" w:name="_Toc390345127"/>
      <w:bookmarkStart w:id="81" w:name="_Toc390355242"/>
      <w:bookmarkStart w:id="82" w:name="_Toc390415367"/>
      <w:bookmarkStart w:id="83" w:name="_Toc390419371"/>
      <w:bookmarkStart w:id="84" w:name="_Toc390419440"/>
      <w:bookmarkStart w:id="85" w:name="_Toc390422213"/>
      <w:bookmarkStart w:id="86" w:name="_Toc390429239"/>
      <w:bookmarkStart w:id="87" w:name="_Toc390765247"/>
      <w:bookmarkStart w:id="88" w:name="_Toc390931290"/>
      <w:bookmarkStart w:id="89" w:name="_Toc390933363"/>
      <w:bookmarkStart w:id="90" w:name="_Toc390947744"/>
      <w:bookmarkStart w:id="91" w:name="_Toc390948442"/>
      <w:bookmarkStart w:id="92" w:name="_Toc391901656"/>
      <w:bookmarkStart w:id="93" w:name="_Toc391901735"/>
      <w:bookmarkStart w:id="94" w:name="_Toc391901839"/>
      <w:bookmarkStart w:id="95" w:name="_Toc391971130"/>
      <w:bookmarkStart w:id="96" w:name="_Toc391971935"/>
      <w:bookmarkStart w:id="97" w:name="_Toc391999530"/>
      <w:bookmarkStart w:id="98" w:name="_Toc392057016"/>
      <w:bookmarkStart w:id="99" w:name="_Toc392058086"/>
      <w:bookmarkStart w:id="100" w:name="_Toc392059006"/>
      <w:bookmarkStart w:id="101" w:name="_Toc392059089"/>
      <w:bookmarkStart w:id="102" w:name="_Toc392233035"/>
      <w:bookmarkStart w:id="103" w:name="_Toc392484755"/>
      <w:bookmarkStart w:id="104" w:name="_Toc392498949"/>
      <w:bookmarkStart w:id="105" w:name="_Toc392584547"/>
      <w:bookmarkStart w:id="106" w:name="_Toc392585934"/>
      <w:bookmarkStart w:id="107" w:name="_Toc392589698"/>
      <w:bookmarkStart w:id="108" w:name="_Toc392589840"/>
      <w:bookmarkStart w:id="109" w:name="_Toc392589929"/>
      <w:bookmarkStart w:id="110" w:name="_Toc390163208"/>
      <w:bookmarkStart w:id="111" w:name="_Toc390170059"/>
      <w:bookmarkStart w:id="112" w:name="_Toc390170114"/>
      <w:bookmarkStart w:id="113" w:name="_Toc390171705"/>
      <w:bookmarkStart w:id="114" w:name="_Toc390240893"/>
      <w:bookmarkStart w:id="115" w:name="_Toc390246158"/>
      <w:bookmarkStart w:id="116" w:name="_Toc390266631"/>
      <w:bookmarkStart w:id="117" w:name="_Toc390266697"/>
      <w:bookmarkStart w:id="118" w:name="_Toc390267737"/>
      <w:bookmarkStart w:id="119" w:name="_Toc390333359"/>
      <w:bookmarkStart w:id="120" w:name="_Toc390335095"/>
      <w:bookmarkStart w:id="121" w:name="_Toc390336412"/>
      <w:bookmarkStart w:id="122" w:name="_Toc390344723"/>
      <w:bookmarkStart w:id="123" w:name="_Toc390344814"/>
      <w:bookmarkStart w:id="124" w:name="_Toc390344893"/>
      <w:bookmarkStart w:id="125" w:name="_Toc390345128"/>
      <w:bookmarkStart w:id="126" w:name="_Toc390355243"/>
      <w:bookmarkStart w:id="127" w:name="_Toc390415368"/>
      <w:bookmarkStart w:id="128" w:name="_Toc390419372"/>
      <w:bookmarkStart w:id="129" w:name="_Toc390419441"/>
      <w:bookmarkStart w:id="130" w:name="_Toc390422214"/>
      <w:bookmarkStart w:id="131" w:name="_Toc390429240"/>
      <w:bookmarkStart w:id="132" w:name="_Toc390765248"/>
      <w:bookmarkStart w:id="133" w:name="_Toc390931291"/>
      <w:bookmarkStart w:id="134" w:name="_Toc390933364"/>
      <w:bookmarkStart w:id="135" w:name="_Toc390947745"/>
      <w:bookmarkStart w:id="136" w:name="_Toc390948443"/>
      <w:bookmarkStart w:id="137" w:name="_Toc391901657"/>
      <w:bookmarkStart w:id="138" w:name="_Toc391901736"/>
      <w:bookmarkStart w:id="139" w:name="_Toc391901840"/>
      <w:bookmarkStart w:id="140" w:name="_Toc391971131"/>
      <w:bookmarkStart w:id="141" w:name="_Toc391971936"/>
      <w:bookmarkStart w:id="142" w:name="_Toc391999531"/>
      <w:bookmarkStart w:id="143" w:name="_Toc392057017"/>
      <w:bookmarkStart w:id="144" w:name="_Toc392058087"/>
      <w:bookmarkStart w:id="145" w:name="_Toc392059007"/>
      <w:bookmarkStart w:id="146" w:name="_Toc392059090"/>
      <w:bookmarkStart w:id="147" w:name="_Toc392233036"/>
      <w:bookmarkStart w:id="148" w:name="_Toc392484756"/>
      <w:bookmarkStart w:id="149" w:name="_Toc392498950"/>
      <w:bookmarkStart w:id="150" w:name="_Toc392584548"/>
      <w:bookmarkStart w:id="151" w:name="_Toc392585935"/>
      <w:bookmarkStart w:id="152" w:name="_Toc392589699"/>
      <w:bookmarkStart w:id="153" w:name="_Toc392589841"/>
      <w:bookmarkStart w:id="154" w:name="_Toc392589930"/>
      <w:bookmarkStart w:id="155" w:name="_Toc390163209"/>
      <w:bookmarkStart w:id="156" w:name="_Toc390170060"/>
      <w:bookmarkStart w:id="157" w:name="_Toc390170115"/>
      <w:bookmarkStart w:id="158" w:name="_Toc390171706"/>
      <w:bookmarkStart w:id="159" w:name="_Toc390240894"/>
      <w:bookmarkStart w:id="160" w:name="_Toc390246159"/>
      <w:bookmarkStart w:id="161" w:name="_Toc390266632"/>
      <w:bookmarkStart w:id="162" w:name="_Toc390266698"/>
      <w:bookmarkStart w:id="163" w:name="_Toc390267738"/>
      <w:bookmarkStart w:id="164" w:name="_Toc390333360"/>
      <w:bookmarkStart w:id="165" w:name="_Toc390335096"/>
      <w:bookmarkStart w:id="166" w:name="_Toc390336413"/>
      <w:bookmarkStart w:id="167" w:name="_Toc390344724"/>
      <w:bookmarkStart w:id="168" w:name="_Toc390344815"/>
      <w:bookmarkStart w:id="169" w:name="_Toc390344894"/>
      <w:bookmarkStart w:id="170" w:name="_Toc390345129"/>
      <w:bookmarkStart w:id="171" w:name="_Toc390355244"/>
      <w:bookmarkStart w:id="172" w:name="_Toc390415369"/>
      <w:bookmarkStart w:id="173" w:name="_Toc390419373"/>
      <w:bookmarkStart w:id="174" w:name="_Toc390419442"/>
      <w:bookmarkStart w:id="175" w:name="_Toc390422215"/>
      <w:bookmarkStart w:id="176" w:name="_Toc390429241"/>
      <w:bookmarkStart w:id="177" w:name="_Toc390765249"/>
      <w:bookmarkStart w:id="178" w:name="_Toc390931292"/>
      <w:bookmarkStart w:id="179" w:name="_Toc390933365"/>
      <w:bookmarkStart w:id="180" w:name="_Toc390947746"/>
      <w:bookmarkStart w:id="181" w:name="_Toc390948444"/>
      <w:bookmarkStart w:id="182" w:name="_Toc391901658"/>
      <w:bookmarkStart w:id="183" w:name="_Toc391901737"/>
      <w:bookmarkStart w:id="184" w:name="_Toc391901841"/>
      <w:bookmarkStart w:id="185" w:name="_Toc391971132"/>
      <w:bookmarkStart w:id="186" w:name="_Toc391971937"/>
      <w:bookmarkStart w:id="187" w:name="_Toc391999532"/>
      <w:bookmarkStart w:id="188" w:name="_Toc392057018"/>
      <w:bookmarkStart w:id="189" w:name="_Toc392058088"/>
      <w:bookmarkStart w:id="190" w:name="_Toc392059008"/>
      <w:bookmarkStart w:id="191" w:name="_Toc392059091"/>
      <w:bookmarkStart w:id="192" w:name="_Toc392233037"/>
      <w:bookmarkStart w:id="193" w:name="_Toc392484757"/>
      <w:bookmarkStart w:id="194" w:name="_Toc392498951"/>
      <w:bookmarkStart w:id="195" w:name="_Toc392584549"/>
      <w:bookmarkStart w:id="196" w:name="_Toc392585936"/>
      <w:bookmarkStart w:id="197" w:name="_Toc392589700"/>
      <w:bookmarkStart w:id="198" w:name="_Toc392589842"/>
      <w:bookmarkStart w:id="199" w:name="_Toc392589931"/>
      <w:bookmarkStart w:id="200" w:name="_Toc4240381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Natuurlijk monopolie</w:t>
      </w:r>
      <w:bookmarkEnd w:id="200"/>
    </w:p>
    <w:p w14:paraId="5DD78971" w14:textId="77777777" w:rsidR="00A07883" w:rsidRPr="00A07883" w:rsidRDefault="00A07883" w:rsidP="00A07883"/>
    <w:p w14:paraId="30C08CEB" w14:textId="5CBA6429" w:rsidR="00A07883" w:rsidRDefault="009E7181" w:rsidP="00A60E4E">
      <w:r w:rsidRPr="009E7181">
        <w:t xml:space="preserve">De elektriciteits- en aardgasdistributienetbeheerders bezitten in hun werkgebied het natuurlijk monopolie op de verdeling van elektriciteit en aardgas. Dit </w:t>
      </w:r>
      <w:r w:rsidR="005A1928">
        <w:t xml:space="preserve">monopolie wordt </w:t>
      </w:r>
      <w:r w:rsidRPr="009E7181">
        <w:t xml:space="preserve">maatschappelijk </w:t>
      </w:r>
      <w:r w:rsidR="005A1928">
        <w:t xml:space="preserve">aanvaard omdat het als de </w:t>
      </w:r>
      <w:r w:rsidRPr="009E7181">
        <w:t xml:space="preserve">beste oplossing </w:t>
      </w:r>
      <w:r w:rsidR="005A1928">
        <w:t>wordt beschouwd</w:t>
      </w:r>
      <w:r w:rsidRPr="009E7181">
        <w:t xml:space="preserve">. Het zou niet zinvol zijn om meerdere bedrijven toe te laten dergelijke netwerken naast elkaar te laten aanleggen. Anderzijds creëert dit </w:t>
      </w:r>
      <w:r w:rsidR="005A1928">
        <w:t>de</w:t>
      </w:r>
      <w:r w:rsidRPr="009E7181">
        <w:t xml:space="preserve"> noodzaak tot economische regulering van deze </w:t>
      </w:r>
      <w:r w:rsidR="00D42CC8">
        <w:t>ondernemingen</w:t>
      </w:r>
      <w:r w:rsidRPr="009E7181">
        <w:t>. Monopolies zijn ongewenst gezien de vele nadelen die ermee geassocieerd worden, zoals te hoge prijzen voor klanten, een weinig efficiënte interne werking en een verminderde productiviteit. Daarnaast verwacht de samenleving dat de energienetwerken veilig, betrouwbaar en betaalbaar zijn. Het is de taak van een regulator om de economische regulering uit te werken, met inachtname van de richtlijnen</w:t>
      </w:r>
      <w:r w:rsidR="00453D0C">
        <w:t xml:space="preserve"> die</w:t>
      </w:r>
      <w:r w:rsidRPr="009E7181">
        <w:t xml:space="preserve"> hieromtrent door de overheid</w:t>
      </w:r>
      <w:r w:rsidR="00453D0C">
        <w:t xml:space="preserve"> worden</w:t>
      </w:r>
      <w:r w:rsidRPr="009E7181">
        <w:t xml:space="preserve"> opgelegd.</w:t>
      </w:r>
    </w:p>
    <w:p w14:paraId="75A15FEB" w14:textId="77777777" w:rsidR="00D42CC8" w:rsidRDefault="00D42CC8" w:rsidP="00A60E4E"/>
    <w:p w14:paraId="65EAD72E" w14:textId="21FD00FD" w:rsidR="00A07883" w:rsidRDefault="006D2FBC" w:rsidP="00B376D5">
      <w:pPr>
        <w:pStyle w:val="Kop2"/>
        <w:numPr>
          <w:ilvl w:val="1"/>
          <w:numId w:val="25"/>
        </w:numPr>
      </w:pPr>
      <w:bookmarkStart w:id="201" w:name="_Ref390355303"/>
      <w:bookmarkStart w:id="202" w:name="_Toc424038149"/>
      <w:r>
        <w:t>Modellen voor economische regulering</w:t>
      </w:r>
      <w:bookmarkEnd w:id="201"/>
      <w:bookmarkEnd w:id="202"/>
    </w:p>
    <w:p w14:paraId="7D4DE84F" w14:textId="77777777" w:rsidR="006D2FBC" w:rsidRDefault="006D2FBC" w:rsidP="00A60E4E"/>
    <w:p w14:paraId="30D60E6B" w14:textId="32C8C386" w:rsidR="0045678A" w:rsidRDefault="006D2FBC" w:rsidP="00922020">
      <w:r>
        <w:t xml:space="preserve">Algemeen en enigszins vereenvoudigd kan </w:t>
      </w:r>
      <w:r w:rsidR="00922020">
        <w:t xml:space="preserve">gesteld worden </w:t>
      </w:r>
      <w:r>
        <w:t xml:space="preserve">dat </w:t>
      </w:r>
      <w:r w:rsidR="00922020">
        <w:t xml:space="preserve">men </w:t>
      </w:r>
      <w:r>
        <w:t xml:space="preserve">de mogelijkheid heeft om op twee </w:t>
      </w:r>
      <w:r w:rsidR="00922020">
        <w:t xml:space="preserve">verschillende </w:t>
      </w:r>
      <w:r>
        <w:t>wijzen de distributienettarieven te reguleren:</w:t>
      </w:r>
      <w:r w:rsidR="00922020">
        <w:t xml:space="preserve"> via r</w:t>
      </w:r>
      <w:r w:rsidRPr="006D2FBC">
        <w:t>endementsregulering</w:t>
      </w:r>
      <w:r w:rsidR="00922020">
        <w:t xml:space="preserve"> of via i</w:t>
      </w:r>
      <w:r>
        <w:t>n</w:t>
      </w:r>
      <w:r w:rsidR="0045678A">
        <w:t>komsten- (of prijs-)regulering</w:t>
      </w:r>
      <w:r>
        <w:t>.</w:t>
      </w:r>
      <w:r w:rsidR="003157A7">
        <w:t xml:space="preserve"> Hierop wordt</w:t>
      </w:r>
      <w:r w:rsidR="00D42CC8">
        <w:t xml:space="preserve"> i</w:t>
      </w:r>
      <w:r w:rsidR="00932B75">
        <w:t>n</w:t>
      </w:r>
      <w:r w:rsidR="00453D0C">
        <w:t xml:space="preserve"> </w:t>
      </w:r>
      <w:r w:rsidR="00D42CC8">
        <w:t xml:space="preserve">de volgende </w:t>
      </w:r>
      <w:r w:rsidR="00453D0C">
        <w:t>par</w:t>
      </w:r>
      <w:r w:rsidR="00D42CC8">
        <w:t>agrafen (</w:t>
      </w:r>
      <w:r w:rsidR="003157A7">
        <w:t>respectievelijk par</w:t>
      </w:r>
      <w:r w:rsidR="00515C36">
        <w:t>.</w:t>
      </w:r>
      <w:r w:rsidR="003157A7">
        <w:t xml:space="preserve"> </w:t>
      </w:r>
      <w:r w:rsidR="00932B75">
        <w:fldChar w:fldCharType="begin"/>
      </w:r>
      <w:r w:rsidR="00932B75">
        <w:instrText xml:space="preserve"> REF _Ref388537672 \r \h </w:instrText>
      </w:r>
      <w:r w:rsidR="00932B75">
        <w:fldChar w:fldCharType="separate"/>
      </w:r>
      <w:r w:rsidR="00BB23BF">
        <w:t>4.2.1</w:t>
      </w:r>
      <w:r w:rsidR="00932B75">
        <w:fldChar w:fldCharType="end"/>
      </w:r>
      <w:r w:rsidR="00932B75">
        <w:t xml:space="preserve"> en </w:t>
      </w:r>
      <w:r w:rsidR="003157A7">
        <w:t>par</w:t>
      </w:r>
      <w:r w:rsidR="00515C36">
        <w:t>.</w:t>
      </w:r>
      <w:r w:rsidR="003157A7">
        <w:t xml:space="preserve"> </w:t>
      </w:r>
      <w:r w:rsidR="00932B75">
        <w:fldChar w:fldCharType="begin"/>
      </w:r>
      <w:r w:rsidR="00932B75">
        <w:instrText xml:space="preserve"> REF _Ref388537674 \r \h </w:instrText>
      </w:r>
      <w:r w:rsidR="00932B75">
        <w:fldChar w:fldCharType="separate"/>
      </w:r>
      <w:r w:rsidR="00BB23BF">
        <w:t>4.2.2</w:t>
      </w:r>
      <w:r w:rsidR="00932B75">
        <w:fldChar w:fldCharType="end"/>
      </w:r>
      <w:r w:rsidR="00D42CC8">
        <w:t>)</w:t>
      </w:r>
      <w:r w:rsidR="00932B75">
        <w:t xml:space="preserve"> </w:t>
      </w:r>
      <w:r w:rsidR="00403209">
        <w:t xml:space="preserve">bij wijze van inleiding </w:t>
      </w:r>
      <w:r w:rsidR="00D42CC8">
        <w:t xml:space="preserve">verder </w:t>
      </w:r>
      <w:r w:rsidR="00922020">
        <w:t>ingegaan.</w:t>
      </w:r>
      <w:r w:rsidR="00F61BE4">
        <w:t xml:space="preserve"> Vervolgens wordt </w:t>
      </w:r>
      <w:r w:rsidR="00D42CC8">
        <w:t>(</w:t>
      </w:r>
      <w:r w:rsidR="00F61BE4">
        <w:t xml:space="preserve">in </w:t>
      </w:r>
      <w:r w:rsidR="00453D0C">
        <w:t>par</w:t>
      </w:r>
      <w:r w:rsidR="00515C36">
        <w:t>.</w:t>
      </w:r>
      <w:r w:rsidR="00453D0C">
        <w:t xml:space="preserve"> </w:t>
      </w:r>
      <w:r w:rsidR="00F61BE4">
        <w:fldChar w:fldCharType="begin"/>
      </w:r>
      <w:r w:rsidR="00F61BE4">
        <w:instrText xml:space="preserve"> REF _Ref365467774 \r \h </w:instrText>
      </w:r>
      <w:r w:rsidR="00F61BE4">
        <w:fldChar w:fldCharType="separate"/>
      </w:r>
      <w:r w:rsidR="00BB23BF">
        <w:t>4.2.3</w:t>
      </w:r>
      <w:r w:rsidR="00F61BE4">
        <w:fldChar w:fldCharType="end"/>
      </w:r>
      <w:r w:rsidR="00D42CC8">
        <w:t>)</w:t>
      </w:r>
      <w:r w:rsidR="00F61BE4">
        <w:t xml:space="preserve"> de opbouw van de tariefmethodologie volgens de </w:t>
      </w:r>
      <w:r w:rsidR="00FB25DA">
        <w:t xml:space="preserve">inmiddels opgeheven </w:t>
      </w:r>
      <w:r w:rsidR="00F61BE4">
        <w:t>tarieven</w:t>
      </w:r>
      <w:r w:rsidR="00FB25DA">
        <w:t>-</w:t>
      </w:r>
      <w:r w:rsidR="00F61BE4">
        <w:t xml:space="preserve">KB’s 2008 </w:t>
      </w:r>
      <w:r w:rsidR="003157A7">
        <w:t>besproken</w:t>
      </w:r>
      <w:r w:rsidR="00F61BE4">
        <w:t>.</w:t>
      </w:r>
    </w:p>
    <w:p w14:paraId="1EF3F21E" w14:textId="77777777" w:rsidR="0045678A" w:rsidRDefault="0045678A" w:rsidP="0045678A"/>
    <w:p w14:paraId="0F9C3B2C" w14:textId="77777777" w:rsidR="0045678A" w:rsidRPr="00AB4D9F" w:rsidRDefault="0045678A" w:rsidP="00B376D5">
      <w:pPr>
        <w:pStyle w:val="Kop2"/>
        <w:numPr>
          <w:ilvl w:val="2"/>
          <w:numId w:val="25"/>
        </w:numPr>
        <w:ind w:left="993" w:hanging="993"/>
        <w:rPr>
          <w:i/>
          <w:sz w:val="22"/>
          <w:szCs w:val="22"/>
        </w:rPr>
      </w:pPr>
      <w:bookmarkStart w:id="203" w:name="_Ref388537672"/>
      <w:bookmarkStart w:id="204" w:name="_Toc424038150"/>
      <w:r w:rsidRPr="00AB4D9F">
        <w:rPr>
          <w:i/>
          <w:sz w:val="22"/>
          <w:szCs w:val="22"/>
        </w:rPr>
        <w:t>Rendementsregulering</w:t>
      </w:r>
      <w:bookmarkEnd w:id="203"/>
      <w:bookmarkEnd w:id="204"/>
    </w:p>
    <w:p w14:paraId="7796CB64" w14:textId="77777777" w:rsidR="0045678A" w:rsidRDefault="0045678A" w:rsidP="0045678A"/>
    <w:p w14:paraId="6F05B54F" w14:textId="0A63A5FA" w:rsidR="006D2FBC" w:rsidRDefault="000F0102" w:rsidP="0045678A">
      <w:r>
        <w:t>Onder een rendementsregulering</w:t>
      </w:r>
      <w:r w:rsidR="00D42CC8">
        <w:t xml:space="preserve">, </w:t>
      </w:r>
      <w:r w:rsidR="00EE05CB">
        <w:t>ook bekend als cost-plus</w:t>
      </w:r>
      <w:r w:rsidR="00D42CC8">
        <w:t>-regulering,</w:t>
      </w:r>
      <w:r>
        <w:t xml:space="preserve"> zullen de distributienettarieven de </w:t>
      </w:r>
      <w:r w:rsidR="001A5BF1">
        <w:t xml:space="preserve">door de distributienetbeheerder </w:t>
      </w:r>
      <w:r w:rsidR="00922020">
        <w:t xml:space="preserve">gemaakte </w:t>
      </w:r>
      <w:r w:rsidR="001A3DEE">
        <w:t xml:space="preserve">en te maken </w:t>
      </w:r>
      <w:r>
        <w:t xml:space="preserve">kosten </w:t>
      </w:r>
      <w:r w:rsidR="001A5BF1">
        <w:t xml:space="preserve">moeten </w:t>
      </w:r>
      <w:r>
        <w:t xml:space="preserve">weerspiegelen, waarbij </w:t>
      </w:r>
      <w:r w:rsidR="00922020">
        <w:t xml:space="preserve">de </w:t>
      </w:r>
      <w:r>
        <w:t>regulator er op toeziet dat daarin een billijke winst</w:t>
      </w:r>
      <w:r w:rsidR="001A5BF1">
        <w:t xml:space="preserve">marge </w:t>
      </w:r>
      <w:r>
        <w:t xml:space="preserve">voor het geïnvesteerde kapitaal is opgenomen. </w:t>
      </w:r>
      <w:r w:rsidR="00FC3F98">
        <w:t xml:space="preserve">De taak van de regulator bestaat er dan in elk teveel aan winst, wat maatschappelijk onaanvaardbaar zou zijn, </w:t>
      </w:r>
      <w:r w:rsidR="00154FD6">
        <w:t>af te romen en als korting in de volgende distributienettarieven te verwerken</w:t>
      </w:r>
      <w:r w:rsidR="00166034">
        <w:t xml:space="preserve"> of omgekeerd, indien er onvoldoende winst zou zijn, er voor te zorgen dat het tekort aan </w:t>
      </w:r>
      <w:r w:rsidR="00BD3B71">
        <w:t>inkomsten</w:t>
      </w:r>
      <w:r w:rsidR="00166034">
        <w:t xml:space="preserve"> wordt gecompenseerd door een stijging van de daaropvolgende distributienettarieven</w:t>
      </w:r>
      <w:r w:rsidR="00154FD6">
        <w:t>.</w:t>
      </w:r>
      <w:r w:rsidR="00DA3978">
        <w:t xml:space="preserve"> </w:t>
      </w:r>
    </w:p>
    <w:p w14:paraId="49098CD0" w14:textId="77777777" w:rsidR="00154FD6" w:rsidRDefault="00154FD6" w:rsidP="0045678A"/>
    <w:p w14:paraId="0E6BDDCF" w14:textId="7E14FD30" w:rsidR="00DA3978" w:rsidRDefault="00154FD6" w:rsidP="0045678A">
      <w:r>
        <w:t xml:space="preserve">De methode </w:t>
      </w:r>
      <w:r w:rsidR="00131D5D">
        <w:t xml:space="preserve">werd </w:t>
      </w:r>
      <w:r w:rsidR="00BD3B71">
        <w:t xml:space="preserve">wereldwijd </w:t>
      </w:r>
      <w:r w:rsidR="00D42CC8">
        <w:t xml:space="preserve">veel gebruikt in de economische regulering van monopolies, </w:t>
      </w:r>
      <w:r w:rsidR="009E7181">
        <w:t>tot</w:t>
      </w:r>
      <w:r w:rsidR="00226F40">
        <w:t xml:space="preserve"> </w:t>
      </w:r>
      <w:r w:rsidR="00E621BB">
        <w:t>een tiental jaar geleden</w:t>
      </w:r>
      <w:r>
        <w:t xml:space="preserve">. </w:t>
      </w:r>
      <w:r w:rsidR="001B5AAD">
        <w:t>D</w:t>
      </w:r>
      <w:r w:rsidR="00DA3978">
        <w:t xml:space="preserve">e vrees </w:t>
      </w:r>
      <w:r w:rsidR="001B5AAD">
        <w:t xml:space="preserve">bestond initieel </w:t>
      </w:r>
      <w:r w:rsidR="00EC3078">
        <w:t xml:space="preserve">dat de ondernemingen </w:t>
      </w:r>
      <w:r w:rsidR="00DA3978">
        <w:t xml:space="preserve">woekerwinsten zouden genereren en </w:t>
      </w:r>
      <w:r w:rsidR="001B5AAD">
        <w:t xml:space="preserve">men </w:t>
      </w:r>
      <w:r w:rsidR="00DA3978">
        <w:t>wou dit verhinderen</w:t>
      </w:r>
      <w:r w:rsidR="00EC3078">
        <w:t xml:space="preserve"> door de vaststelling van de winst</w:t>
      </w:r>
      <w:r w:rsidR="00DA3978">
        <w:t>.</w:t>
      </w:r>
      <w:r w:rsidR="001B5AAD">
        <w:t xml:space="preserve"> Men kende </w:t>
      </w:r>
      <w:r w:rsidR="00EC3078">
        <w:t xml:space="preserve">dan </w:t>
      </w:r>
      <w:r w:rsidR="001B5AAD">
        <w:t xml:space="preserve">een gewaarborgde winst toe op het geïnvesteerde kapitaal. De overige kosten werden integraal doorgerekend aan de </w:t>
      </w:r>
      <w:r w:rsidR="00B41023">
        <w:t>distributienetgebruikers</w:t>
      </w:r>
      <w:r w:rsidR="003F3BD7">
        <w:t xml:space="preserve">, met </w:t>
      </w:r>
      <w:r w:rsidR="001A3DEE">
        <w:t xml:space="preserve">als </w:t>
      </w:r>
      <w:r w:rsidR="00EC3078">
        <w:t xml:space="preserve">groot </w:t>
      </w:r>
      <w:r w:rsidR="003F3BD7">
        <w:t xml:space="preserve">voordeel </w:t>
      </w:r>
      <w:r w:rsidR="00EE05CB">
        <w:t xml:space="preserve">voor de </w:t>
      </w:r>
      <w:r w:rsidR="002F24EE">
        <w:t xml:space="preserve">distributienetbeheerder </w:t>
      </w:r>
      <w:r w:rsidR="00EE05CB">
        <w:t xml:space="preserve">dat hij de </w:t>
      </w:r>
      <w:r w:rsidR="003F3BD7">
        <w:t xml:space="preserve">prijsfluctuaties </w:t>
      </w:r>
      <w:r w:rsidR="001A3DEE">
        <w:t xml:space="preserve">in </w:t>
      </w:r>
      <w:r w:rsidR="00EE05CB">
        <w:t xml:space="preserve">zijn </w:t>
      </w:r>
      <w:r w:rsidR="001A3DEE">
        <w:t xml:space="preserve">inputfactoren </w:t>
      </w:r>
      <w:r w:rsidR="00B41023">
        <w:t xml:space="preserve">aan hen </w:t>
      </w:r>
      <w:r w:rsidR="003F3BD7">
        <w:t>kon doorgeven</w:t>
      </w:r>
      <w:r w:rsidR="001B5AAD">
        <w:t xml:space="preserve">. </w:t>
      </w:r>
    </w:p>
    <w:p w14:paraId="5B29044C" w14:textId="77777777" w:rsidR="00DA3978" w:rsidRDefault="00DA3978" w:rsidP="0045678A"/>
    <w:p w14:paraId="4F96B6FE" w14:textId="7AAF5512" w:rsidR="00E63709" w:rsidRDefault="00154FD6" w:rsidP="0045678A">
      <w:r>
        <w:t>Er zijn belangrijke nadelen</w:t>
      </w:r>
      <w:r w:rsidR="003F3BD7">
        <w:t xml:space="preserve"> aan rendementsregulering</w:t>
      </w:r>
      <w:r>
        <w:t xml:space="preserve">. </w:t>
      </w:r>
      <w:r w:rsidR="003F3BD7">
        <w:t xml:space="preserve">Het </w:t>
      </w:r>
      <w:r>
        <w:t xml:space="preserve">belangrijkste is ongetwijfeld het </w:t>
      </w:r>
      <w:r w:rsidR="00D633C8">
        <w:t xml:space="preserve">totale </w:t>
      </w:r>
      <w:r>
        <w:t xml:space="preserve">gebrek aan </w:t>
      </w:r>
      <w:r w:rsidR="00C374A0">
        <w:t>incentive</w:t>
      </w:r>
      <w:r w:rsidR="00131D5D">
        <w:t xml:space="preserve"> voor de</w:t>
      </w:r>
      <w:r w:rsidR="002F24EE">
        <w:t xml:space="preserve"> distributienetbeheerder</w:t>
      </w:r>
      <w:r w:rsidR="00131D5D">
        <w:t xml:space="preserve"> om efficiënt</w:t>
      </w:r>
      <w:r w:rsidR="00922020">
        <w:t>, doelmatig</w:t>
      </w:r>
      <w:r w:rsidR="0064637B">
        <w:t xml:space="preserve"> en kostenbewust</w:t>
      </w:r>
      <w:r w:rsidR="00131D5D">
        <w:t xml:space="preserve"> te presteren. </w:t>
      </w:r>
      <w:r w:rsidR="001179DC">
        <w:t xml:space="preserve">Hij zou misschien op bepaalde kosten kunnen besparen, maar voelt geen behoefte dit aan de regulator mee te delen. </w:t>
      </w:r>
      <w:r w:rsidR="00131D5D">
        <w:t xml:space="preserve">Hij heeft de garantie dat </w:t>
      </w:r>
      <w:r w:rsidR="00713D2E">
        <w:t>alle</w:t>
      </w:r>
      <w:r w:rsidR="00131D5D">
        <w:t xml:space="preserve"> kosten zullen terugverdiend worden via de nettarieven</w:t>
      </w:r>
      <w:r w:rsidR="00CF01BC">
        <w:t xml:space="preserve"> en </w:t>
      </w:r>
      <w:r w:rsidR="001179DC">
        <w:t xml:space="preserve">dat hij </w:t>
      </w:r>
      <w:r w:rsidR="00B52933">
        <w:t>geen</w:t>
      </w:r>
      <w:r w:rsidR="00453D0C">
        <w:t xml:space="preserve"> boekhoudkundig</w:t>
      </w:r>
      <w:r w:rsidR="00B52933">
        <w:t xml:space="preserve"> </w:t>
      </w:r>
      <w:r w:rsidR="00CF01BC">
        <w:t>verlies zal lijden</w:t>
      </w:r>
      <w:r w:rsidR="00131D5D">
        <w:t>.</w:t>
      </w:r>
      <w:r w:rsidR="0064637B">
        <w:t xml:space="preserve"> </w:t>
      </w:r>
      <w:r w:rsidR="001179DC">
        <w:t xml:space="preserve">Alhoewel niet cruciaal in deze beoordeling, kan toch ook de vraag gesteld worden of de </w:t>
      </w:r>
      <w:r w:rsidR="000841C6">
        <w:t xml:space="preserve">kennis over deze </w:t>
      </w:r>
      <w:r w:rsidR="001179DC">
        <w:t xml:space="preserve">situatie een invloed heeft op de houding van </w:t>
      </w:r>
      <w:r w:rsidR="0023047C">
        <w:t xml:space="preserve">zijn </w:t>
      </w:r>
      <w:r w:rsidR="001179DC">
        <w:t xml:space="preserve">leveranciers. </w:t>
      </w:r>
      <w:r w:rsidR="00EC3078">
        <w:t xml:space="preserve">Een algemeen gevolg van rendementsregulering is dat de </w:t>
      </w:r>
      <w:r w:rsidR="00D633C8">
        <w:t>risico</w:t>
      </w:r>
      <w:r w:rsidR="00EC3078">
        <w:t xml:space="preserve">’s m.b.t. het distributienetbeheer </w:t>
      </w:r>
      <w:r w:rsidR="000841C6">
        <w:t xml:space="preserve">veel </w:t>
      </w:r>
      <w:r w:rsidR="00EC3078">
        <w:t>minder gedragen worden door de</w:t>
      </w:r>
      <w:r w:rsidR="002F24EE">
        <w:t xml:space="preserve"> distributienetbeheerder</w:t>
      </w:r>
      <w:r w:rsidR="000841C6">
        <w:t>, die nochtans de beslissingen neemt,</w:t>
      </w:r>
      <w:r w:rsidR="001179DC">
        <w:t xml:space="preserve"> </w:t>
      </w:r>
      <w:r w:rsidR="00EC3078">
        <w:t xml:space="preserve">en </w:t>
      </w:r>
      <w:r w:rsidR="000841C6">
        <w:t xml:space="preserve">veel </w:t>
      </w:r>
      <w:r w:rsidR="00EC3078">
        <w:t xml:space="preserve">meer door </w:t>
      </w:r>
      <w:r w:rsidR="00D633C8">
        <w:t xml:space="preserve">de </w:t>
      </w:r>
      <w:r w:rsidR="00EC3078">
        <w:t>distributienetgebruiker</w:t>
      </w:r>
      <w:r w:rsidR="000841C6">
        <w:t>s</w:t>
      </w:r>
      <w:r w:rsidR="00D633C8">
        <w:t xml:space="preserve">. </w:t>
      </w:r>
    </w:p>
    <w:p w14:paraId="63F710E1" w14:textId="77777777" w:rsidR="00636815" w:rsidRDefault="00636815" w:rsidP="00636815"/>
    <w:p w14:paraId="184F6314" w14:textId="410720DA" w:rsidR="001F777D" w:rsidRDefault="009E7181" w:rsidP="00636815">
      <w:r w:rsidRPr="009E7181">
        <w:t>Om inefficiënties bij de</w:t>
      </w:r>
      <w:r w:rsidR="002F24EE">
        <w:t xml:space="preserve"> distributienetbeheerder</w:t>
      </w:r>
      <w:r w:rsidRPr="009E7181">
        <w:t xml:space="preserve">s tegen te gaan en de tarieven in de mate van het mogelijke onder controle te houden, zal </w:t>
      </w:r>
      <w:r w:rsidR="00927B0B">
        <w:t xml:space="preserve">een samenleving </w:t>
      </w:r>
      <w:r w:rsidRPr="009E7181">
        <w:t xml:space="preserve">bij een rendementsregulering </w:t>
      </w:r>
      <w:r w:rsidR="00927B0B">
        <w:t xml:space="preserve">van </w:t>
      </w:r>
      <w:r w:rsidRPr="009E7181">
        <w:t xml:space="preserve">de regulator </w:t>
      </w:r>
      <w:r w:rsidR="00927B0B">
        <w:t xml:space="preserve">verwachten dat hij </w:t>
      </w:r>
      <w:r w:rsidRPr="009E7181">
        <w:t>de door de distributienetbeheerder gemaakte en gebudgetteerde kosten verwerp</w:t>
      </w:r>
      <w:r w:rsidR="00927B0B">
        <w:t>t</w:t>
      </w:r>
      <w:r w:rsidRPr="009E7181">
        <w:t xml:space="preserve"> indien deze onredelijk of niet noodzakelijk zijn. </w:t>
      </w:r>
      <w:r w:rsidR="00374E70">
        <w:t>Idealiter zou d</w:t>
      </w:r>
      <w:r w:rsidRPr="009E7181">
        <w:t xml:space="preserve">e regulator </w:t>
      </w:r>
      <w:r w:rsidR="00374E70">
        <w:t xml:space="preserve">dan </w:t>
      </w:r>
      <w:r w:rsidRPr="009E7181">
        <w:t>voor iedere distributienetbeheerder</w:t>
      </w:r>
      <w:r w:rsidR="00516364">
        <w:t xml:space="preserve"> en </w:t>
      </w:r>
      <w:r w:rsidRPr="009E7181">
        <w:t>voor iedere gereguleerde activiteit</w:t>
      </w:r>
      <w:r w:rsidR="00516364">
        <w:t>,</w:t>
      </w:r>
      <w:r w:rsidR="005F719A">
        <w:t xml:space="preserve"> </w:t>
      </w:r>
      <w:r w:rsidR="00374E70">
        <w:t xml:space="preserve">iedere </w:t>
      </w:r>
      <w:r w:rsidRPr="009E7181">
        <w:t xml:space="preserve">kost op redelijkheid en noodzakelijkheid moeten onderzoeken. </w:t>
      </w:r>
      <w:r w:rsidR="00374E70">
        <w:t xml:space="preserve">Dit is </w:t>
      </w:r>
      <w:r w:rsidRPr="009E7181">
        <w:t xml:space="preserve">door de omvang van de taak </w:t>
      </w:r>
      <w:r w:rsidR="00374E70">
        <w:t xml:space="preserve">praktisch </w:t>
      </w:r>
      <w:r w:rsidR="00516364">
        <w:t xml:space="preserve">zo goed als onmogelijk </w:t>
      </w:r>
      <w:r w:rsidR="00374E70">
        <w:t>(</w:t>
      </w:r>
      <w:r w:rsidRPr="009E7181">
        <w:t>tenzij de samenleving de regulator hiervoor de nodige</w:t>
      </w:r>
      <w:r w:rsidR="00516364">
        <w:t xml:space="preserve"> mensen en middelen </w:t>
      </w:r>
      <w:r w:rsidRPr="009E7181">
        <w:t>zou wensen te geven</w:t>
      </w:r>
      <w:r w:rsidR="00374E70">
        <w:t xml:space="preserve">). Bovendien </w:t>
      </w:r>
      <w:r w:rsidR="00516364">
        <w:t>is d</w:t>
      </w:r>
      <w:r w:rsidRPr="009E7181">
        <w:t xml:space="preserve">e beoordeling </w:t>
      </w:r>
      <w:r w:rsidR="00516364">
        <w:t xml:space="preserve">door de regulator van </w:t>
      </w:r>
      <w:r w:rsidRPr="009E7181">
        <w:t xml:space="preserve">de redelijkheid en noodzakelijkheid van kosten niet eenduidig en </w:t>
      </w:r>
      <w:r w:rsidR="00516364">
        <w:t xml:space="preserve">zullen zijn </w:t>
      </w:r>
      <w:r w:rsidRPr="009E7181">
        <w:t xml:space="preserve">opmerkingen meestal aanleiding geven tot discussie met de gereguleerde ondernemingen. De regulator </w:t>
      </w:r>
      <w:r w:rsidR="00516364">
        <w:t xml:space="preserve">zou daarnaast ook </w:t>
      </w:r>
      <w:r w:rsidRPr="009E7181">
        <w:t xml:space="preserve">verborgen potentiële kostenbesparingen bij de ondernemingen moeten identificeren en vervolgens aan hen opleggen maar hij kampt in zijn relatie met de ondernemingen met een informatieachterstand. Hij moet indringen in de sector, in de verschillende markten en in de werking en de leiding van elk afzonderlijk bedrijf. </w:t>
      </w:r>
      <w:r w:rsidR="00374E70">
        <w:t>Indien de regulator dit toezicht grondig uitoefent, zijn d</w:t>
      </w:r>
      <w:r w:rsidRPr="009E7181">
        <w:t xml:space="preserve">e administratieve lasten en kosten, zowel bij de regulator als de ondernemingen, </w:t>
      </w:r>
      <w:r w:rsidR="0057253D">
        <w:t xml:space="preserve">zeer </w:t>
      </w:r>
      <w:r w:rsidR="00374E70">
        <w:t>groot</w:t>
      </w:r>
      <w:r w:rsidRPr="009E7181">
        <w:t>.</w:t>
      </w:r>
    </w:p>
    <w:p w14:paraId="3898B9DA" w14:textId="77777777" w:rsidR="009E7181" w:rsidRDefault="009E7181" w:rsidP="00636815"/>
    <w:p w14:paraId="561EB3E4" w14:textId="7AEC5AA2" w:rsidR="00636815" w:rsidRDefault="00EE05CB" w:rsidP="00636815">
      <w:r>
        <w:t>D</w:t>
      </w:r>
      <w:r w:rsidR="00636815">
        <w:t>e berekening</w:t>
      </w:r>
      <w:r w:rsidR="006508C1">
        <w:t>swijze</w:t>
      </w:r>
      <w:r w:rsidR="00636815">
        <w:t xml:space="preserve"> </w:t>
      </w:r>
      <w:r w:rsidR="006508C1">
        <w:t xml:space="preserve">voor </w:t>
      </w:r>
      <w:r w:rsidR="00636815">
        <w:t>de gegarandeerde winst</w:t>
      </w:r>
      <w:r w:rsidR="00411E7D">
        <w:t xml:space="preserve"> van de distributienetbeheerder,</w:t>
      </w:r>
      <w:r w:rsidR="00F35FEA">
        <w:t xml:space="preserve"> welke</w:t>
      </w:r>
      <w:r w:rsidR="00411E7D">
        <w:t xml:space="preserve"> bij een rendementsregulering</w:t>
      </w:r>
      <w:r w:rsidR="00F35FEA">
        <w:t xml:space="preserve"> wordt</w:t>
      </w:r>
      <w:r w:rsidR="00411E7D">
        <w:t xml:space="preserve"> bepaald</w:t>
      </w:r>
      <w:r w:rsidR="00636815">
        <w:t xml:space="preserve"> op basis van het geïnvesteerd vermogen</w:t>
      </w:r>
      <w:r w:rsidR="00411E7D">
        <w:t>,</w:t>
      </w:r>
      <w:r w:rsidR="00636815">
        <w:t xml:space="preserve"> </w:t>
      </w:r>
      <w:r>
        <w:t>blijkt in deze methode cruciaal</w:t>
      </w:r>
      <w:r w:rsidR="00636815">
        <w:t xml:space="preserve">. </w:t>
      </w:r>
      <w:r w:rsidR="00127A2C">
        <w:t xml:space="preserve">Indien </w:t>
      </w:r>
      <w:r>
        <w:t xml:space="preserve">het </w:t>
      </w:r>
      <w:r w:rsidR="00127A2C">
        <w:t xml:space="preserve">rendement </w:t>
      </w:r>
      <w:r>
        <w:t xml:space="preserve">op het geïnvesteerde kapitaal </w:t>
      </w:r>
      <w:r w:rsidR="00127A2C">
        <w:t>voldoende interessant is, kan d</w:t>
      </w:r>
      <w:r w:rsidR="00636815">
        <w:t>e</w:t>
      </w:r>
      <w:r w:rsidR="002F24EE">
        <w:t xml:space="preserve"> distributienetbeheerder</w:t>
      </w:r>
      <w:r w:rsidR="00636815">
        <w:t xml:space="preserve">, in het belang van zijn aandeelhouders, de voorkeur geven aan het </w:t>
      </w:r>
      <w:r w:rsidR="00411E7D">
        <w:t xml:space="preserve">nemen van beslissingen </w:t>
      </w:r>
      <w:r w:rsidR="00636815">
        <w:t>die bijdragen aan een toename van de winst door onnodig veel of duur te investeren in het distributienet. Anderzijds stelt de theorie dat indien de winstmarge door de regulator op een te laag niveau zou zijn vastgelegd, de voor de kapitaalmarkt oninteressante vermogensvergoeding zou leiden tot onvoldoende investering</w:t>
      </w:r>
      <w:r>
        <w:t>en</w:t>
      </w:r>
      <w:r w:rsidR="00636815">
        <w:t xml:space="preserve"> in het netwerk.</w:t>
      </w:r>
    </w:p>
    <w:p w14:paraId="72E8078B" w14:textId="77777777" w:rsidR="00E63709" w:rsidRDefault="00E63709" w:rsidP="0045678A"/>
    <w:p w14:paraId="4A7657E8" w14:textId="45C9D72F" w:rsidR="005F6359" w:rsidRDefault="00087E7A" w:rsidP="0045678A">
      <w:r>
        <w:t xml:space="preserve">De </w:t>
      </w:r>
      <w:r w:rsidR="00374E70">
        <w:t xml:space="preserve">rendementsregulering </w:t>
      </w:r>
      <w:r w:rsidR="009120F0">
        <w:t xml:space="preserve">zorgt tevens voor een complex </w:t>
      </w:r>
      <w:r w:rsidR="00B5253B">
        <w:t xml:space="preserve">administratief </w:t>
      </w:r>
      <w:r w:rsidR="009E7181">
        <w:t>proces</w:t>
      </w:r>
      <w:r w:rsidR="00374E70">
        <w:t xml:space="preserve"> van vaststelling van de tarieven.</w:t>
      </w:r>
      <w:r w:rsidR="009120F0">
        <w:t xml:space="preserve"> </w:t>
      </w:r>
      <w:r w:rsidR="00374E70">
        <w:t xml:space="preserve">De </w:t>
      </w:r>
      <w:r>
        <w:t xml:space="preserve">distributienettarieven worden bepaald op basis van een combinatie van </w:t>
      </w:r>
      <w:r w:rsidR="00411E7D">
        <w:t xml:space="preserve">enerzijds </w:t>
      </w:r>
      <w:r w:rsidR="00507503">
        <w:t xml:space="preserve">nieuwe </w:t>
      </w:r>
      <w:r>
        <w:t xml:space="preserve">budgetten en </w:t>
      </w:r>
      <w:r w:rsidR="00411E7D">
        <w:t>anderzijds de verwerking van historische</w:t>
      </w:r>
      <w:r w:rsidR="00DA4F6D">
        <w:t xml:space="preserve"> </w:t>
      </w:r>
      <w:r>
        <w:t xml:space="preserve">saldi </w:t>
      </w:r>
      <w:r w:rsidR="00411E7D">
        <w:t xml:space="preserve">m.b.t. werkelijke </w:t>
      </w:r>
      <w:r>
        <w:t xml:space="preserve">kosten en </w:t>
      </w:r>
      <w:r w:rsidR="00EE05CB">
        <w:t>opbrengsten.</w:t>
      </w:r>
    </w:p>
    <w:p w14:paraId="3917353A" w14:textId="77777777" w:rsidR="005F6359" w:rsidRDefault="005F6359" w:rsidP="0045678A"/>
    <w:p w14:paraId="4A61B2A8" w14:textId="77777777" w:rsidR="005978E0" w:rsidRPr="00AB4D9F" w:rsidRDefault="005978E0" w:rsidP="00B376D5">
      <w:pPr>
        <w:pStyle w:val="Kop2"/>
        <w:numPr>
          <w:ilvl w:val="2"/>
          <w:numId w:val="25"/>
        </w:numPr>
        <w:ind w:left="993" w:hanging="993"/>
        <w:rPr>
          <w:i/>
          <w:sz w:val="22"/>
          <w:szCs w:val="22"/>
        </w:rPr>
      </w:pPr>
      <w:bookmarkStart w:id="205" w:name="_Ref388537674"/>
      <w:bookmarkStart w:id="206" w:name="_Toc424038151"/>
      <w:r w:rsidRPr="00AB4D9F">
        <w:rPr>
          <w:i/>
          <w:sz w:val="22"/>
          <w:szCs w:val="22"/>
        </w:rPr>
        <w:t>Inkomstenregulering</w:t>
      </w:r>
      <w:bookmarkEnd w:id="205"/>
      <w:bookmarkEnd w:id="206"/>
    </w:p>
    <w:p w14:paraId="210FC6E7" w14:textId="77777777" w:rsidR="005978E0" w:rsidRDefault="005978E0" w:rsidP="005978E0"/>
    <w:p w14:paraId="754E46A9" w14:textId="3B5D0EBB" w:rsidR="00E62CCD" w:rsidRDefault="00FB5982" w:rsidP="005978E0">
      <w:r>
        <w:t xml:space="preserve">Bij een </w:t>
      </w:r>
      <w:r w:rsidR="00ED4040">
        <w:t xml:space="preserve">zuivere </w:t>
      </w:r>
      <w:r>
        <w:t>i</w:t>
      </w:r>
      <w:r w:rsidR="00E43B58">
        <w:t xml:space="preserve">nkomstenregulering </w:t>
      </w:r>
      <w:r>
        <w:t xml:space="preserve">verkrijgt </w:t>
      </w:r>
      <w:r w:rsidR="00ED4040">
        <w:t>de</w:t>
      </w:r>
      <w:r>
        <w:t xml:space="preserve"> distributienetbeheerder </w:t>
      </w:r>
      <w:r w:rsidR="00ED4040">
        <w:t xml:space="preserve">zijn </w:t>
      </w:r>
      <w:r>
        <w:t>inkomsten uit de inning van de distributienettarieven</w:t>
      </w:r>
      <w:r w:rsidR="00ED4040">
        <w:t xml:space="preserve"> en zijn er geen </w:t>
      </w:r>
      <w:r>
        <w:t>nacalculaties voor eventuele tekorten of overwinsten</w:t>
      </w:r>
      <w:r w:rsidR="00E43B58">
        <w:t>.</w:t>
      </w:r>
      <w:r w:rsidR="00A51607">
        <w:t xml:space="preserve"> </w:t>
      </w:r>
      <w:r w:rsidR="00CD72B0">
        <w:t xml:space="preserve">Het niveau van de </w:t>
      </w:r>
      <w:r w:rsidR="00C52525">
        <w:t xml:space="preserve">inkomsten </w:t>
      </w:r>
      <w:r w:rsidR="00E62CCD">
        <w:t xml:space="preserve">uit de </w:t>
      </w:r>
      <w:r w:rsidR="007A5607">
        <w:t xml:space="preserve">distributienettarieven </w:t>
      </w:r>
      <w:r w:rsidR="00CD72B0">
        <w:t xml:space="preserve">wordt </w:t>
      </w:r>
      <w:r w:rsidR="00673FAF">
        <w:t>jaar</w:t>
      </w:r>
      <w:r w:rsidR="00CD72B0">
        <w:t>lijks</w:t>
      </w:r>
      <w:r w:rsidR="00673FAF">
        <w:t xml:space="preserve"> geï</w:t>
      </w:r>
      <w:r w:rsidR="00A2136C">
        <w:t xml:space="preserve">ndexeerd met </w:t>
      </w:r>
      <w:r w:rsidR="001C54D1">
        <w:t xml:space="preserve">o.a. </w:t>
      </w:r>
      <w:r w:rsidR="00A2136C">
        <w:t xml:space="preserve">het inflatiecijfer. </w:t>
      </w:r>
      <w:r w:rsidR="00673FAF">
        <w:t xml:space="preserve">De distributienetbeheerder </w:t>
      </w:r>
      <w:r w:rsidR="00623902">
        <w:t>ontvang</w:t>
      </w:r>
      <w:r w:rsidR="00673FAF">
        <w:t>t</w:t>
      </w:r>
      <w:r w:rsidR="00623902">
        <w:t xml:space="preserve"> </w:t>
      </w:r>
      <w:r w:rsidR="00E62CCD">
        <w:t xml:space="preserve">aldus </w:t>
      </w:r>
      <w:r w:rsidR="00623902">
        <w:t xml:space="preserve">een krachtige </w:t>
      </w:r>
      <w:r w:rsidR="00292FE2">
        <w:t>impuls tot kostenefficiënt netbeheer</w:t>
      </w:r>
      <w:r w:rsidR="00E62CCD">
        <w:t>.</w:t>
      </w:r>
    </w:p>
    <w:p w14:paraId="56F9AAD1" w14:textId="77777777" w:rsidR="00E62CCD" w:rsidRDefault="00E62CCD" w:rsidP="005978E0"/>
    <w:p w14:paraId="431B03A5" w14:textId="109341E1" w:rsidR="005978E0" w:rsidRDefault="00292FE2" w:rsidP="005978E0">
      <w:r>
        <w:t>De regulator hoeft niet in te dringen in de werking van de distributienetbeheerder om mogelijke efficiëntiewinsten te identificeren</w:t>
      </w:r>
      <w:r w:rsidR="007670A7">
        <w:t xml:space="preserve"> </w:t>
      </w:r>
      <w:r w:rsidR="00416F77">
        <w:t xml:space="preserve">en </w:t>
      </w:r>
      <w:r w:rsidR="007670A7">
        <w:t>af te dwingen</w:t>
      </w:r>
      <w:r>
        <w:t>.</w:t>
      </w:r>
      <w:r w:rsidR="00A23961">
        <w:t xml:space="preserve"> Hij hoeft </w:t>
      </w:r>
      <w:r w:rsidR="00416F77">
        <w:t xml:space="preserve">de </w:t>
      </w:r>
      <w:r w:rsidR="00A23961">
        <w:t xml:space="preserve">gemaakte of gebudgetteerde kosten </w:t>
      </w:r>
      <w:r w:rsidR="00416F77">
        <w:t xml:space="preserve">niet </w:t>
      </w:r>
      <w:r w:rsidR="00A23961">
        <w:t>te beoordelen op redelijkheid</w:t>
      </w:r>
      <w:r w:rsidR="00416F77">
        <w:t xml:space="preserve"> </w:t>
      </w:r>
      <w:r w:rsidR="009E7181">
        <w:t xml:space="preserve">en noodzakelijkheid </w:t>
      </w:r>
      <w:r w:rsidR="00416F77">
        <w:t>om</w:t>
      </w:r>
      <w:r w:rsidR="005F719A">
        <w:t xml:space="preserve"> deze vervolgens</w:t>
      </w:r>
      <w:r w:rsidR="00416F77">
        <w:t xml:space="preserve"> te kunnen </w:t>
      </w:r>
      <w:r w:rsidR="009B5EAD">
        <w:t xml:space="preserve">aanvaarden of </w:t>
      </w:r>
      <w:r w:rsidR="00416F77">
        <w:t>verwerpen</w:t>
      </w:r>
      <w:r w:rsidR="00A23961">
        <w:t xml:space="preserve">. </w:t>
      </w:r>
      <w:r w:rsidR="00F047C4">
        <w:t xml:space="preserve">De methode erkent m.a.w. </w:t>
      </w:r>
      <w:r>
        <w:t xml:space="preserve">de informatieachterstand van de regulator ten opzichte van </w:t>
      </w:r>
      <w:r w:rsidR="005A5915">
        <w:t xml:space="preserve">het management van </w:t>
      </w:r>
      <w:r>
        <w:t xml:space="preserve">de onderneming. </w:t>
      </w:r>
      <w:r w:rsidR="007670A7">
        <w:t>De administratieve lasten voor zowel regulator als distributienetbeheerder zijn beperkt</w:t>
      </w:r>
      <w:r w:rsidR="00DD203F">
        <w:t>, o</w:t>
      </w:r>
      <w:r w:rsidR="00003EA3">
        <w:t xml:space="preserve">.a. ook </w:t>
      </w:r>
      <w:r w:rsidR="009404F5">
        <w:t xml:space="preserve">wegens het ontbreken van </w:t>
      </w:r>
      <w:r w:rsidR="00ED4040">
        <w:t xml:space="preserve">de </w:t>
      </w:r>
      <w:r w:rsidR="009404F5">
        <w:t>nacalculaties en bijhorende tariefcorrecties</w:t>
      </w:r>
      <w:r w:rsidR="00ED4040">
        <w:t xml:space="preserve"> zoals </w:t>
      </w:r>
      <w:r w:rsidR="00932B75">
        <w:t xml:space="preserve">in </w:t>
      </w:r>
      <w:r w:rsidR="00ED4040">
        <w:t>een rendementsregulering</w:t>
      </w:r>
      <w:r w:rsidR="007670A7">
        <w:t>.</w:t>
      </w:r>
      <w:r w:rsidR="00A23961">
        <w:t xml:space="preserve"> </w:t>
      </w:r>
      <w:r>
        <w:t xml:space="preserve">Tegelijk </w:t>
      </w:r>
      <w:r w:rsidR="005F0878">
        <w:t xml:space="preserve">kan </w:t>
      </w:r>
      <w:r>
        <w:t>de</w:t>
      </w:r>
      <w:r w:rsidR="007670A7">
        <w:t xml:space="preserve"> methode zeer transparant </w:t>
      </w:r>
      <w:r w:rsidR="00961C70">
        <w:t xml:space="preserve">en voorspelbaar </w:t>
      </w:r>
      <w:r w:rsidR="005F0878">
        <w:t xml:space="preserve">zijn </w:t>
      </w:r>
      <w:r w:rsidR="007670A7">
        <w:t>voor de</w:t>
      </w:r>
      <w:r>
        <w:t xml:space="preserve"> distributienetbeheerder</w:t>
      </w:r>
      <w:r w:rsidR="005F0878">
        <w:t>s</w:t>
      </w:r>
      <w:r>
        <w:t xml:space="preserve"> </w:t>
      </w:r>
      <w:r w:rsidR="007670A7">
        <w:t xml:space="preserve">die </w:t>
      </w:r>
      <w:r>
        <w:t xml:space="preserve">de autonomie </w:t>
      </w:r>
      <w:r w:rsidR="007670A7">
        <w:t xml:space="preserve">en controle </w:t>
      </w:r>
      <w:r>
        <w:t xml:space="preserve">over </w:t>
      </w:r>
      <w:r w:rsidR="005F0878">
        <w:t xml:space="preserve">hun eigen </w:t>
      </w:r>
      <w:r>
        <w:t xml:space="preserve">werking </w:t>
      </w:r>
      <w:r w:rsidR="007670A7">
        <w:t>behoud</w:t>
      </w:r>
      <w:r w:rsidR="005F0878">
        <w:t>en</w:t>
      </w:r>
      <w:r w:rsidR="007670A7">
        <w:t xml:space="preserve">. </w:t>
      </w:r>
      <w:r w:rsidR="00961C70">
        <w:t xml:space="preserve">Eerder dan de </w:t>
      </w:r>
      <w:r w:rsidR="00407F37">
        <w:t>impact</w:t>
      </w:r>
      <w:r w:rsidR="00961C70">
        <w:t xml:space="preserve"> v</w:t>
      </w:r>
      <w:r w:rsidR="00CD2A39">
        <w:t>an</w:t>
      </w:r>
      <w:r w:rsidR="00961C70">
        <w:t xml:space="preserve"> marktprijzen v</w:t>
      </w:r>
      <w:r w:rsidR="00CD2A39">
        <w:t>oor</w:t>
      </w:r>
      <w:r w:rsidR="00961C70">
        <w:t xml:space="preserve"> inputfactoren rechtstreeks door te </w:t>
      </w:r>
      <w:r w:rsidR="004342D6">
        <w:t>rekenen</w:t>
      </w:r>
      <w:r w:rsidR="00961C70">
        <w:t xml:space="preserve"> aan de </w:t>
      </w:r>
      <w:r w:rsidR="0042425D">
        <w:t xml:space="preserve">distributienetgebruikers </w:t>
      </w:r>
      <w:r w:rsidR="00961C70">
        <w:t>zoals bij rendementsregulering, wordt de distributienetbeheerder hier voor zijn verantwoordelijkheid geplaats</w:t>
      </w:r>
      <w:r w:rsidR="009404F5">
        <w:t>t</w:t>
      </w:r>
      <w:r w:rsidR="00961C70">
        <w:t xml:space="preserve"> en uitgedaagd om zijn kennis en kunde maximaal uit te breiden en aan te wenden. Hij is immers beter gep</w:t>
      </w:r>
      <w:r w:rsidR="009404F5">
        <w:t>ositioneerd</w:t>
      </w:r>
      <w:r w:rsidR="00961C70">
        <w:t xml:space="preserve"> dan de </w:t>
      </w:r>
      <w:r w:rsidR="00B41023">
        <w:t xml:space="preserve">distributienetgebruikers </w:t>
      </w:r>
      <w:r w:rsidR="00961C70">
        <w:t xml:space="preserve">om </w:t>
      </w:r>
      <w:r w:rsidR="001B2667">
        <w:t>op</w:t>
      </w:r>
      <w:r w:rsidR="00961C70">
        <w:t xml:space="preserve"> </w:t>
      </w:r>
      <w:r w:rsidR="00ED4040">
        <w:t xml:space="preserve">de prijzen van de inputfactoren </w:t>
      </w:r>
      <w:r w:rsidR="00003EA3">
        <w:t xml:space="preserve">een </w:t>
      </w:r>
      <w:r w:rsidR="00961C70">
        <w:t xml:space="preserve">invloed uit te oefenen. </w:t>
      </w:r>
      <w:r w:rsidR="00AF5FF7">
        <w:t xml:space="preserve">De regulator </w:t>
      </w:r>
      <w:r w:rsidR="00530D0A">
        <w:t xml:space="preserve">kan </w:t>
      </w:r>
      <w:r w:rsidR="00AF5FF7">
        <w:t xml:space="preserve">na afloop van de </w:t>
      </w:r>
      <w:r w:rsidR="00A00ABE">
        <w:t>reguleringsperiode</w:t>
      </w:r>
      <w:r w:rsidR="00AF5FF7">
        <w:t xml:space="preserve"> </w:t>
      </w:r>
      <w:r w:rsidR="00F7763E">
        <w:t xml:space="preserve">volgens </w:t>
      </w:r>
      <w:r w:rsidR="00530D0A">
        <w:t xml:space="preserve">zijn </w:t>
      </w:r>
      <w:r w:rsidR="00F7763E">
        <w:t xml:space="preserve">tariefmethode </w:t>
      </w:r>
      <w:r w:rsidR="00530D0A">
        <w:t xml:space="preserve">een </w:t>
      </w:r>
      <w:r w:rsidR="00AF5FF7">
        <w:t xml:space="preserve">nieuwe </w:t>
      </w:r>
      <w:r w:rsidR="00A32BDD">
        <w:t>inkomsten</w:t>
      </w:r>
      <w:r w:rsidR="00AF5FF7">
        <w:t xml:space="preserve">plafonnering opleggen, </w:t>
      </w:r>
      <w:r w:rsidR="00641EDC">
        <w:t xml:space="preserve">bijvoorbeeld </w:t>
      </w:r>
      <w:r w:rsidR="00AF5FF7">
        <w:t>op basis van de prestaties van de</w:t>
      </w:r>
      <w:r w:rsidR="002F24EE">
        <w:t xml:space="preserve"> distributienetbeheerder</w:t>
      </w:r>
      <w:r w:rsidR="00AF5FF7">
        <w:t xml:space="preserve">s in de afgelopen </w:t>
      </w:r>
      <w:r w:rsidR="009B5EAD">
        <w:t>jaren</w:t>
      </w:r>
      <w:r w:rsidR="00AF5FF7">
        <w:t xml:space="preserve">. Indien de distributienetbeheerders </w:t>
      </w:r>
      <w:r w:rsidR="005F719A">
        <w:t xml:space="preserve">de </w:t>
      </w:r>
      <w:r w:rsidR="00AF5FF7">
        <w:t>verwacht</w:t>
      </w:r>
      <w:r w:rsidR="005F719A">
        <w:t>e</w:t>
      </w:r>
      <w:r w:rsidR="00AF5FF7">
        <w:t xml:space="preserve"> </w:t>
      </w:r>
      <w:r w:rsidR="00AF5FF7">
        <w:lastRenderedPageBreak/>
        <w:t xml:space="preserve">efficiëntie- en productiviteitswinsten hebben gecreëerd, </w:t>
      </w:r>
      <w:r w:rsidR="009E7181">
        <w:t>kunnen</w:t>
      </w:r>
      <w:r w:rsidR="002E325F">
        <w:t xml:space="preserve"> deze</w:t>
      </w:r>
      <w:r w:rsidR="001B2667">
        <w:t xml:space="preserve"> </w:t>
      </w:r>
      <w:r w:rsidR="00134F0B">
        <w:t xml:space="preserve">dan </w:t>
      </w:r>
      <w:r w:rsidR="001B2667">
        <w:t xml:space="preserve">voor </w:t>
      </w:r>
      <w:r w:rsidR="00AF5FF7">
        <w:t xml:space="preserve">de </w:t>
      </w:r>
      <w:r w:rsidR="00B41023">
        <w:t xml:space="preserve">distributienetgebruiker </w:t>
      </w:r>
      <w:r w:rsidR="001B2667">
        <w:t xml:space="preserve">resulteren in </w:t>
      </w:r>
      <w:r w:rsidR="00A40503">
        <w:t>een tariefdaling</w:t>
      </w:r>
      <w:r w:rsidR="00AF5FF7">
        <w:t>.</w:t>
      </w:r>
    </w:p>
    <w:p w14:paraId="7E67A41C" w14:textId="77777777" w:rsidR="00AF5FF7" w:rsidRDefault="00AF5FF7" w:rsidP="005978E0"/>
    <w:p w14:paraId="690FB7D6" w14:textId="63E2210F" w:rsidR="00AF5FF7" w:rsidRDefault="00456BC0" w:rsidP="005978E0">
      <w:r>
        <w:t xml:space="preserve">Algemeen wordt in deze methode een zogenaamde x-factor als correctie op de jaarlijkse prijsstijging volgens de inflatie ingevoerd. De inkomsten mogen jaarlijks stijgen met een factor </w:t>
      </w:r>
      <w:r w:rsidR="005F719A">
        <w:t>‘</w:t>
      </w:r>
      <w:r>
        <w:t>1+inflatie</w:t>
      </w:r>
      <w:r w:rsidR="0025560C">
        <w:t>-</w:t>
      </w:r>
      <w:r>
        <w:t>x</w:t>
      </w:r>
      <w:r w:rsidR="005F719A">
        <w:t>’</w:t>
      </w:r>
      <w:r>
        <w:t>. De waarde x</w:t>
      </w:r>
      <w:r w:rsidR="00641EDC">
        <w:t xml:space="preserve"> kan aangeven </w:t>
      </w:r>
      <w:r>
        <w:t>in hoeverre de onderneming een bijkomende inspanning dient te leveren om zijn efficiëntie en productiviteit te verhogen. Immers, twee distributienetbeheerder</w:t>
      </w:r>
      <w:r w:rsidR="00525B28">
        <w:t>s</w:t>
      </w:r>
      <w:r>
        <w:t xml:space="preserve"> kunnen eenzelfde inkomstenplafond hebben maar met elk een verschillende efficiëntie. Het </w:t>
      </w:r>
      <w:r w:rsidR="00913CC3">
        <w:t>is dan</w:t>
      </w:r>
      <w:r w:rsidR="003C7598">
        <w:t xml:space="preserve"> </w:t>
      </w:r>
      <w:r>
        <w:t xml:space="preserve">de bedoeling dat het minst efficiënte bedrijf </w:t>
      </w:r>
      <w:r w:rsidR="003C7598">
        <w:t xml:space="preserve">de grootste </w:t>
      </w:r>
      <w:r>
        <w:t xml:space="preserve">inspanning doet om zijn kosten te verlagen. </w:t>
      </w:r>
      <w:r w:rsidR="009A79E4">
        <w:t xml:space="preserve">Daarnaast kan de regulator </w:t>
      </w:r>
      <w:r w:rsidR="00530D0A">
        <w:t xml:space="preserve">vooraf </w:t>
      </w:r>
      <w:r w:rsidR="009A79E4">
        <w:t xml:space="preserve">ook een algemene productiviteitsgroei </w:t>
      </w:r>
      <w:r w:rsidR="0024022E">
        <w:t xml:space="preserve">vaststellen of </w:t>
      </w:r>
      <w:r w:rsidR="009A79E4">
        <w:t xml:space="preserve">vooropstellen en die toepassen op alle bedrijven. </w:t>
      </w:r>
      <w:r w:rsidR="0024022E">
        <w:t xml:space="preserve">Het is </w:t>
      </w:r>
      <w:r w:rsidR="003C2799">
        <w:t xml:space="preserve">eveneens </w:t>
      </w:r>
      <w:r w:rsidR="0024022E">
        <w:t xml:space="preserve">mogelijk dat de sector van de distributienetbeheerders op een bepaald ogenblik geconfronteerd wordt met stijgende kosten </w:t>
      </w:r>
      <w:r w:rsidR="00641EDC">
        <w:t xml:space="preserve">ten gevolge van een nieuwe investeringsgolf </w:t>
      </w:r>
      <w:r w:rsidR="0024022E">
        <w:t>en de regulator di</w:t>
      </w:r>
      <w:r w:rsidR="007236BC">
        <w:t>t</w:t>
      </w:r>
      <w:r w:rsidR="0024022E">
        <w:t xml:space="preserve"> </w:t>
      </w:r>
      <w:r w:rsidR="007236BC">
        <w:t xml:space="preserve">dan </w:t>
      </w:r>
      <w:r w:rsidR="0024022E">
        <w:t>vert</w:t>
      </w:r>
      <w:r w:rsidR="007236BC">
        <w:t>a</w:t>
      </w:r>
      <w:r w:rsidR="0024022E">
        <w:t>al</w:t>
      </w:r>
      <w:r w:rsidR="007236BC">
        <w:t>t</w:t>
      </w:r>
      <w:r w:rsidR="0024022E">
        <w:t xml:space="preserve"> in een verh</w:t>
      </w:r>
      <w:r w:rsidR="009E7181">
        <w:t>oging van het inkomstenplafond.</w:t>
      </w:r>
    </w:p>
    <w:p w14:paraId="1B0C7BB7" w14:textId="77777777" w:rsidR="00CB1EBD" w:rsidRDefault="00CB1EBD" w:rsidP="005978E0"/>
    <w:p w14:paraId="48F2CF55" w14:textId="77777777" w:rsidR="00CB1EBD" w:rsidRDefault="00CB1EBD" w:rsidP="005978E0">
      <w:r>
        <w:t>Indien een onderneming onder dergelijke regulering zou overdrijven in</w:t>
      </w:r>
      <w:r w:rsidR="007D4927">
        <w:t xml:space="preserve"> kostenbesparingen, kan dit ten </w:t>
      </w:r>
      <w:r w:rsidR="0029567A">
        <w:t xml:space="preserve">koste gaan </w:t>
      </w:r>
      <w:r w:rsidR="007D4927">
        <w:t xml:space="preserve">van de kwaliteit van de door haar geleverde dienstverlening. Het is </w:t>
      </w:r>
      <w:r w:rsidR="002E325F">
        <w:t xml:space="preserve">daarom </w:t>
      </w:r>
      <w:r w:rsidR="00982B4C">
        <w:t>gebruikelijk</w:t>
      </w:r>
      <w:r w:rsidR="007D4927">
        <w:t xml:space="preserve"> dat deze methode vervolledigd wordt met een bijkomende </w:t>
      </w:r>
      <w:r w:rsidR="00C435D0">
        <w:t xml:space="preserve">financiële </w:t>
      </w:r>
      <w:r w:rsidR="007D4927">
        <w:t xml:space="preserve">beloning </w:t>
      </w:r>
      <w:r w:rsidR="0029567A">
        <w:t>(</w:t>
      </w:r>
      <w:r w:rsidR="007D4927">
        <w:t>of bestraffing</w:t>
      </w:r>
      <w:r w:rsidR="0029567A">
        <w:t>)</w:t>
      </w:r>
      <w:r w:rsidR="007D4927">
        <w:t xml:space="preserve"> voor prestaties op het vlak van kwaliteit</w:t>
      </w:r>
      <w:r w:rsidR="005F719A">
        <w:t xml:space="preserve"> (</w:t>
      </w:r>
      <w:r w:rsidR="00EB6365">
        <w:t xml:space="preserve">de zogenaamde kwaliteitsterm </w:t>
      </w:r>
      <w:r w:rsidR="005F719A">
        <w:t>q)</w:t>
      </w:r>
      <w:r w:rsidR="007D4927">
        <w:t>.</w:t>
      </w:r>
    </w:p>
    <w:p w14:paraId="2608BE08" w14:textId="77777777" w:rsidR="00A2136C" w:rsidRDefault="00A2136C" w:rsidP="005978E0"/>
    <w:p w14:paraId="386EFDB1" w14:textId="77777777" w:rsidR="0086297F" w:rsidRPr="00AB4D9F" w:rsidRDefault="003C0FB6" w:rsidP="00B376D5">
      <w:pPr>
        <w:pStyle w:val="Kop2"/>
        <w:numPr>
          <w:ilvl w:val="2"/>
          <w:numId w:val="25"/>
        </w:numPr>
        <w:ind w:left="993" w:hanging="993"/>
        <w:rPr>
          <w:i/>
          <w:sz w:val="22"/>
          <w:szCs w:val="22"/>
        </w:rPr>
      </w:pPr>
      <w:bookmarkStart w:id="207" w:name="_Ref365467774"/>
      <w:bookmarkStart w:id="208" w:name="_Toc424038152"/>
      <w:r w:rsidRPr="00AB4D9F">
        <w:rPr>
          <w:i/>
          <w:sz w:val="22"/>
          <w:szCs w:val="22"/>
        </w:rPr>
        <w:t>Hybride model</w:t>
      </w:r>
      <w:bookmarkEnd w:id="207"/>
      <w:r w:rsidR="009E7181">
        <w:rPr>
          <w:i/>
          <w:sz w:val="22"/>
          <w:szCs w:val="22"/>
        </w:rPr>
        <w:t xml:space="preserve"> volgens tarieven-KB’s 2008</w:t>
      </w:r>
      <w:bookmarkEnd w:id="208"/>
    </w:p>
    <w:p w14:paraId="15073F67" w14:textId="77777777" w:rsidR="003C0FB6" w:rsidRDefault="003C0FB6" w:rsidP="003C0FB6"/>
    <w:p w14:paraId="52180C90" w14:textId="4DE5F517" w:rsidR="003C0FB6" w:rsidRDefault="003C0FB6" w:rsidP="003C0FB6">
      <w:r>
        <w:t xml:space="preserve">De </w:t>
      </w:r>
      <w:r w:rsidR="00A66861">
        <w:t xml:space="preserve">tariefmethode </w:t>
      </w:r>
      <w:r>
        <w:t xml:space="preserve">volgens de inmiddels opgeheven </w:t>
      </w:r>
      <w:r w:rsidR="00D43368">
        <w:t>tarieven-</w:t>
      </w:r>
      <w:r>
        <w:t>KB</w:t>
      </w:r>
      <w:r w:rsidR="00D43368">
        <w:t>’</w:t>
      </w:r>
      <w:r>
        <w:t xml:space="preserve">s </w:t>
      </w:r>
      <w:r w:rsidR="00D43368">
        <w:t xml:space="preserve">2008 </w:t>
      </w:r>
      <w:r>
        <w:t xml:space="preserve">die aan de basis </w:t>
      </w:r>
      <w:r w:rsidR="009D3A70">
        <w:t>lag</w:t>
      </w:r>
      <w:r>
        <w:t xml:space="preserve"> van de </w:t>
      </w:r>
      <w:r w:rsidR="009558FB">
        <w:t>huidige (</w:t>
      </w:r>
      <w:r w:rsidR="009D3A70">
        <w:t xml:space="preserve">tarieven 2012 verlengd tot en met </w:t>
      </w:r>
      <w:r w:rsidR="009558FB">
        <w:t xml:space="preserve">2014) </w:t>
      </w:r>
      <w:r>
        <w:t>distributienettarieven</w:t>
      </w:r>
      <w:r w:rsidR="00471407">
        <w:t xml:space="preserve"> voor elektriciteit en aardgas</w:t>
      </w:r>
      <w:r w:rsidR="00473D4C">
        <w:t>,</w:t>
      </w:r>
      <w:r>
        <w:t xml:space="preserve"> kan gezien worden als een </w:t>
      </w:r>
      <w:r w:rsidR="00A1188B">
        <w:t xml:space="preserve">samenvoeging </w:t>
      </w:r>
      <w:r>
        <w:t xml:space="preserve">van een rendementsregulering </w:t>
      </w:r>
      <w:r w:rsidR="00D65880">
        <w:t>en</w:t>
      </w:r>
      <w:r>
        <w:t xml:space="preserve"> een inkomstenregulering</w:t>
      </w:r>
      <w:r w:rsidR="003F17B7">
        <w:t xml:space="preserve">, waarbij </w:t>
      </w:r>
      <w:r w:rsidR="009D3A70">
        <w:t xml:space="preserve">de </w:t>
      </w:r>
      <w:r w:rsidR="003F17B7">
        <w:t xml:space="preserve">winstmarge </w:t>
      </w:r>
      <w:r w:rsidR="003C2799">
        <w:t xml:space="preserve">gegarandeerd </w:t>
      </w:r>
      <w:r w:rsidR="003F17B7">
        <w:t xml:space="preserve">werd in </w:t>
      </w:r>
      <w:r w:rsidR="003C2799">
        <w:t xml:space="preserve">het gedeelte </w:t>
      </w:r>
      <w:r w:rsidR="003F17B7">
        <w:t>rendementsregulering</w:t>
      </w:r>
      <w:r w:rsidR="00A1188B">
        <w:t xml:space="preserve">. </w:t>
      </w:r>
      <w:r w:rsidR="003F17B7">
        <w:t xml:space="preserve">De inkomstenregulering beperkte zich tot een budget voor bepaalde kosten, zonder ingebouwde winstmarge. </w:t>
      </w:r>
      <w:r w:rsidR="009D3A70">
        <w:t>D</w:t>
      </w:r>
      <w:r w:rsidR="00A1188B">
        <w:t xml:space="preserve">e kosten van de distributienetbeheerders </w:t>
      </w:r>
      <w:r w:rsidR="009D3A70">
        <w:t xml:space="preserve">werden </w:t>
      </w:r>
      <w:r w:rsidR="00A1188B">
        <w:t>opgedeeld in een</w:t>
      </w:r>
      <w:r w:rsidR="006F7A0A">
        <w:t xml:space="preserve">, in </w:t>
      </w:r>
      <w:r w:rsidR="00421AB2">
        <w:t>geldelijke waarde</w:t>
      </w:r>
      <w:r w:rsidR="006F7A0A">
        <w:t>,</w:t>
      </w:r>
      <w:r w:rsidR="00421AB2">
        <w:t xml:space="preserve"> </w:t>
      </w:r>
      <w:r w:rsidR="001449A0">
        <w:t xml:space="preserve">grote </w:t>
      </w:r>
      <w:r w:rsidR="00A1188B">
        <w:t xml:space="preserve">groep </w:t>
      </w:r>
      <w:r w:rsidR="001449A0">
        <w:t xml:space="preserve">die </w:t>
      </w:r>
      <w:r w:rsidR="00A1188B">
        <w:t xml:space="preserve">onderworpen </w:t>
      </w:r>
      <w:r w:rsidR="001449A0">
        <w:t xml:space="preserve">werd </w:t>
      </w:r>
      <w:r w:rsidR="00A1188B">
        <w:t>aan</w:t>
      </w:r>
      <w:r>
        <w:t xml:space="preserve"> </w:t>
      </w:r>
      <w:r w:rsidR="00441958">
        <w:t xml:space="preserve">een </w:t>
      </w:r>
      <w:r>
        <w:t>rendementsregulering</w:t>
      </w:r>
      <w:r w:rsidR="00A1188B">
        <w:t xml:space="preserve"> en </w:t>
      </w:r>
      <w:r w:rsidR="001449A0">
        <w:t xml:space="preserve">een kleinere </w:t>
      </w:r>
      <w:r w:rsidR="00D65880">
        <w:t xml:space="preserve">groep </w:t>
      </w:r>
      <w:r w:rsidR="00A1188B">
        <w:t xml:space="preserve">waarop een </w:t>
      </w:r>
      <w:r w:rsidR="009D3A70">
        <w:t xml:space="preserve">plafonnering met </w:t>
      </w:r>
      <w:r w:rsidR="00966EE5">
        <w:t>ex post indexatie</w:t>
      </w:r>
      <w:r w:rsidR="006D59C8">
        <w:rPr>
          <w:rStyle w:val="Voetnootmarkering"/>
        </w:rPr>
        <w:footnoteReference w:id="4"/>
      </w:r>
      <w:r w:rsidR="00966EE5">
        <w:t xml:space="preserve"> </w:t>
      </w:r>
      <w:r w:rsidR="00A1188B">
        <w:t>werd toegepast</w:t>
      </w:r>
      <w:r>
        <w:t>.</w:t>
      </w:r>
    </w:p>
    <w:p w14:paraId="7FA6C85A" w14:textId="77777777" w:rsidR="003C0FB6" w:rsidRDefault="003C0FB6" w:rsidP="003C0FB6"/>
    <w:p w14:paraId="3C610EF2" w14:textId="17A2B5B8" w:rsidR="00137058" w:rsidRDefault="009E7181" w:rsidP="003C0FB6">
      <w:r w:rsidRPr="009E7181">
        <w:t xml:space="preserve">De VREG is van oordeel dat deze recent gehanteerde tariefmethode best niet meer </w:t>
      </w:r>
      <w:r w:rsidR="007824C6">
        <w:t>onder deze</w:t>
      </w:r>
      <w:r w:rsidRPr="009E7181">
        <w:t xml:space="preserve"> vorm wordt verder gezet. </w:t>
      </w:r>
      <w:r w:rsidR="003F17B7">
        <w:t>Ten eerste is d</w:t>
      </w:r>
      <w:r w:rsidRPr="009E7181">
        <w:t xml:space="preserve">e </w:t>
      </w:r>
      <w:r w:rsidR="003F17B7">
        <w:t>belangrijke reguleringsvorm</w:t>
      </w:r>
      <w:r w:rsidR="00B618D8">
        <w:t xml:space="preserve"> in het hybride model</w:t>
      </w:r>
      <w:r w:rsidR="003F17B7">
        <w:t xml:space="preserve">, </w:t>
      </w:r>
      <w:r w:rsidR="00885441">
        <w:t xml:space="preserve">deze </w:t>
      </w:r>
      <w:r w:rsidR="00B618D8">
        <w:t>waarin de regulator de kapitaalkostenvergoeding voorziet</w:t>
      </w:r>
      <w:r w:rsidR="003F17B7">
        <w:t xml:space="preserve">, de </w:t>
      </w:r>
      <w:r w:rsidR="003F17B7" w:rsidRPr="009E7181">
        <w:t>rendementsregulering</w:t>
      </w:r>
      <w:r w:rsidR="00B618D8">
        <w:t>. De</w:t>
      </w:r>
      <w:r w:rsidR="003F17B7">
        <w:t xml:space="preserve"> </w:t>
      </w:r>
      <w:r w:rsidRPr="009E7181">
        <w:t xml:space="preserve">belangrijke nadelen </w:t>
      </w:r>
      <w:r w:rsidR="003F17B7">
        <w:t xml:space="preserve">hieraan </w:t>
      </w:r>
      <w:r w:rsidRPr="009E7181">
        <w:t xml:space="preserve">verbonden werden hierboven </w:t>
      </w:r>
      <w:r w:rsidR="00B618D8">
        <w:t xml:space="preserve">reeds </w:t>
      </w:r>
      <w:r w:rsidRPr="009E7181">
        <w:t>vermeld</w:t>
      </w:r>
      <w:r w:rsidR="00B618D8">
        <w:t xml:space="preserve"> (par. </w:t>
      </w:r>
      <w:r w:rsidR="00B618D8">
        <w:fldChar w:fldCharType="begin"/>
      </w:r>
      <w:r w:rsidR="00B618D8">
        <w:instrText xml:space="preserve"> REF _Ref388537672 \r \h </w:instrText>
      </w:r>
      <w:r w:rsidR="00B618D8">
        <w:fldChar w:fldCharType="separate"/>
      </w:r>
      <w:r w:rsidR="00BB23BF">
        <w:t>4.2.1</w:t>
      </w:r>
      <w:r w:rsidR="00B618D8">
        <w:fldChar w:fldCharType="end"/>
      </w:r>
      <w:r w:rsidR="00B618D8">
        <w:t>)</w:t>
      </w:r>
      <w:r w:rsidRPr="009E7181">
        <w:t xml:space="preserve">. </w:t>
      </w:r>
      <w:r w:rsidR="003F17B7">
        <w:t xml:space="preserve">Ten tweede was </w:t>
      </w:r>
      <w:r w:rsidRPr="009E7181">
        <w:t xml:space="preserve">de combinatie met een inkomstenplafonnering niet </w:t>
      </w:r>
      <w:r w:rsidR="006B2C19">
        <w:t xml:space="preserve">optimaal omdat </w:t>
      </w:r>
      <w:r w:rsidR="003F17B7">
        <w:t xml:space="preserve">het niet </w:t>
      </w:r>
      <w:r w:rsidR="008F13CB">
        <w:t xml:space="preserve">geheel </w:t>
      </w:r>
      <w:r w:rsidR="003F17B7">
        <w:t xml:space="preserve">onmogelijk was voor een gereguleerde onderneming om </w:t>
      </w:r>
      <w:r w:rsidR="008F13CB">
        <w:t xml:space="preserve">door een andere bedrijfsvoering de </w:t>
      </w:r>
      <w:r w:rsidR="006B2C19">
        <w:t xml:space="preserve">kosten onder de </w:t>
      </w:r>
      <w:r w:rsidR="006B2C19" w:rsidRPr="009E7181">
        <w:t>inkomstenplafonnering</w:t>
      </w:r>
      <w:r w:rsidR="006B2C19">
        <w:t xml:space="preserve"> </w:t>
      </w:r>
      <w:r w:rsidR="003F17B7">
        <w:t xml:space="preserve">te </w:t>
      </w:r>
      <w:r w:rsidR="006B2C19">
        <w:t xml:space="preserve">vervangen door kosten onder de </w:t>
      </w:r>
      <w:r w:rsidR="006B2C19" w:rsidRPr="009E7181">
        <w:t>rendementsregulering</w:t>
      </w:r>
      <w:r w:rsidR="007824C6">
        <w:t>. D</w:t>
      </w:r>
      <w:r w:rsidR="003F17B7">
        <w:t>oor deze louter</w:t>
      </w:r>
      <w:r w:rsidR="007824C6">
        <w:t>e</w:t>
      </w:r>
      <w:r w:rsidR="003F17B7">
        <w:t xml:space="preserve"> verschuiving van kosten werd de distributienetbeheerder dan beloond met een extra </w:t>
      </w:r>
      <w:r w:rsidR="006B2C19">
        <w:t>winst</w:t>
      </w:r>
      <w:r w:rsidR="003F17B7">
        <w:t xml:space="preserve">, ten gevolge van de mindere benutting van het budget van kosten in de </w:t>
      </w:r>
      <w:r w:rsidR="003F17B7" w:rsidRPr="003F17B7">
        <w:t>inkomstenregulering</w:t>
      </w:r>
      <w:r w:rsidRPr="009E7181">
        <w:t>.</w:t>
      </w:r>
      <w:r w:rsidR="006B2C19">
        <w:t xml:space="preserve"> Het was</w:t>
      </w:r>
      <w:r w:rsidR="007824C6">
        <w:t xml:space="preserve"> hier</w:t>
      </w:r>
      <w:r w:rsidR="006B2C19">
        <w:t xml:space="preserve"> </w:t>
      </w:r>
      <w:r w:rsidR="003F17B7">
        <w:t>ook</w:t>
      </w:r>
      <w:r w:rsidR="00885441">
        <w:t xml:space="preserve"> </w:t>
      </w:r>
      <w:r w:rsidR="006B2C19">
        <w:t xml:space="preserve">de </w:t>
      </w:r>
      <w:r w:rsidR="00885441">
        <w:t xml:space="preserve">moeilijke </w:t>
      </w:r>
      <w:r w:rsidR="006B2C19">
        <w:t>taak van de regulator om toe te kijken op de redelijkheid en noodzakelijkheid van deze kostenbewegingen.</w:t>
      </w:r>
    </w:p>
    <w:p w14:paraId="72872344" w14:textId="77777777" w:rsidR="009E7181" w:rsidRDefault="009E7181" w:rsidP="003C0FB6"/>
    <w:p w14:paraId="4560E13D" w14:textId="301352DC" w:rsidR="003C0FB6" w:rsidRDefault="003F17B7" w:rsidP="004C4F65">
      <w:r>
        <w:t xml:space="preserve">Daarnaast ziet de VREG nog andere elementen. </w:t>
      </w:r>
      <w:r w:rsidR="00DC1102">
        <w:t xml:space="preserve">Er is een </w:t>
      </w:r>
      <w:r w:rsidR="000961AA">
        <w:t xml:space="preserve">aanzienlijke </w:t>
      </w:r>
      <w:r w:rsidR="003C0FB6">
        <w:t xml:space="preserve">administratieve last voor </w:t>
      </w:r>
      <w:r w:rsidR="003B1EEB">
        <w:t xml:space="preserve">zowel </w:t>
      </w:r>
      <w:r w:rsidR="007824C6">
        <w:t xml:space="preserve">de </w:t>
      </w:r>
      <w:r w:rsidR="003C0FB6">
        <w:t xml:space="preserve">regulator </w:t>
      </w:r>
      <w:r w:rsidR="003B1EEB">
        <w:t xml:space="preserve">als </w:t>
      </w:r>
      <w:r w:rsidR="007824C6">
        <w:t xml:space="preserve">de </w:t>
      </w:r>
      <w:r w:rsidR="003C0FB6">
        <w:t xml:space="preserve">distributienetbeheerder. </w:t>
      </w:r>
      <w:r w:rsidR="003B1EEB">
        <w:t>De t</w:t>
      </w:r>
      <w:r w:rsidR="003C0FB6">
        <w:t xml:space="preserve">arieven worden vastgesteld op basis van budgetten in combinatie met saldi ontstaan tussen </w:t>
      </w:r>
      <w:r w:rsidR="008B65B1">
        <w:t xml:space="preserve">enerzijds </w:t>
      </w:r>
      <w:r w:rsidR="003C0FB6">
        <w:t xml:space="preserve">werkelijke kosten </w:t>
      </w:r>
      <w:r w:rsidR="008B65B1">
        <w:t xml:space="preserve">en inkomsten en anderzijds de </w:t>
      </w:r>
      <w:r w:rsidR="003C0FB6">
        <w:t>oude budgetten</w:t>
      </w:r>
      <w:r w:rsidR="003B1EEB">
        <w:t xml:space="preserve"> waarbinnen bovendien een onderscheid </w:t>
      </w:r>
      <w:r w:rsidR="00F32F6F">
        <w:t xml:space="preserve">is </w:t>
      </w:r>
      <w:r w:rsidR="003B1EEB">
        <w:t>tussen koste</w:t>
      </w:r>
      <w:r w:rsidR="00A62507">
        <w:t xml:space="preserve">n </w:t>
      </w:r>
      <w:r w:rsidR="00A920D9">
        <w:t>met rendementsregulering en kosten met inkomstenregulering</w:t>
      </w:r>
      <w:r w:rsidR="003C0FB6">
        <w:t xml:space="preserve">. </w:t>
      </w:r>
      <w:r w:rsidR="00A920D9">
        <w:t xml:space="preserve">De regulator tracht </w:t>
      </w:r>
      <w:r w:rsidR="008B65B1">
        <w:t xml:space="preserve">daarbij </w:t>
      </w:r>
      <w:r w:rsidR="00A920D9">
        <w:t xml:space="preserve">de redelijkheid </w:t>
      </w:r>
      <w:r w:rsidR="009E7181">
        <w:t xml:space="preserve">en noodzaak </w:t>
      </w:r>
      <w:r w:rsidR="00A920D9">
        <w:t xml:space="preserve">van de kosten te beoordelen en vraagt daartoe </w:t>
      </w:r>
      <w:r w:rsidR="007824C6">
        <w:t>het</w:t>
      </w:r>
      <w:r w:rsidR="00A920D9">
        <w:t xml:space="preserve"> nodige detail in</w:t>
      </w:r>
      <w:r w:rsidR="007824C6">
        <w:t xml:space="preserve"> de</w:t>
      </w:r>
      <w:r w:rsidR="00A920D9">
        <w:t xml:space="preserve"> rapportering</w:t>
      </w:r>
      <w:r w:rsidR="007810BD">
        <w:t>.</w:t>
      </w:r>
    </w:p>
    <w:p w14:paraId="30ADAC9D" w14:textId="77777777" w:rsidR="00137058" w:rsidRDefault="00137058" w:rsidP="008B65B1"/>
    <w:p w14:paraId="11C3D981" w14:textId="671961F4" w:rsidR="00D24DCD" w:rsidRDefault="00D24DCD" w:rsidP="00421AB2">
      <w:r>
        <w:t xml:space="preserve">De jaarrekeningen van de distributienetbeheerders tonen aan dat er op de kosten </w:t>
      </w:r>
      <w:r w:rsidR="00421AB2">
        <w:t xml:space="preserve">met inkomstenbegrenzing </w:t>
      </w:r>
      <w:r>
        <w:t xml:space="preserve">door alle Vlaamse elektriciteits- en aardgasdistributienetbeheerders </w:t>
      </w:r>
      <w:r w:rsidR="00AD571B">
        <w:t xml:space="preserve">extra </w:t>
      </w:r>
      <w:r>
        <w:t xml:space="preserve">winsten </w:t>
      </w:r>
      <w:r w:rsidR="00421AB2">
        <w:t xml:space="preserve">werden </w:t>
      </w:r>
      <w:r>
        <w:t xml:space="preserve">gemaakt. Dit </w:t>
      </w:r>
      <w:r w:rsidR="00AD571B">
        <w:t xml:space="preserve">wijst </w:t>
      </w:r>
      <w:r w:rsidR="00F1042E">
        <w:t xml:space="preserve">op de aanwezigheid van </w:t>
      </w:r>
      <w:r w:rsidR="009E7181">
        <w:t>de</w:t>
      </w:r>
      <w:r w:rsidR="00F1042E">
        <w:t xml:space="preserve"> </w:t>
      </w:r>
      <w:r w:rsidR="0020409D">
        <w:t xml:space="preserve">incentive </w:t>
      </w:r>
      <w:r w:rsidR="00421AB2">
        <w:t xml:space="preserve">tot efficiëntie bij </w:t>
      </w:r>
      <w:r w:rsidR="00554FE8">
        <w:lastRenderedPageBreak/>
        <w:t>inkomstenregulering</w:t>
      </w:r>
      <w:r w:rsidR="002D1E13">
        <w:t xml:space="preserve"> of toont aan dat </w:t>
      </w:r>
      <w:r w:rsidR="00B618D8">
        <w:t>e</w:t>
      </w:r>
      <w:r w:rsidR="00421AB2">
        <w:t>e</w:t>
      </w:r>
      <w:r w:rsidR="00B618D8">
        <w:t>n</w:t>
      </w:r>
      <w:r w:rsidR="00421AB2">
        <w:t xml:space="preserve"> regulator</w:t>
      </w:r>
      <w:r w:rsidR="002D1E13">
        <w:t xml:space="preserve"> effectief </w:t>
      </w:r>
      <w:r w:rsidR="003F17B7">
        <w:t>kampt met een informatieachterstand ten opzichte van de ondernemingen</w:t>
      </w:r>
      <w:r w:rsidR="00421AB2">
        <w:t>.</w:t>
      </w:r>
    </w:p>
    <w:p w14:paraId="217BF4DE" w14:textId="77777777" w:rsidR="00137058" w:rsidRDefault="00137058" w:rsidP="00F1042E"/>
    <w:p w14:paraId="2B6DBBAC" w14:textId="4B3CEBC9" w:rsidR="002C62EA" w:rsidRDefault="00F01EF3" w:rsidP="00566EF7">
      <w:r>
        <w:t>De s</w:t>
      </w:r>
      <w:r w:rsidR="003B1EEB">
        <w:t xml:space="preserve">aldi </w:t>
      </w:r>
      <w:r w:rsidR="00EE794A">
        <w:t xml:space="preserve">die </w:t>
      </w:r>
      <w:r w:rsidR="003B1EEB">
        <w:t xml:space="preserve">ontstaan tussen </w:t>
      </w:r>
      <w:r w:rsidR="00566EF7">
        <w:t xml:space="preserve">de </w:t>
      </w:r>
      <w:r w:rsidR="003B1EEB">
        <w:t xml:space="preserve">werkelijke kosten en </w:t>
      </w:r>
      <w:r w:rsidR="00AF0620">
        <w:t xml:space="preserve">de werkelijke </w:t>
      </w:r>
      <w:r w:rsidR="0094426C">
        <w:t xml:space="preserve">inkomsten </w:t>
      </w:r>
      <w:r w:rsidR="00AF0620">
        <w:t xml:space="preserve">uit distributienettarieven </w:t>
      </w:r>
      <w:r w:rsidR="002C62EA">
        <w:t xml:space="preserve">kunnen </w:t>
      </w:r>
      <w:r w:rsidR="009B25A8">
        <w:t xml:space="preserve">in een rendementsregulering </w:t>
      </w:r>
      <w:r w:rsidR="00F1042E">
        <w:t xml:space="preserve">normaal </w:t>
      </w:r>
      <w:r w:rsidR="002C62EA">
        <w:t xml:space="preserve">snel </w:t>
      </w:r>
      <w:r w:rsidR="004543F2">
        <w:t xml:space="preserve">verwerkt </w:t>
      </w:r>
      <w:r w:rsidR="002C62EA">
        <w:t xml:space="preserve">worden </w:t>
      </w:r>
      <w:r w:rsidR="003B1EEB">
        <w:t xml:space="preserve">in </w:t>
      </w:r>
      <w:r w:rsidR="0094426C">
        <w:t xml:space="preserve">de </w:t>
      </w:r>
      <w:r w:rsidR="003B1EEB">
        <w:t xml:space="preserve">volgende distributienettarieven. </w:t>
      </w:r>
      <w:r w:rsidR="0094426C">
        <w:t xml:space="preserve">Het biedt </w:t>
      </w:r>
      <w:r w:rsidR="004543F2">
        <w:t xml:space="preserve">geen </w:t>
      </w:r>
      <w:r w:rsidR="002C62EA">
        <w:t xml:space="preserve">bepaald </w:t>
      </w:r>
      <w:r w:rsidR="004543F2">
        <w:t xml:space="preserve">voordeel </w:t>
      </w:r>
      <w:r w:rsidR="009B25A8">
        <w:t xml:space="preserve">de </w:t>
      </w:r>
      <w:r w:rsidR="00566EF7">
        <w:t xml:space="preserve">saldi </w:t>
      </w:r>
      <w:r w:rsidR="002C62EA">
        <w:t>een tijd niet door te rekenen en op te bouwen</w:t>
      </w:r>
      <w:r w:rsidR="004543F2">
        <w:t xml:space="preserve">, </w:t>
      </w:r>
      <w:r w:rsidR="002C62EA">
        <w:t xml:space="preserve">zeker omdat dit uiteindelijk kan </w:t>
      </w:r>
      <w:r w:rsidR="004543F2">
        <w:t>leiden tot tarief</w:t>
      </w:r>
      <w:r w:rsidR="00F1042E">
        <w:t>schokken</w:t>
      </w:r>
      <w:r w:rsidR="009B25A8">
        <w:t xml:space="preserve">. </w:t>
      </w:r>
      <w:r w:rsidR="004543F2">
        <w:t xml:space="preserve">In </w:t>
      </w:r>
      <w:r w:rsidR="00AF150C">
        <w:t>de tarieven</w:t>
      </w:r>
      <w:r w:rsidR="009E7181">
        <w:t>-</w:t>
      </w:r>
      <w:r w:rsidR="00AF150C">
        <w:t xml:space="preserve">KB’s </w:t>
      </w:r>
      <w:r w:rsidR="005F719A">
        <w:t xml:space="preserve">2008 </w:t>
      </w:r>
      <w:r w:rsidR="003B1EEB">
        <w:t>w</w:t>
      </w:r>
      <w:r>
        <w:t>e</w:t>
      </w:r>
      <w:r w:rsidR="003B1EEB">
        <w:t xml:space="preserve">rd </w:t>
      </w:r>
      <w:r w:rsidR="002C62EA">
        <w:t xml:space="preserve">opgelegd te werken </w:t>
      </w:r>
      <w:r w:rsidR="00566EF7">
        <w:t xml:space="preserve">met distributienettarieven voor </w:t>
      </w:r>
      <w:r w:rsidR="003B1EEB">
        <w:t xml:space="preserve">een </w:t>
      </w:r>
      <w:r w:rsidR="00566EF7">
        <w:t>regulerings</w:t>
      </w:r>
      <w:r w:rsidR="003B1EEB">
        <w:t xml:space="preserve">periode </w:t>
      </w:r>
      <w:r>
        <w:t xml:space="preserve">van </w:t>
      </w:r>
      <w:r w:rsidR="003B1EEB">
        <w:t xml:space="preserve">vier jaar. </w:t>
      </w:r>
      <w:r w:rsidR="00AF150C">
        <w:t xml:space="preserve">Een </w:t>
      </w:r>
      <w:r w:rsidR="005A5A95">
        <w:t xml:space="preserve">periode </w:t>
      </w:r>
      <w:r w:rsidR="00AF150C">
        <w:t xml:space="preserve">van vier jaar is aannemelijk voor </w:t>
      </w:r>
      <w:r w:rsidR="0042189E">
        <w:t>het onderdeel</w:t>
      </w:r>
      <w:r w:rsidR="00AF150C">
        <w:t xml:space="preserve"> </w:t>
      </w:r>
      <w:r w:rsidR="00566EF7">
        <w:t>inkomsten</w:t>
      </w:r>
      <w:r w:rsidR="004543F2">
        <w:t xml:space="preserve">regulering </w:t>
      </w:r>
      <w:r w:rsidR="00AF150C">
        <w:t>maar kan een risico vormen onder een rendementsregulering</w:t>
      </w:r>
      <w:r w:rsidR="003B1EEB">
        <w:t>.</w:t>
      </w:r>
      <w:r w:rsidR="002C62EA">
        <w:t xml:space="preserve"> </w:t>
      </w:r>
      <w:r w:rsidR="00A85779">
        <w:t xml:space="preserve">De botsende onderliggende tariefmethoden </w:t>
      </w:r>
      <w:r w:rsidR="0042189E">
        <w:t xml:space="preserve">binnen een </w:t>
      </w:r>
      <w:r w:rsidR="00A85779">
        <w:t>reguleringsperiode maken het geheel</w:t>
      </w:r>
      <w:r w:rsidR="00397BB2">
        <w:t>,</w:t>
      </w:r>
      <w:r w:rsidR="00A85779">
        <w:t xml:space="preserve"> </w:t>
      </w:r>
      <w:r w:rsidR="00AF150C">
        <w:t>naar het oordeel van de VREG</w:t>
      </w:r>
      <w:r w:rsidR="00397BB2">
        <w:t>,</w:t>
      </w:r>
      <w:r w:rsidR="00AF150C">
        <w:t xml:space="preserve"> </w:t>
      </w:r>
      <w:r w:rsidR="00A85779">
        <w:t>weinig flexibel en transparant.</w:t>
      </w:r>
    </w:p>
    <w:p w14:paraId="2BC572DA" w14:textId="77777777" w:rsidR="0094426C" w:rsidRDefault="0094426C" w:rsidP="00566EF7"/>
    <w:p w14:paraId="50D3E5F8" w14:textId="705E855B" w:rsidR="009A4945" w:rsidRDefault="004F451F" w:rsidP="00E661B4">
      <w:r>
        <w:t>Gezien de vermelde beperkingen en nadelen</w:t>
      </w:r>
      <w:r w:rsidR="007824C6">
        <w:t>,</w:t>
      </w:r>
      <w:r>
        <w:t xml:space="preserve"> eigen aan</w:t>
      </w:r>
      <w:r w:rsidR="00E41C51">
        <w:t xml:space="preserve"> het h</w:t>
      </w:r>
      <w:r w:rsidR="00E41C51" w:rsidRPr="00E41C51">
        <w:t>ybride model volgens tarieven-KB’s 2008</w:t>
      </w:r>
      <w:r>
        <w:t xml:space="preserve">, </w:t>
      </w:r>
      <w:r w:rsidR="00AF0620">
        <w:t xml:space="preserve">zal </w:t>
      </w:r>
      <w:r>
        <w:t>de VREG een aa</w:t>
      </w:r>
      <w:r w:rsidR="00AF0620">
        <w:t>ngepaste tariefmethodologie toe</w:t>
      </w:r>
      <w:r>
        <w:t>passen.</w:t>
      </w:r>
    </w:p>
    <w:p w14:paraId="6C2A2D96" w14:textId="77777777" w:rsidR="006B07BB" w:rsidRDefault="006B07BB">
      <w:pPr>
        <w:jc w:val="left"/>
      </w:pPr>
      <w:r>
        <w:br w:type="page"/>
      </w:r>
    </w:p>
    <w:p w14:paraId="2923D32C" w14:textId="77777777" w:rsidR="0086297F" w:rsidRDefault="00137879" w:rsidP="00615724">
      <w:pPr>
        <w:pStyle w:val="Kop1"/>
      </w:pPr>
      <w:bookmarkStart w:id="209" w:name="_Toc424038153"/>
      <w:r>
        <w:lastRenderedPageBreak/>
        <w:t>E</w:t>
      </w:r>
      <w:r w:rsidR="00B532CD">
        <w:t>conomische regulering</w:t>
      </w:r>
      <w:r>
        <w:t xml:space="preserve"> door VREG</w:t>
      </w:r>
      <w:bookmarkEnd w:id="209"/>
    </w:p>
    <w:p w14:paraId="5E69063D" w14:textId="77777777" w:rsidR="009A4945" w:rsidRPr="009A4945" w:rsidRDefault="009A4945" w:rsidP="009A4945"/>
    <w:p w14:paraId="5E620B42" w14:textId="77777777" w:rsidR="00E348AD" w:rsidRPr="00E348AD" w:rsidRDefault="00E348AD" w:rsidP="00B376D5">
      <w:pPr>
        <w:pStyle w:val="Lijstalinea"/>
        <w:keepNext/>
        <w:numPr>
          <w:ilvl w:val="0"/>
          <w:numId w:val="25"/>
        </w:numPr>
        <w:spacing w:before="240" w:after="60"/>
        <w:jc w:val="left"/>
        <w:outlineLvl w:val="1"/>
        <w:rPr>
          <w:rFonts w:cs="Arial"/>
          <w:b/>
          <w:bCs/>
          <w:iCs/>
          <w:vanish/>
          <w:sz w:val="26"/>
          <w:szCs w:val="28"/>
        </w:rPr>
      </w:pPr>
      <w:bookmarkStart w:id="210" w:name="_Toc389665157"/>
      <w:bookmarkStart w:id="211" w:name="_Toc389665206"/>
      <w:bookmarkStart w:id="212" w:name="_Toc389806968"/>
      <w:bookmarkStart w:id="213" w:name="_Toc389832795"/>
      <w:bookmarkStart w:id="214" w:name="_Toc389833683"/>
      <w:bookmarkStart w:id="215" w:name="_Toc390163216"/>
      <w:bookmarkStart w:id="216" w:name="_Toc390170067"/>
      <w:bookmarkStart w:id="217" w:name="_Toc390170122"/>
      <w:bookmarkStart w:id="218" w:name="_Toc390171713"/>
      <w:bookmarkStart w:id="219" w:name="_Toc390240901"/>
      <w:bookmarkStart w:id="220" w:name="_Toc390246166"/>
      <w:bookmarkStart w:id="221" w:name="_Toc390266639"/>
      <w:bookmarkStart w:id="222" w:name="_Toc390266705"/>
      <w:bookmarkStart w:id="223" w:name="_Toc390267745"/>
      <w:bookmarkStart w:id="224" w:name="_Toc390333367"/>
      <w:bookmarkStart w:id="225" w:name="_Toc390335103"/>
      <w:bookmarkStart w:id="226" w:name="_Toc390336420"/>
      <w:bookmarkStart w:id="227" w:name="_Toc390344731"/>
      <w:bookmarkStart w:id="228" w:name="_Toc390344822"/>
      <w:bookmarkStart w:id="229" w:name="_Toc390344901"/>
      <w:bookmarkStart w:id="230" w:name="_Toc390345136"/>
      <w:bookmarkStart w:id="231" w:name="_Toc390355251"/>
      <w:bookmarkStart w:id="232" w:name="_Toc390415376"/>
      <w:bookmarkStart w:id="233" w:name="_Toc390419380"/>
      <w:bookmarkStart w:id="234" w:name="_Toc390419449"/>
      <w:bookmarkStart w:id="235" w:name="_Toc390422222"/>
      <w:bookmarkStart w:id="236" w:name="_Toc390429248"/>
      <w:bookmarkStart w:id="237" w:name="_Toc390765256"/>
      <w:bookmarkStart w:id="238" w:name="_Toc390931299"/>
      <w:bookmarkStart w:id="239" w:name="_Toc390933372"/>
      <w:bookmarkStart w:id="240" w:name="_Toc390947753"/>
      <w:bookmarkStart w:id="241" w:name="_Toc390948451"/>
      <w:bookmarkStart w:id="242" w:name="_Toc391901665"/>
      <w:bookmarkStart w:id="243" w:name="_Toc391901744"/>
      <w:bookmarkStart w:id="244" w:name="_Toc391901848"/>
      <w:bookmarkStart w:id="245" w:name="_Toc391971139"/>
      <w:bookmarkStart w:id="246" w:name="_Toc391971944"/>
      <w:bookmarkStart w:id="247" w:name="_Toc391999539"/>
      <w:bookmarkStart w:id="248" w:name="_Toc392057025"/>
      <w:bookmarkStart w:id="249" w:name="_Toc392058095"/>
      <w:bookmarkStart w:id="250" w:name="_Toc392059015"/>
      <w:bookmarkStart w:id="251" w:name="_Toc392059098"/>
      <w:bookmarkStart w:id="252" w:name="_Toc392233044"/>
      <w:bookmarkStart w:id="253" w:name="_Toc392484764"/>
      <w:bookmarkStart w:id="254" w:name="_Toc392498958"/>
      <w:bookmarkStart w:id="255" w:name="_Toc392584556"/>
      <w:bookmarkStart w:id="256" w:name="_Toc392585943"/>
      <w:bookmarkStart w:id="257" w:name="_Toc392589707"/>
      <w:bookmarkStart w:id="258" w:name="_Toc392589849"/>
      <w:bookmarkStart w:id="259" w:name="_Toc392589938"/>
      <w:bookmarkStart w:id="260" w:name="_Toc392676035"/>
      <w:bookmarkStart w:id="261" w:name="_Toc392686891"/>
      <w:bookmarkStart w:id="262" w:name="_Toc392686976"/>
      <w:bookmarkStart w:id="263" w:name="_Toc392688074"/>
      <w:bookmarkStart w:id="264" w:name="_Toc392768393"/>
      <w:bookmarkStart w:id="265" w:name="_Toc392768689"/>
      <w:bookmarkStart w:id="266" w:name="_Toc392772124"/>
      <w:bookmarkStart w:id="267" w:name="_Toc393093599"/>
      <w:bookmarkStart w:id="268" w:name="_Toc393093791"/>
      <w:bookmarkStart w:id="269" w:name="_Toc393201066"/>
      <w:bookmarkStart w:id="270" w:name="_Toc393201151"/>
      <w:bookmarkStart w:id="271" w:name="_Toc393201630"/>
      <w:bookmarkStart w:id="272" w:name="_Toc393201715"/>
      <w:bookmarkStart w:id="273" w:name="_Toc393205480"/>
      <w:bookmarkStart w:id="274" w:name="_Toc393266952"/>
      <w:bookmarkStart w:id="275" w:name="_Toc398642098"/>
      <w:bookmarkStart w:id="276" w:name="_Toc399421458"/>
      <w:bookmarkStart w:id="277" w:name="_Toc399749501"/>
      <w:bookmarkStart w:id="278" w:name="_Toc399749784"/>
      <w:bookmarkStart w:id="279" w:name="_Toc399749915"/>
      <w:bookmarkStart w:id="280" w:name="_Toc399767165"/>
      <w:bookmarkStart w:id="281" w:name="_Toc399767255"/>
      <w:bookmarkStart w:id="282" w:name="_Toc399846825"/>
      <w:bookmarkStart w:id="283" w:name="_Toc399847020"/>
      <w:bookmarkStart w:id="284" w:name="_Toc399848513"/>
      <w:bookmarkStart w:id="285" w:name="_Toc421105660"/>
      <w:bookmarkStart w:id="286" w:name="_Toc424033057"/>
      <w:bookmarkStart w:id="287" w:name="_Toc42403815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DE33CA8" w14:textId="37E4C4E3" w:rsidR="00887804" w:rsidRDefault="00887804" w:rsidP="00B376D5">
      <w:pPr>
        <w:pStyle w:val="Kop2"/>
        <w:numPr>
          <w:ilvl w:val="1"/>
          <w:numId w:val="25"/>
        </w:numPr>
      </w:pPr>
      <w:bookmarkStart w:id="288" w:name="_Toc424038155"/>
      <w:r w:rsidRPr="00D90D78">
        <w:t>Algemene</w:t>
      </w:r>
      <w:r>
        <w:t xml:space="preserve"> </w:t>
      </w:r>
      <w:r w:rsidR="00C5401B">
        <w:t>uitgangspunten</w:t>
      </w:r>
      <w:bookmarkEnd w:id="288"/>
    </w:p>
    <w:p w14:paraId="719ADD82" w14:textId="77777777" w:rsidR="00887804" w:rsidRDefault="00887804" w:rsidP="00887804"/>
    <w:p w14:paraId="5D30B451" w14:textId="6D6A287B" w:rsidR="00887804" w:rsidRDefault="003D5C4F" w:rsidP="00887804">
      <w:r w:rsidRPr="003D5C4F">
        <w:t xml:space="preserve">In 2012 heeft de CREG beslist om de toen geldende tarieven te verlengen voor een periode van 2 jaar, zijnde de jaren 2013 en 2014. De CREG zag zich daartoe genoodzaakt als gevolg van de inwerkingtreding van de wet van 8 januari 2012, waardoor de procedure </w:t>
      </w:r>
      <w:r w:rsidR="006B7F5F">
        <w:t>voor de vaststelling</w:t>
      </w:r>
      <w:r w:rsidRPr="003D5C4F">
        <w:t xml:space="preserve"> van een tarifaire methodologie volledig opnieuw moest worden opgestart.</w:t>
      </w:r>
      <w:r w:rsidR="00F80914">
        <w:rPr>
          <w:rStyle w:val="Voetnootmarkering"/>
        </w:rPr>
        <w:footnoteReference w:id="5"/>
      </w:r>
      <w:r w:rsidRPr="003D5C4F">
        <w:t xml:space="preserve"> Mede daardoor, en ook omdat het inmiddels almaar duidelijker werd dat de bevoegdheid inzake distributienettarieven zou overgaan naar de Gewesten, ontbreekt het heden aan een tariefmethodologie.</w:t>
      </w:r>
      <w:r>
        <w:t xml:space="preserve"> </w:t>
      </w:r>
      <w:r w:rsidR="00F61BE4">
        <w:t xml:space="preserve">Bij gebrek aan </w:t>
      </w:r>
      <w:r w:rsidR="006B7F5F">
        <w:t xml:space="preserve">een </w:t>
      </w:r>
      <w:r w:rsidR="00F61BE4">
        <w:t>bestaande tariefmethodologie</w:t>
      </w:r>
      <w:r w:rsidR="006B7F5F">
        <w:t xml:space="preserve"> en omdat de verlenging </w:t>
      </w:r>
      <w:r w:rsidR="00CE341B">
        <w:t xml:space="preserve">van de distributienettarieven </w:t>
      </w:r>
      <w:r w:rsidR="006B7F5F">
        <w:t>afloopt op 31 december 2014</w:t>
      </w:r>
      <w:r w:rsidR="00F61BE4">
        <w:t xml:space="preserve"> dient de VREG nu een nieuwe tariefmethodologie voor te stellen. In deze paragraaf wenst de VREG te v</w:t>
      </w:r>
      <w:r w:rsidR="003528A1">
        <w:t>erduidelijk</w:t>
      </w:r>
      <w:r w:rsidR="00F61BE4">
        <w:t>e</w:t>
      </w:r>
      <w:r w:rsidR="003528A1">
        <w:t>n</w:t>
      </w:r>
      <w:r w:rsidR="00F61BE4">
        <w:t xml:space="preserve"> met welke elementen hij alvast wenst rekening te houden bij de opbouw van een nieuwe </w:t>
      </w:r>
      <w:r w:rsidR="00887804">
        <w:t>tariefmethodologie</w:t>
      </w:r>
      <w:r w:rsidR="00F61BE4">
        <w:t>. De hier opgesomde punten zijn niet limitatief.</w:t>
      </w:r>
    </w:p>
    <w:p w14:paraId="30827D70" w14:textId="77777777" w:rsidR="009A4945" w:rsidRDefault="009A4945" w:rsidP="00887804"/>
    <w:p w14:paraId="19130EC0" w14:textId="77777777" w:rsidR="00250FE1" w:rsidRDefault="00250FE1" w:rsidP="00B376D5">
      <w:pPr>
        <w:pStyle w:val="Kop2"/>
        <w:numPr>
          <w:ilvl w:val="2"/>
          <w:numId w:val="25"/>
        </w:numPr>
        <w:ind w:left="993" w:hanging="993"/>
        <w:rPr>
          <w:i/>
          <w:sz w:val="22"/>
          <w:szCs w:val="22"/>
        </w:rPr>
      </w:pPr>
      <w:bookmarkStart w:id="289" w:name="_Toc424038156"/>
      <w:r>
        <w:rPr>
          <w:i/>
          <w:sz w:val="22"/>
          <w:szCs w:val="22"/>
        </w:rPr>
        <w:t>Stimuleren van efficiënte bedrijfsvoering</w:t>
      </w:r>
      <w:bookmarkEnd w:id="289"/>
    </w:p>
    <w:p w14:paraId="0B29A628" w14:textId="77777777" w:rsidR="00250FE1" w:rsidRDefault="00250FE1" w:rsidP="00250FE1"/>
    <w:p w14:paraId="57D80E2B" w14:textId="1660B9B0" w:rsidR="00250FE1" w:rsidRDefault="00DD0DAC" w:rsidP="00250FE1">
      <w:r>
        <w:t>De VREG is van oordeel</w:t>
      </w:r>
      <w:r w:rsidR="00D6225F">
        <w:t>, c</w:t>
      </w:r>
      <w:r w:rsidR="00D6225F" w:rsidRPr="00D6225F">
        <w:t xml:space="preserve">onform de bepalingen van </w:t>
      </w:r>
      <w:r w:rsidR="00201DD0">
        <w:t>Richtlijn 2009/72/EG</w:t>
      </w:r>
      <w:r w:rsidR="00743F20" w:rsidRPr="00743F20">
        <w:t xml:space="preserve"> en </w:t>
      </w:r>
      <w:r w:rsidR="00201DD0">
        <w:t>Richtlijn 2009/73/EG</w:t>
      </w:r>
      <w:r w:rsidR="00D6225F">
        <w:t>,</w:t>
      </w:r>
      <w:r>
        <w:t xml:space="preserve"> dat de distributienetbeheerders </w:t>
      </w:r>
      <w:r w:rsidR="00CE341B">
        <w:t xml:space="preserve">passend </w:t>
      </w:r>
      <w:r>
        <w:t>moeten gestimuleerd worden tot een kostenefficiënte</w:t>
      </w:r>
      <w:r w:rsidR="002203A0">
        <w:t>,</w:t>
      </w:r>
      <w:r>
        <w:t xml:space="preserve"> doelmatige uitvoering van </w:t>
      </w:r>
      <w:r w:rsidR="002203A0">
        <w:t xml:space="preserve">de </w:t>
      </w:r>
      <w:r>
        <w:t>gereguleerde activiteiten. De tariefmethode zal in de mate van het mogelijke voor deze ondernemingen</w:t>
      </w:r>
      <w:r w:rsidR="00C949D9">
        <w:t>,</w:t>
      </w:r>
      <w:r w:rsidR="00E91AFA">
        <w:t xml:space="preserve"> die worden</w:t>
      </w:r>
      <w:r>
        <w:t xml:space="preserve"> </w:t>
      </w:r>
      <w:r w:rsidR="00FD6504">
        <w:t xml:space="preserve">gekenmerkt door </w:t>
      </w:r>
      <w:r>
        <w:t>een natuurlijk monopolie</w:t>
      </w:r>
      <w:r w:rsidR="00E91AFA">
        <w:t>,</w:t>
      </w:r>
      <w:r>
        <w:t xml:space="preserve"> </w:t>
      </w:r>
      <w:r w:rsidR="002203A0">
        <w:t>een vorm van comp</w:t>
      </w:r>
      <w:r w:rsidR="00C63022">
        <w:t>e</w:t>
      </w:r>
      <w:r w:rsidR="002203A0">
        <w:t xml:space="preserve">titieve omgeving </w:t>
      </w:r>
      <w:r>
        <w:t>nabootsen.</w:t>
      </w:r>
    </w:p>
    <w:p w14:paraId="16A465F5" w14:textId="77777777" w:rsidR="009A4945" w:rsidRPr="00250FE1" w:rsidRDefault="009A4945" w:rsidP="00250FE1"/>
    <w:p w14:paraId="3BE835C8" w14:textId="77777777" w:rsidR="00AB4D9F" w:rsidRPr="00AB4D9F" w:rsidRDefault="00AB4D9F" w:rsidP="00B376D5">
      <w:pPr>
        <w:pStyle w:val="Kop2"/>
        <w:numPr>
          <w:ilvl w:val="2"/>
          <w:numId w:val="25"/>
        </w:numPr>
        <w:ind w:left="993" w:hanging="993"/>
        <w:rPr>
          <w:i/>
          <w:sz w:val="22"/>
          <w:szCs w:val="22"/>
        </w:rPr>
      </w:pPr>
      <w:bookmarkStart w:id="290" w:name="_Toc424038157"/>
      <w:r w:rsidRPr="00AB4D9F">
        <w:rPr>
          <w:i/>
          <w:sz w:val="22"/>
          <w:szCs w:val="22"/>
        </w:rPr>
        <w:t xml:space="preserve">Erkenning van </w:t>
      </w:r>
      <w:r w:rsidR="00340578">
        <w:rPr>
          <w:i/>
          <w:sz w:val="22"/>
          <w:szCs w:val="22"/>
        </w:rPr>
        <w:t xml:space="preserve">principe van </w:t>
      </w:r>
      <w:r w:rsidRPr="00AB4D9F">
        <w:rPr>
          <w:i/>
          <w:sz w:val="22"/>
          <w:szCs w:val="22"/>
        </w:rPr>
        <w:t>informatiea</w:t>
      </w:r>
      <w:r w:rsidR="0098460C">
        <w:rPr>
          <w:i/>
          <w:sz w:val="22"/>
          <w:szCs w:val="22"/>
        </w:rPr>
        <w:t>symmetrie</w:t>
      </w:r>
      <w:bookmarkEnd w:id="290"/>
    </w:p>
    <w:p w14:paraId="566401F6" w14:textId="77777777" w:rsidR="00AB4D9F" w:rsidRDefault="00AB4D9F" w:rsidP="00887804"/>
    <w:p w14:paraId="55AC1F12" w14:textId="1AC330F0" w:rsidR="00A76311" w:rsidRDefault="00887804" w:rsidP="00AB4D9F">
      <w:r>
        <w:t xml:space="preserve">De methode </w:t>
      </w:r>
      <w:r w:rsidR="005B0198">
        <w:t xml:space="preserve">dient het </w:t>
      </w:r>
      <w:r w:rsidR="00EE3F2E">
        <w:t xml:space="preserve">in de studies en </w:t>
      </w:r>
      <w:r w:rsidR="000337DF">
        <w:t xml:space="preserve">de </w:t>
      </w:r>
      <w:r w:rsidR="00EE3F2E">
        <w:t xml:space="preserve">literatuur </w:t>
      </w:r>
      <w:r w:rsidR="005B0198">
        <w:t xml:space="preserve">algemeen gekende principe van </w:t>
      </w:r>
      <w:r>
        <w:t xml:space="preserve">de informatieachterstand van </w:t>
      </w:r>
      <w:r w:rsidR="00552819">
        <w:t>de</w:t>
      </w:r>
      <w:r>
        <w:t xml:space="preserve"> regulator ten opzicht</w:t>
      </w:r>
      <w:r w:rsidR="00F32F6F">
        <w:t>e</w:t>
      </w:r>
      <w:r>
        <w:t xml:space="preserve"> van </w:t>
      </w:r>
      <w:r w:rsidR="00981017">
        <w:t xml:space="preserve">de </w:t>
      </w:r>
      <w:r>
        <w:t xml:space="preserve">gereguleerde </w:t>
      </w:r>
      <w:r w:rsidR="00981017">
        <w:t xml:space="preserve">onderneming </w:t>
      </w:r>
      <w:r w:rsidR="005B0198">
        <w:t>te erkennen en te respecteren</w:t>
      </w:r>
      <w:r>
        <w:t xml:space="preserve">. </w:t>
      </w:r>
      <w:r w:rsidR="00457E35">
        <w:t>Het netbedrijf heeft een informatievoorsprong ten opzichte van de regulator. H</w:t>
      </w:r>
      <w:r w:rsidR="00A35A77">
        <w:t xml:space="preserve">et </w:t>
      </w:r>
      <w:r w:rsidR="00457E35">
        <w:t xml:space="preserve">weet beter dan </w:t>
      </w:r>
      <w:r w:rsidR="00981017">
        <w:t xml:space="preserve">wie ook </w:t>
      </w:r>
      <w:r w:rsidR="00457E35">
        <w:t xml:space="preserve">waar processen en procedures </w:t>
      </w:r>
      <w:r w:rsidR="00B952FD">
        <w:t xml:space="preserve">intern </w:t>
      </w:r>
      <w:r w:rsidR="00A35A77">
        <w:t>kunnen ge</w:t>
      </w:r>
      <w:r w:rsidR="00457E35">
        <w:t>optimalise</w:t>
      </w:r>
      <w:r w:rsidR="00A35A77">
        <w:t>e</w:t>
      </w:r>
      <w:r w:rsidR="00457E35">
        <w:t>r</w:t>
      </w:r>
      <w:r w:rsidR="00A35A77">
        <w:t>d worden</w:t>
      </w:r>
      <w:r w:rsidR="001D2AB5">
        <w:t xml:space="preserve"> en </w:t>
      </w:r>
      <w:r w:rsidR="00457E35">
        <w:t xml:space="preserve">er opportuniteiten </w:t>
      </w:r>
      <w:r w:rsidR="00981017">
        <w:t xml:space="preserve">voor kostenbesparingen </w:t>
      </w:r>
      <w:r w:rsidR="00457E35">
        <w:t xml:space="preserve">liggen. </w:t>
      </w:r>
      <w:r w:rsidR="00C26B43">
        <w:t xml:space="preserve">Toch zal </w:t>
      </w:r>
      <w:r w:rsidR="00A35A77">
        <w:t xml:space="preserve">de onderneming </w:t>
      </w:r>
      <w:r w:rsidR="00C26B43">
        <w:t xml:space="preserve">niet geneigd zijn om deze informatie te delen met de </w:t>
      </w:r>
      <w:r w:rsidR="00943BD0">
        <w:t>regulator</w:t>
      </w:r>
      <w:r w:rsidR="00700B8C">
        <w:t xml:space="preserve"> opdat </w:t>
      </w:r>
      <w:r w:rsidR="00943BD0">
        <w:t xml:space="preserve">hij </w:t>
      </w:r>
      <w:r w:rsidR="002F1BDB">
        <w:t xml:space="preserve">de </w:t>
      </w:r>
      <w:r w:rsidR="00700B8C">
        <w:t>distributienettarieven</w:t>
      </w:r>
      <w:r w:rsidR="00A35A77">
        <w:t xml:space="preserve"> </w:t>
      </w:r>
      <w:r w:rsidR="00700B8C">
        <w:t xml:space="preserve">niet </w:t>
      </w:r>
      <w:r w:rsidR="002F1BDB">
        <w:t xml:space="preserve">vooraf </w:t>
      </w:r>
      <w:r w:rsidR="00700B8C">
        <w:t>zou verlagen</w:t>
      </w:r>
      <w:r w:rsidR="00C26B43">
        <w:t xml:space="preserve">. </w:t>
      </w:r>
    </w:p>
    <w:p w14:paraId="4730D42C" w14:textId="77777777" w:rsidR="00A76311" w:rsidRDefault="00A76311" w:rsidP="00AB4D9F"/>
    <w:p w14:paraId="374885A2" w14:textId="0AD11BBB" w:rsidR="00A76311" w:rsidRDefault="00887804" w:rsidP="00AB4D9F">
      <w:r>
        <w:t xml:space="preserve">De regulator hoeft </w:t>
      </w:r>
      <w:r w:rsidR="009B117E">
        <w:t xml:space="preserve">bij voorkeur </w:t>
      </w:r>
      <w:r>
        <w:t xml:space="preserve">geen uitspraak te doen over de redelijkheid </w:t>
      </w:r>
      <w:r w:rsidR="00943BD0">
        <w:t xml:space="preserve">en noodzakelijkheid </w:t>
      </w:r>
      <w:r>
        <w:t xml:space="preserve">van </w:t>
      </w:r>
      <w:r w:rsidR="00A35A77">
        <w:t xml:space="preserve">gemaakte of gebudgetteerde </w:t>
      </w:r>
      <w:r>
        <w:t xml:space="preserve">kosten </w:t>
      </w:r>
      <w:r w:rsidR="00CE341B">
        <w:t>van</w:t>
      </w:r>
      <w:r>
        <w:t xml:space="preserve"> </w:t>
      </w:r>
      <w:r w:rsidR="00981017">
        <w:t>een</w:t>
      </w:r>
      <w:r w:rsidR="002F24EE">
        <w:t xml:space="preserve"> distributienetbeheerder</w:t>
      </w:r>
      <w:r>
        <w:t xml:space="preserve"> </w:t>
      </w:r>
      <w:r w:rsidR="005718DB">
        <w:t>in de uitoefening van zijn gereguleerde activiteiten</w:t>
      </w:r>
      <w:r>
        <w:t>.</w:t>
      </w:r>
      <w:r w:rsidR="00981017">
        <w:t xml:space="preserve"> </w:t>
      </w:r>
      <w:r>
        <w:t xml:space="preserve">De distributienetbeheerder </w:t>
      </w:r>
      <w:r w:rsidR="00981017">
        <w:t xml:space="preserve">moet </w:t>
      </w:r>
      <w:r w:rsidR="00F66AB3">
        <w:t xml:space="preserve">dan echter ook </w:t>
      </w:r>
      <w:r w:rsidR="00A35A77">
        <w:t xml:space="preserve">zelfstandig </w:t>
      </w:r>
      <w:r w:rsidR="00981017">
        <w:t xml:space="preserve">de </w:t>
      </w:r>
      <w:r>
        <w:t xml:space="preserve">verantwoordelijkheid </w:t>
      </w:r>
      <w:r w:rsidR="001930B1">
        <w:t xml:space="preserve">en de gevolgen </w:t>
      </w:r>
      <w:r w:rsidR="00A35A77">
        <w:t xml:space="preserve">kunnen </w:t>
      </w:r>
      <w:r w:rsidR="00981017">
        <w:t xml:space="preserve">dragen </w:t>
      </w:r>
      <w:r>
        <w:t xml:space="preserve">voor zijn </w:t>
      </w:r>
      <w:r w:rsidR="00981017">
        <w:t xml:space="preserve">acties in de bedrijfsvoering </w:t>
      </w:r>
      <w:r>
        <w:t xml:space="preserve">en voor de kosten die hij in dat kader </w:t>
      </w:r>
      <w:r w:rsidR="007E38B6">
        <w:t>maakt</w:t>
      </w:r>
      <w:r>
        <w:t>.</w:t>
      </w:r>
      <w:r w:rsidR="007E38B6">
        <w:t xml:space="preserve"> </w:t>
      </w:r>
      <w:r>
        <w:t xml:space="preserve"> </w:t>
      </w:r>
    </w:p>
    <w:p w14:paraId="743B7609" w14:textId="77777777" w:rsidR="00A76311" w:rsidRDefault="00A76311" w:rsidP="00AB4D9F"/>
    <w:p w14:paraId="282C1D79" w14:textId="2523EA21" w:rsidR="009A4945" w:rsidRDefault="007E147E" w:rsidP="00AB4D9F">
      <w:r>
        <w:t xml:space="preserve">Het </w:t>
      </w:r>
      <w:r w:rsidR="00F22BB1">
        <w:t xml:space="preserve">principe van </w:t>
      </w:r>
      <w:r>
        <w:t xml:space="preserve">de </w:t>
      </w:r>
      <w:r w:rsidR="00F22BB1">
        <w:t>informatie</w:t>
      </w:r>
      <w:r w:rsidR="00A76311">
        <w:t xml:space="preserve">asymmetrie </w:t>
      </w:r>
      <w:r w:rsidR="00F22BB1">
        <w:t xml:space="preserve">leidt er ook toe dat de </w:t>
      </w:r>
      <w:r w:rsidR="00887804">
        <w:t>rapportering van kosten, inkomsten</w:t>
      </w:r>
      <w:r w:rsidR="00A35A77">
        <w:t xml:space="preserve">, </w:t>
      </w:r>
      <w:r w:rsidR="00887804">
        <w:t xml:space="preserve">volumes </w:t>
      </w:r>
      <w:r w:rsidR="00A35A77">
        <w:t xml:space="preserve">en andere informatie </w:t>
      </w:r>
      <w:r w:rsidR="00887804">
        <w:t>door de</w:t>
      </w:r>
      <w:r w:rsidR="002F24EE">
        <w:t xml:space="preserve"> distributienetbeheerder</w:t>
      </w:r>
      <w:r w:rsidR="00887804">
        <w:t xml:space="preserve">s aan de regulator </w:t>
      </w:r>
      <w:r w:rsidR="00981017">
        <w:t xml:space="preserve">best </w:t>
      </w:r>
      <w:r w:rsidR="00A35A77">
        <w:t xml:space="preserve">gebeurt op een gestructureerde manier en </w:t>
      </w:r>
      <w:r w:rsidR="00C949D9">
        <w:t xml:space="preserve">best </w:t>
      </w:r>
      <w:r w:rsidR="0073792D">
        <w:t xml:space="preserve">wordt </w:t>
      </w:r>
      <w:r w:rsidR="00887804">
        <w:t>vergezel</w:t>
      </w:r>
      <w:r w:rsidR="0073792D">
        <w:t>d</w:t>
      </w:r>
      <w:r w:rsidR="00887804">
        <w:t xml:space="preserve"> van een </w:t>
      </w:r>
      <w:r w:rsidR="00F61BE4" w:rsidRPr="00916C57">
        <w:rPr>
          <w:strike/>
          <w:highlight w:val="yellow"/>
        </w:rPr>
        <w:t>controle</w:t>
      </w:r>
      <w:r w:rsidR="00887804" w:rsidRPr="00916C57">
        <w:rPr>
          <w:strike/>
          <w:highlight w:val="yellow"/>
        </w:rPr>
        <w:t xml:space="preserve">attest </w:t>
      </w:r>
      <w:r w:rsidR="0073792D" w:rsidRPr="00916C57">
        <w:rPr>
          <w:strike/>
          <w:highlight w:val="yellow"/>
        </w:rPr>
        <w:t>van</w:t>
      </w:r>
      <w:r w:rsidR="00916C57" w:rsidRPr="00916C57">
        <w:rPr>
          <w:highlight w:val="yellow"/>
        </w:rPr>
        <w:t xml:space="preserve"> </w:t>
      </w:r>
      <w:r w:rsidR="00942226" w:rsidRPr="00916C57">
        <w:rPr>
          <w:highlight w:val="yellow"/>
        </w:rPr>
        <w:t>rapportering door</w:t>
      </w:r>
      <w:r w:rsidR="00F61BE4">
        <w:t xml:space="preserve"> </w:t>
      </w:r>
      <w:r w:rsidR="00F22BB1">
        <w:t xml:space="preserve">de </w:t>
      </w:r>
      <w:r w:rsidR="00397BB2">
        <w:t>commissaris</w:t>
      </w:r>
      <w:r w:rsidR="00887804">
        <w:t>.</w:t>
      </w:r>
    </w:p>
    <w:p w14:paraId="3F737B81" w14:textId="77777777" w:rsidR="005075BC" w:rsidRDefault="00887804" w:rsidP="00AB4D9F">
      <w:r>
        <w:t xml:space="preserve"> </w:t>
      </w:r>
    </w:p>
    <w:p w14:paraId="453F7668" w14:textId="77777777" w:rsidR="00BC5EB0" w:rsidRDefault="00BC5EB0" w:rsidP="00AB4D9F"/>
    <w:p w14:paraId="2EAE6047" w14:textId="77777777" w:rsidR="00BC5EB0" w:rsidRPr="00474BD0" w:rsidRDefault="00BC5EB0" w:rsidP="00AB4D9F">
      <w:pPr>
        <w:rPr>
          <w:i/>
        </w:rPr>
      </w:pPr>
    </w:p>
    <w:p w14:paraId="4C55E7D1" w14:textId="77777777" w:rsidR="00AB4D9F" w:rsidRPr="00474BD0" w:rsidRDefault="007D2938" w:rsidP="00B376D5">
      <w:pPr>
        <w:pStyle w:val="Kop2"/>
        <w:numPr>
          <w:ilvl w:val="2"/>
          <w:numId w:val="25"/>
        </w:numPr>
        <w:ind w:left="993" w:hanging="993"/>
        <w:rPr>
          <w:i/>
          <w:sz w:val="22"/>
          <w:szCs w:val="22"/>
        </w:rPr>
      </w:pPr>
      <w:bookmarkStart w:id="291" w:name="_Ref365295144"/>
      <w:bookmarkStart w:id="292" w:name="_Toc424038158"/>
      <w:r w:rsidRPr="00474BD0">
        <w:rPr>
          <w:i/>
          <w:sz w:val="22"/>
          <w:szCs w:val="22"/>
        </w:rPr>
        <w:lastRenderedPageBreak/>
        <w:t>Stabiel regulatoir kader</w:t>
      </w:r>
      <w:bookmarkEnd w:id="291"/>
      <w:bookmarkEnd w:id="292"/>
    </w:p>
    <w:p w14:paraId="16AB229B" w14:textId="77777777" w:rsidR="007D2938" w:rsidRPr="00474BD0" w:rsidRDefault="007D2938" w:rsidP="00AB4D9F">
      <w:pPr>
        <w:rPr>
          <w:i/>
        </w:rPr>
      </w:pPr>
    </w:p>
    <w:p w14:paraId="3E5B5A71" w14:textId="2E4B1E27" w:rsidR="00887804" w:rsidRDefault="00E534D5" w:rsidP="007D2938">
      <w:r>
        <w:t xml:space="preserve">De VREG wenst in zijn beslissingen m.b.t. de tariefmethodologie </w:t>
      </w:r>
      <w:r w:rsidR="005811D8">
        <w:t xml:space="preserve">o.a. </w:t>
      </w:r>
      <w:r>
        <w:t>rekening te houden met</w:t>
      </w:r>
      <w:r w:rsidR="005811D8">
        <w:t xml:space="preserve"> </w:t>
      </w:r>
      <w:r>
        <w:t>het regulatoir risico</w:t>
      </w:r>
      <w:r w:rsidR="005811D8">
        <w:t xml:space="preserve"> en de invloed op de kapitaalverschaffers</w:t>
      </w:r>
      <w:r>
        <w:t xml:space="preserve">. </w:t>
      </w:r>
      <w:r w:rsidR="00943BD0" w:rsidRPr="00943BD0">
        <w:t>De tariefmethode moet transparant</w:t>
      </w:r>
      <w:r w:rsidR="004843BD">
        <w:t xml:space="preserve"> en in de mate van het mogelijke</w:t>
      </w:r>
      <w:r w:rsidR="00943BD0" w:rsidRPr="00943BD0">
        <w:t xml:space="preserve"> stabiel en voorspelbaar zijn</w:t>
      </w:r>
      <w:r w:rsidR="004843BD">
        <w:t xml:space="preserve">, </w:t>
      </w:r>
      <w:r w:rsidR="00943BD0" w:rsidRPr="00943BD0">
        <w:t>niet beïnvloed door een ogenblikkelijk moment in een bedrijfs-, product- of procescyclus.</w:t>
      </w:r>
      <w:r w:rsidR="004843BD">
        <w:t xml:space="preserve"> W</w:t>
      </w:r>
      <w:r w:rsidR="00943BD0" w:rsidRPr="00943BD0">
        <w:t>illekeurig en discriminatoir optreden door de regulator met impact op de distributienettarieven moet uitgesloten worden. De methode gaat uit van het principe van bedrijfscontinuïteit.  Effecten of resultaten kunnen tijdelijk negatief of positief zijn, afhankelijk van de positie in een cy</w:t>
      </w:r>
      <w:r w:rsidR="00C63022">
        <w:t xml:space="preserve">clus, maar mogen geen </w:t>
      </w:r>
      <w:r w:rsidR="004843BD">
        <w:t xml:space="preserve">tijdelijke </w:t>
      </w:r>
      <w:r w:rsidR="00943BD0" w:rsidRPr="00943BD0">
        <w:t>aanpassing op maat vragen aan de tariefmethode. Er moet vermeden worden dat overdreven aandacht voor tijdelijke effecten de stabiliteit, effectiviteit en geloofwaardigheid van de tariefmethode aantasten.</w:t>
      </w:r>
    </w:p>
    <w:p w14:paraId="51A97B7D" w14:textId="77777777" w:rsidR="003E6711" w:rsidRDefault="003E6711" w:rsidP="007D2938"/>
    <w:p w14:paraId="6DF34D76" w14:textId="77777777" w:rsidR="00E25536" w:rsidRPr="00474BD0" w:rsidRDefault="004F6772" w:rsidP="00B376D5">
      <w:pPr>
        <w:pStyle w:val="Kop2"/>
        <w:numPr>
          <w:ilvl w:val="2"/>
          <w:numId w:val="25"/>
        </w:numPr>
        <w:ind w:left="993" w:hanging="993"/>
        <w:rPr>
          <w:i/>
          <w:sz w:val="22"/>
          <w:szCs w:val="22"/>
        </w:rPr>
      </w:pPr>
      <w:bookmarkStart w:id="293" w:name="_Toc424038159"/>
      <w:r w:rsidRPr="004F6772">
        <w:rPr>
          <w:i/>
          <w:sz w:val="22"/>
          <w:szCs w:val="22"/>
        </w:rPr>
        <w:t>Transparant</w:t>
      </w:r>
      <w:r>
        <w:rPr>
          <w:i/>
          <w:sz w:val="22"/>
          <w:szCs w:val="22"/>
        </w:rPr>
        <w:t>i</w:t>
      </w:r>
      <w:r w:rsidRPr="004F6772">
        <w:rPr>
          <w:i/>
          <w:sz w:val="22"/>
          <w:szCs w:val="22"/>
        </w:rPr>
        <w:t>e</w:t>
      </w:r>
      <w:bookmarkEnd w:id="293"/>
      <w:r w:rsidRPr="004F6772">
        <w:rPr>
          <w:i/>
          <w:sz w:val="22"/>
          <w:szCs w:val="22"/>
        </w:rPr>
        <w:t xml:space="preserve"> </w:t>
      </w:r>
    </w:p>
    <w:p w14:paraId="29EFAD04" w14:textId="77777777" w:rsidR="007D2938" w:rsidRDefault="007D2938" w:rsidP="007D2938"/>
    <w:p w14:paraId="6ACD43BF" w14:textId="634285FD" w:rsidR="00887804" w:rsidRDefault="004F6772" w:rsidP="004F6772">
      <w:r>
        <w:t>D</w:t>
      </w:r>
      <w:r w:rsidR="00887804">
        <w:t xml:space="preserve">e </w:t>
      </w:r>
      <w:r>
        <w:t>tarief</w:t>
      </w:r>
      <w:r w:rsidR="00887804">
        <w:t>methode dient transparant te zijn. De regulator zal de opbouw van de methode verantwoorden en publiek consult</w:t>
      </w:r>
      <w:r w:rsidR="00F66554">
        <w:t>eren</w:t>
      </w:r>
      <w:r w:rsidR="00887804">
        <w:t>. In de mate van het mogelijke word</w:t>
      </w:r>
      <w:r w:rsidR="00F66554">
        <w:t xml:space="preserve">t de voorstelling van </w:t>
      </w:r>
      <w:r w:rsidR="00887804">
        <w:t>formules</w:t>
      </w:r>
      <w:r w:rsidR="00FD07B2">
        <w:t xml:space="preserve">, </w:t>
      </w:r>
      <w:r w:rsidR="00F66554">
        <w:t>rekenschema</w:t>
      </w:r>
      <w:r w:rsidR="00FD07B2">
        <w:t>’</w:t>
      </w:r>
      <w:r w:rsidR="00F66554">
        <w:t xml:space="preserve">s </w:t>
      </w:r>
      <w:r w:rsidR="00FD07B2">
        <w:t xml:space="preserve">en rapporteringen </w:t>
      </w:r>
      <w:r w:rsidR="00887804">
        <w:t>eenvoudig gehouden en stapsgewij</w:t>
      </w:r>
      <w:r w:rsidR="00C63022">
        <w:t>s</w:t>
      </w:r>
      <w:r w:rsidR="00887804">
        <w:t xml:space="preserve"> opgebouwd.</w:t>
      </w:r>
    </w:p>
    <w:p w14:paraId="5FACF9A9" w14:textId="77777777" w:rsidR="004F6772" w:rsidRDefault="004F6772" w:rsidP="004F6772"/>
    <w:p w14:paraId="09F2AB3B" w14:textId="77777777" w:rsidR="00E92C79" w:rsidRPr="00795B35" w:rsidRDefault="00795B35" w:rsidP="00B376D5">
      <w:pPr>
        <w:pStyle w:val="Kop2"/>
        <w:numPr>
          <w:ilvl w:val="2"/>
          <w:numId w:val="25"/>
        </w:numPr>
        <w:ind w:left="993" w:hanging="993"/>
        <w:rPr>
          <w:i/>
          <w:sz w:val="22"/>
          <w:szCs w:val="22"/>
        </w:rPr>
      </w:pPr>
      <w:bookmarkStart w:id="294" w:name="_Toc424038160"/>
      <w:r w:rsidRPr="00795B35">
        <w:rPr>
          <w:i/>
          <w:sz w:val="22"/>
          <w:szCs w:val="22"/>
        </w:rPr>
        <w:t>Administratie</w:t>
      </w:r>
      <w:r w:rsidR="00E74A41">
        <w:rPr>
          <w:i/>
          <w:sz w:val="22"/>
          <w:szCs w:val="22"/>
        </w:rPr>
        <w:t>ve efficiëntie</w:t>
      </w:r>
      <w:bookmarkEnd w:id="294"/>
      <w:r w:rsidR="00E74A41">
        <w:rPr>
          <w:i/>
          <w:sz w:val="22"/>
          <w:szCs w:val="22"/>
        </w:rPr>
        <w:t xml:space="preserve"> </w:t>
      </w:r>
    </w:p>
    <w:p w14:paraId="3D9F99F3" w14:textId="77777777" w:rsidR="00E92C79" w:rsidRDefault="00E92C79" w:rsidP="00B71652"/>
    <w:p w14:paraId="2EE1DCDD" w14:textId="0FE8A258" w:rsidR="002301EC" w:rsidRDefault="00887804" w:rsidP="00795B35">
      <w:r>
        <w:t xml:space="preserve">De </w:t>
      </w:r>
      <w:r w:rsidR="00795B35">
        <w:t>tarief</w:t>
      </w:r>
      <w:r>
        <w:t xml:space="preserve">methode mag voor de gereguleerde onderneming en de regulator niet tot een overdreven zware administratieve belasting en </w:t>
      </w:r>
      <w:r w:rsidR="00250FE1">
        <w:t xml:space="preserve">bijhorende </w:t>
      </w:r>
      <w:r w:rsidR="00795B35">
        <w:t xml:space="preserve">maatschappelijke </w:t>
      </w:r>
      <w:r>
        <w:t xml:space="preserve">kostprijs leiden. </w:t>
      </w:r>
      <w:r w:rsidR="00795B35">
        <w:t xml:space="preserve">Het </w:t>
      </w:r>
      <w:r w:rsidR="00260208">
        <w:t xml:space="preserve">algemeen </w:t>
      </w:r>
      <w:r w:rsidR="00795B35">
        <w:t xml:space="preserve">streven naar efficiëntiewinsten moet </w:t>
      </w:r>
      <w:r w:rsidR="00401991">
        <w:t xml:space="preserve">dus </w:t>
      </w:r>
      <w:r w:rsidR="00D33F1B">
        <w:t xml:space="preserve">ook blijken uit </w:t>
      </w:r>
      <w:r w:rsidR="00795B35">
        <w:t>de procedures m.b.t. de distributienettarieven</w:t>
      </w:r>
      <w:r>
        <w:t>.</w:t>
      </w:r>
    </w:p>
    <w:p w14:paraId="29E2DF1B" w14:textId="77777777" w:rsidR="002301EC" w:rsidRDefault="002301EC" w:rsidP="00795B35"/>
    <w:p w14:paraId="7F95D9F5" w14:textId="77777777" w:rsidR="00724ED7" w:rsidRPr="00724ED7" w:rsidRDefault="00724ED7" w:rsidP="00B376D5">
      <w:pPr>
        <w:pStyle w:val="Kop2"/>
        <w:numPr>
          <w:ilvl w:val="2"/>
          <w:numId w:val="25"/>
        </w:numPr>
        <w:ind w:left="993" w:hanging="993"/>
        <w:rPr>
          <w:i/>
          <w:sz w:val="22"/>
          <w:szCs w:val="22"/>
        </w:rPr>
      </w:pPr>
      <w:bookmarkStart w:id="295" w:name="_Toc424038161"/>
      <w:r w:rsidRPr="00724ED7">
        <w:rPr>
          <w:i/>
          <w:sz w:val="22"/>
          <w:szCs w:val="22"/>
        </w:rPr>
        <w:t>Vermijden van tariefschokken</w:t>
      </w:r>
      <w:bookmarkEnd w:id="295"/>
    </w:p>
    <w:p w14:paraId="32D79353" w14:textId="77777777" w:rsidR="00795B35" w:rsidRDefault="00795B35" w:rsidP="00795B35"/>
    <w:p w14:paraId="133BB2CB" w14:textId="7455DE54" w:rsidR="00AA74AA" w:rsidRDefault="00943BD0" w:rsidP="00795B35">
      <w:r w:rsidRPr="00943BD0">
        <w:t>De VREG wil trachten te vermijden dat de distributienetgebruikers worden geconfronteerd met grote op- of neerwaartse schokken in hun distributienettarieven. Bedrijven en particulieren hebben immers nood aan vrij stabiele nettarieven op basis waarvan zij voor zichzelf op korte termijn kostenprojecties kunnen maken. Ondanks deze intentie zullen schommelingen in de distributienettarieven niet kunnen uitgesloten worden wanneer deze het gevolg zijn van de loutere toepassing van de tariefmethodologie, als resultaat van bijzondere omstandigheden of ten gevolge van een korte reguleringsperiode. In dat geval zal de VREG overeenkomstig</w:t>
      </w:r>
      <w:r w:rsidR="00C63022">
        <w:t xml:space="preserve"> par</w:t>
      </w:r>
      <w:r w:rsidR="00515C36">
        <w:t>.</w:t>
      </w:r>
      <w:r w:rsidRPr="00943BD0">
        <w:t xml:space="preserve"> </w:t>
      </w:r>
      <w:r>
        <w:fldChar w:fldCharType="begin"/>
      </w:r>
      <w:r>
        <w:instrText xml:space="preserve"> REF _Ref365295144 \r \h </w:instrText>
      </w:r>
      <w:r>
        <w:fldChar w:fldCharType="separate"/>
      </w:r>
      <w:r w:rsidR="00BB23BF">
        <w:t>5.1.3</w:t>
      </w:r>
      <w:r>
        <w:fldChar w:fldCharType="end"/>
      </w:r>
      <w:r>
        <w:t xml:space="preserve"> </w:t>
      </w:r>
      <w:r w:rsidRPr="00943BD0">
        <w:t>niet willekeurig wensen in te grijpen. De kennis en ervaring kan eventueel wel gebruikt worden bij de verdere ontwikkeling van de methodologie.</w:t>
      </w:r>
    </w:p>
    <w:p w14:paraId="7446CED7" w14:textId="77777777" w:rsidR="007141E4" w:rsidRDefault="007141E4" w:rsidP="00795B35"/>
    <w:p w14:paraId="5B79F7AE" w14:textId="77777777" w:rsidR="00887804" w:rsidRPr="00887804" w:rsidRDefault="00887804" w:rsidP="00B376D5">
      <w:pPr>
        <w:pStyle w:val="Kop2"/>
        <w:numPr>
          <w:ilvl w:val="1"/>
          <w:numId w:val="25"/>
        </w:numPr>
        <w:ind w:hanging="644"/>
      </w:pPr>
      <w:bookmarkStart w:id="296" w:name="_Ref365465088"/>
      <w:bookmarkStart w:id="297" w:name="_Toc424038162"/>
      <w:r w:rsidRPr="00887804">
        <w:t>Keuze voor inkomstenregulering</w:t>
      </w:r>
      <w:bookmarkEnd w:id="296"/>
      <w:r w:rsidR="00943BD0">
        <w:t xml:space="preserve"> met uitzondering voor exogene kosten</w:t>
      </w:r>
      <w:bookmarkEnd w:id="297"/>
    </w:p>
    <w:p w14:paraId="711FA580" w14:textId="77777777" w:rsidR="00D70850" w:rsidRDefault="00D70850" w:rsidP="00B532CD"/>
    <w:p w14:paraId="661D10CA" w14:textId="3CD780C6" w:rsidR="00B532CD" w:rsidRDefault="00185FC0" w:rsidP="00B532CD">
      <w:r>
        <w:t xml:space="preserve">Daarin gesteund door </w:t>
      </w:r>
      <w:r w:rsidR="00201DD0">
        <w:t>de Richtlijn 2009/72/EG en Richtlijn 2009/73/EG</w:t>
      </w:r>
      <w:r>
        <w:t xml:space="preserve"> is d</w:t>
      </w:r>
      <w:r w:rsidR="00E62856">
        <w:t>e VREG van oordeel dat</w:t>
      </w:r>
      <w:r w:rsidR="0075330C">
        <w:t xml:space="preserve"> </w:t>
      </w:r>
      <w:r w:rsidR="00E62856">
        <w:t xml:space="preserve">een </w:t>
      </w:r>
      <w:r w:rsidR="000F0396">
        <w:t xml:space="preserve">economische </w:t>
      </w:r>
      <w:r w:rsidR="00E62856">
        <w:t xml:space="preserve">regulering </w:t>
      </w:r>
      <w:r w:rsidR="004E30D5">
        <w:t xml:space="preserve">noodzakelijk is waarin </w:t>
      </w:r>
      <w:r w:rsidR="000F0396">
        <w:t xml:space="preserve">de </w:t>
      </w:r>
      <w:r w:rsidR="00A2309A">
        <w:t xml:space="preserve">distributienetbeheerders </w:t>
      </w:r>
      <w:r w:rsidR="00E26313">
        <w:t xml:space="preserve">een duidelijke incentive </w:t>
      </w:r>
      <w:r w:rsidR="004E30D5">
        <w:t xml:space="preserve">krijgen </w:t>
      </w:r>
      <w:r w:rsidR="00E26313">
        <w:t xml:space="preserve">tot </w:t>
      </w:r>
      <w:r w:rsidR="00A2309A">
        <w:t>kostenefficiënte</w:t>
      </w:r>
      <w:r w:rsidR="004E30D5">
        <w:t xml:space="preserve"> bedrijfsvoering</w:t>
      </w:r>
      <w:r w:rsidR="00A2309A">
        <w:t>. Hij wenst de tariefmethodologie dan ook uit te bouwen vertrekkend</w:t>
      </w:r>
      <w:r w:rsidR="00515C36">
        <w:t>e</w:t>
      </w:r>
      <w:r w:rsidR="00A2309A">
        <w:t xml:space="preserve"> van het ideaal van </w:t>
      </w:r>
      <w:r w:rsidR="00526500">
        <w:t xml:space="preserve">een </w:t>
      </w:r>
      <w:r w:rsidR="00A2309A">
        <w:t xml:space="preserve">zuivere </w:t>
      </w:r>
      <w:r w:rsidR="00E62856">
        <w:t>inkomsten</w:t>
      </w:r>
      <w:r w:rsidR="00526500">
        <w:t>regulering</w:t>
      </w:r>
      <w:r w:rsidR="00E62856">
        <w:t xml:space="preserve">. </w:t>
      </w:r>
      <w:r w:rsidR="00365B94">
        <w:t xml:space="preserve">Er wordt </w:t>
      </w:r>
      <w:r w:rsidR="004E30D5">
        <w:t xml:space="preserve">m.a.w. </w:t>
      </w:r>
      <w:r w:rsidR="00A2309A">
        <w:t>af</w:t>
      </w:r>
      <w:r w:rsidR="00365B94">
        <w:t>ge</w:t>
      </w:r>
      <w:r w:rsidR="00A2309A">
        <w:t>stap</w:t>
      </w:r>
      <w:r w:rsidR="00365B94">
        <w:t>t</w:t>
      </w:r>
      <w:r w:rsidR="00A2309A">
        <w:t xml:space="preserve"> van </w:t>
      </w:r>
      <w:r w:rsidR="00365B94">
        <w:t xml:space="preserve">de </w:t>
      </w:r>
      <w:r w:rsidR="004E30D5">
        <w:t xml:space="preserve">vorige </w:t>
      </w:r>
      <w:r w:rsidR="00365B94">
        <w:t>hybride</w:t>
      </w:r>
      <w:r w:rsidR="004E30D5">
        <w:t xml:space="preserve"> en </w:t>
      </w:r>
      <w:r w:rsidR="00365B94">
        <w:t xml:space="preserve">grotendeels </w:t>
      </w:r>
      <w:r w:rsidR="004E30D5">
        <w:t>rendements</w:t>
      </w:r>
      <w:r w:rsidR="00365B94">
        <w:t xml:space="preserve">georiënteerde tariefmethodologie </w:t>
      </w:r>
      <w:r w:rsidR="00A2309A">
        <w:t xml:space="preserve">en </w:t>
      </w:r>
      <w:r w:rsidR="004E30D5">
        <w:t xml:space="preserve">overgegaan naar </w:t>
      </w:r>
      <w:r w:rsidR="00A2309A">
        <w:t xml:space="preserve">een reguleringspraktijk </w:t>
      </w:r>
      <w:r w:rsidR="00226F40">
        <w:t>die op passende wijze de kostenefficiëntie bij de distributienetbeheerders stimuleert</w:t>
      </w:r>
      <w:r w:rsidR="0075330C">
        <w:t xml:space="preserve">. </w:t>
      </w:r>
    </w:p>
    <w:p w14:paraId="041A07CD" w14:textId="77777777" w:rsidR="0075330C" w:rsidRDefault="0075330C" w:rsidP="00B532CD"/>
    <w:p w14:paraId="72B05E3B" w14:textId="77777777" w:rsidR="00BC5EB0" w:rsidRDefault="00BC5EB0" w:rsidP="00B532CD"/>
    <w:p w14:paraId="731BE07C" w14:textId="77777777" w:rsidR="00BC5EB0" w:rsidRDefault="00BC5EB0" w:rsidP="00B532CD"/>
    <w:p w14:paraId="75AA04F5" w14:textId="77777777" w:rsidR="00E621BB" w:rsidRPr="00E621BB" w:rsidRDefault="00E621BB" w:rsidP="00B532CD">
      <w:pPr>
        <w:rPr>
          <w:i/>
        </w:rPr>
      </w:pPr>
      <w:r w:rsidRPr="00E621BB">
        <w:rPr>
          <w:i/>
        </w:rPr>
        <w:lastRenderedPageBreak/>
        <w:t>Exogene kosten</w:t>
      </w:r>
    </w:p>
    <w:p w14:paraId="168D21C5" w14:textId="77777777" w:rsidR="00E621BB" w:rsidRDefault="00E621BB" w:rsidP="00B532CD"/>
    <w:p w14:paraId="3F55324C" w14:textId="4D37C614" w:rsidR="004E30D5" w:rsidRDefault="00714C7C" w:rsidP="00B532CD">
      <w:r>
        <w:t xml:space="preserve">De </w:t>
      </w:r>
      <w:r w:rsidR="000F0396">
        <w:t xml:space="preserve">Vlaamse </w:t>
      </w:r>
      <w:r>
        <w:t>distributienetbeheerders hebben geen invloed op een aantal kosten</w:t>
      </w:r>
      <w:r w:rsidR="00EE794A">
        <w:t>,</w:t>
      </w:r>
      <w:r>
        <w:t xml:space="preserve"> </w:t>
      </w:r>
      <w:r w:rsidR="00FB5D03">
        <w:t xml:space="preserve">waaronder </w:t>
      </w:r>
      <w:r>
        <w:t xml:space="preserve">de </w:t>
      </w:r>
      <w:r w:rsidR="00D02F10">
        <w:t xml:space="preserve">kosten voor de aan </w:t>
      </w:r>
      <w:r>
        <w:t>minimumsteun op te kopen groenestroomcertificaten</w:t>
      </w:r>
      <w:r w:rsidR="00307CCB">
        <w:t xml:space="preserve"> </w:t>
      </w:r>
      <w:r w:rsidR="00D02F10">
        <w:t xml:space="preserve">en voor </w:t>
      </w:r>
      <w:r w:rsidR="00307CCB">
        <w:t xml:space="preserve">de </w:t>
      </w:r>
      <w:r w:rsidR="00943BD0">
        <w:t xml:space="preserve">aan </w:t>
      </w:r>
      <w:r w:rsidR="00055821">
        <w:t xml:space="preserve">distributienetgebruikers </w:t>
      </w:r>
      <w:r w:rsidR="00943BD0">
        <w:t xml:space="preserve"> </w:t>
      </w:r>
      <w:r w:rsidR="00307CCB">
        <w:t>uit te betalen premies voor rationeel energiegebruik</w:t>
      </w:r>
      <w:r w:rsidR="00D02F10">
        <w:t xml:space="preserve">, </w:t>
      </w:r>
      <w:r w:rsidR="00401991">
        <w:t xml:space="preserve">louter </w:t>
      </w:r>
      <w:r w:rsidR="00D02F10">
        <w:t xml:space="preserve">ontstaan vanuit een </w:t>
      </w:r>
      <w:r w:rsidR="006434D3">
        <w:t xml:space="preserve">hun </w:t>
      </w:r>
      <w:r w:rsidR="00401991">
        <w:t xml:space="preserve">door de overheid </w:t>
      </w:r>
      <w:r w:rsidR="00D02F10">
        <w:t>opgelegde openbare</w:t>
      </w:r>
      <w:r w:rsidR="00F13C8F">
        <w:t xml:space="preserve"> </w:t>
      </w:r>
      <w:r w:rsidR="00D02F10">
        <w:t>dienstverplichting</w:t>
      </w:r>
      <w:r>
        <w:t>.</w:t>
      </w:r>
      <w:r w:rsidR="00D02F10">
        <w:t xml:space="preserve"> </w:t>
      </w:r>
      <w:r w:rsidR="00040FC3">
        <w:t xml:space="preserve">Tevens dient een oplossing gevonden </w:t>
      </w:r>
      <w:r w:rsidR="000F0396">
        <w:t xml:space="preserve">te worden </w:t>
      </w:r>
      <w:r w:rsidR="00040FC3">
        <w:t>voor de in het verleden</w:t>
      </w:r>
      <w:r w:rsidR="00672AC7">
        <w:t>,</w:t>
      </w:r>
      <w:r w:rsidR="00040FC3">
        <w:t xml:space="preserve"> onder de </w:t>
      </w:r>
      <w:r w:rsidR="00672AC7">
        <w:t>vorige</w:t>
      </w:r>
      <w:r w:rsidR="00066434">
        <w:t xml:space="preserve"> tarief</w:t>
      </w:r>
      <w:r w:rsidR="00040FC3" w:rsidRPr="00040FC3">
        <w:t>regulering</w:t>
      </w:r>
      <w:r w:rsidR="00401991">
        <w:t>en</w:t>
      </w:r>
      <w:r w:rsidR="00672AC7">
        <w:t>,</w:t>
      </w:r>
      <w:r w:rsidR="00040FC3">
        <w:t xml:space="preserve"> </w:t>
      </w:r>
      <w:r w:rsidR="00515C36">
        <w:t xml:space="preserve">opgebouwde </w:t>
      </w:r>
      <w:r w:rsidR="00401991">
        <w:t>kosten</w:t>
      </w:r>
      <w:r w:rsidR="00515C36">
        <w:t>/opbrengsten</w:t>
      </w:r>
      <w:r w:rsidR="00401991">
        <w:t xml:space="preserve"> in de </w:t>
      </w:r>
      <w:r w:rsidR="00681894">
        <w:t>regulatoire rekeningen</w:t>
      </w:r>
      <w:r w:rsidR="00867578">
        <w:rPr>
          <w:rStyle w:val="Voetnootmarkering"/>
        </w:rPr>
        <w:footnoteReference w:id="6"/>
      </w:r>
      <w:r w:rsidR="00040FC3">
        <w:t>.</w:t>
      </w:r>
      <w:r w:rsidR="003F06D2">
        <w:t xml:space="preserve"> </w:t>
      </w:r>
      <w:r w:rsidR="00D56062">
        <w:t xml:space="preserve">De VREG </w:t>
      </w:r>
      <w:r w:rsidR="003F06D2">
        <w:t xml:space="preserve">noemt </w:t>
      </w:r>
      <w:r w:rsidR="00D56062">
        <w:t xml:space="preserve">deze </w:t>
      </w:r>
      <w:r w:rsidR="003F06D2">
        <w:t xml:space="preserve">door de distributienetbeheerder </w:t>
      </w:r>
      <w:r w:rsidR="00672AC7">
        <w:t>niet-</w:t>
      </w:r>
      <w:r w:rsidR="003F06D2">
        <w:t xml:space="preserve">beïnvloedbare </w:t>
      </w:r>
      <w:r w:rsidR="00D56062">
        <w:t>kosten</w:t>
      </w:r>
      <w:r w:rsidR="00625968">
        <w:t xml:space="preserve"> in zijn tariefmethodologie </w:t>
      </w:r>
      <w:r w:rsidR="00D56062" w:rsidRPr="00EE794A">
        <w:rPr>
          <w:i/>
        </w:rPr>
        <w:t>exogene</w:t>
      </w:r>
      <w:r w:rsidR="00D56062">
        <w:t xml:space="preserve"> </w:t>
      </w:r>
      <w:r w:rsidR="00D56062" w:rsidRPr="00672AC7">
        <w:rPr>
          <w:i/>
        </w:rPr>
        <w:t>kosten</w:t>
      </w:r>
      <w:r w:rsidR="00943BD0">
        <w:t>, omdat ze buiten de controle van de distributienetbeheerders liggen</w:t>
      </w:r>
      <w:r w:rsidR="00D56062">
        <w:t xml:space="preserve">. </w:t>
      </w:r>
      <w:r w:rsidR="00943755">
        <w:t xml:space="preserve">Het is </w:t>
      </w:r>
      <w:r w:rsidR="008A51BA">
        <w:t xml:space="preserve">dan </w:t>
      </w:r>
      <w:r w:rsidR="00943755">
        <w:t xml:space="preserve">noodzakelijk </w:t>
      </w:r>
      <w:r w:rsidR="00C77880">
        <w:t xml:space="preserve">om </w:t>
      </w:r>
      <w:r w:rsidR="003F06D2">
        <w:t xml:space="preserve">ze </w:t>
      </w:r>
      <w:r w:rsidR="008A51BA">
        <w:t xml:space="preserve">weg te halen </w:t>
      </w:r>
      <w:r w:rsidR="00401991">
        <w:t xml:space="preserve">uit de inkomstenregulering </w:t>
      </w:r>
      <w:r w:rsidR="00393A62">
        <w:t xml:space="preserve">en op een andere wijze te </w:t>
      </w:r>
      <w:r w:rsidR="00B65AFD">
        <w:t>behandelen</w:t>
      </w:r>
      <w:r w:rsidR="00307CCB">
        <w:t>.</w:t>
      </w:r>
      <w:r w:rsidR="003F06D2">
        <w:t xml:space="preserve"> </w:t>
      </w:r>
      <w:r w:rsidR="00307CCB">
        <w:t xml:space="preserve"> </w:t>
      </w:r>
    </w:p>
    <w:p w14:paraId="42775C22" w14:textId="77777777" w:rsidR="004E30D5" w:rsidRDefault="004E30D5" w:rsidP="00B532CD"/>
    <w:p w14:paraId="78166BF9" w14:textId="1D3F3EAB" w:rsidR="00EE09BD" w:rsidRDefault="003F06D2" w:rsidP="00B532CD">
      <w:r>
        <w:t xml:space="preserve">De </w:t>
      </w:r>
      <w:r w:rsidR="008A5CE3">
        <w:t xml:space="preserve">voorziene inkomsten uit </w:t>
      </w:r>
      <w:r>
        <w:t xml:space="preserve">distributienettarieven </w:t>
      </w:r>
      <w:r w:rsidR="008A5CE3">
        <w:t xml:space="preserve">ter dekking </w:t>
      </w:r>
      <w:r w:rsidR="00943BD0">
        <w:t xml:space="preserve">van </w:t>
      </w:r>
      <w:r w:rsidR="008A5CE3">
        <w:t xml:space="preserve">de exogene kosten </w:t>
      </w:r>
      <w:r>
        <w:t xml:space="preserve">zullen desgevallend </w:t>
      </w:r>
      <w:r w:rsidR="00970EB9">
        <w:t xml:space="preserve">jaarlijks </w:t>
      </w:r>
      <w:r w:rsidR="00943BD0">
        <w:t xml:space="preserve">kunnen </w:t>
      </w:r>
      <w:r w:rsidR="00970EB9">
        <w:t xml:space="preserve">worden </w:t>
      </w:r>
      <w:r>
        <w:t xml:space="preserve">bijgestuurd naargelang de evolutie van de exogene kosten en de </w:t>
      </w:r>
      <w:r w:rsidR="008A5CE3">
        <w:t xml:space="preserve">werkelijke </w:t>
      </w:r>
      <w:r>
        <w:t>ontvangsten uit de distributienettarieven</w:t>
      </w:r>
      <w:r w:rsidR="00970EB9">
        <w:t>.</w:t>
      </w:r>
      <w:r>
        <w:t xml:space="preserve"> De ontstane saldi tussen de werkelijke exogene kosten en de werkelijke opbrengsten ter dekking van de exogene kosten zijn voor rekening van de distributienetgebruikers.</w:t>
      </w:r>
      <w:r w:rsidR="00970EB9">
        <w:t xml:space="preserve"> </w:t>
      </w:r>
      <w:r>
        <w:t>De</w:t>
      </w:r>
      <w:r w:rsidR="008A5CE3">
        <w:t>ze</w:t>
      </w:r>
      <w:r>
        <w:t xml:space="preserve"> </w:t>
      </w:r>
      <w:r w:rsidR="008A5CE3">
        <w:t xml:space="preserve">mogelijkheid tot </w:t>
      </w:r>
      <w:r>
        <w:t xml:space="preserve">jaarlijkse update </w:t>
      </w:r>
      <w:r w:rsidR="00681894">
        <w:t xml:space="preserve">kan </w:t>
      </w:r>
      <w:r>
        <w:t>vermijd</w:t>
      </w:r>
      <w:r w:rsidR="00681894">
        <w:t>en</w:t>
      </w:r>
      <w:r>
        <w:t xml:space="preserve"> dat een </w:t>
      </w:r>
      <w:r w:rsidR="008A5CE3">
        <w:t xml:space="preserve">te </w:t>
      </w:r>
      <w:r>
        <w:t xml:space="preserve">groot saldo zich </w:t>
      </w:r>
      <w:r w:rsidR="00BE1DBB">
        <w:t xml:space="preserve">over meerdere jaren </w:t>
      </w:r>
      <w:r>
        <w:t xml:space="preserve">zou opbouwen </w:t>
      </w:r>
      <w:r w:rsidR="00F456DD">
        <w:t xml:space="preserve">en </w:t>
      </w:r>
      <w:r>
        <w:t xml:space="preserve">bij </w:t>
      </w:r>
      <w:r w:rsidR="00CA434E">
        <w:t xml:space="preserve">zijn </w:t>
      </w:r>
      <w:r>
        <w:t xml:space="preserve">verwerking </w:t>
      </w:r>
      <w:r w:rsidR="00CA434E">
        <w:t xml:space="preserve">in de distributienettarieven </w:t>
      </w:r>
      <w:r>
        <w:t>een tariefschok zou veroorzaken</w:t>
      </w:r>
      <w:r w:rsidR="00970EB9">
        <w:t>.</w:t>
      </w:r>
      <w:r w:rsidR="000C0BF2">
        <w:t xml:space="preserve"> </w:t>
      </w:r>
      <w:r w:rsidR="00C222B3">
        <w:t xml:space="preserve">Het draagt tevens bij aan de transparantie </w:t>
      </w:r>
      <w:r w:rsidR="00FF76B8">
        <w:t xml:space="preserve">over de impact van </w:t>
      </w:r>
      <w:r w:rsidR="008A5CE3">
        <w:t xml:space="preserve">nieuwe externe </w:t>
      </w:r>
      <w:r w:rsidR="000C0BF2">
        <w:t xml:space="preserve">beslissingen m.b.t. </w:t>
      </w:r>
      <w:r w:rsidR="00672E76">
        <w:t xml:space="preserve">de </w:t>
      </w:r>
      <w:r w:rsidR="000C0BF2">
        <w:t>exogene kosten.</w:t>
      </w:r>
      <w:r w:rsidR="00B03EC1">
        <w:t xml:space="preserve"> </w:t>
      </w:r>
      <w:r w:rsidR="009912F0">
        <w:t xml:space="preserve">De exogene kosten worden verder </w:t>
      </w:r>
      <w:r w:rsidR="00B03EC1">
        <w:t>gedetailleerd bespr</w:t>
      </w:r>
      <w:r w:rsidR="009912F0">
        <w:t xml:space="preserve">oken (par. </w:t>
      </w:r>
      <w:r w:rsidR="00B03EC1">
        <w:fldChar w:fldCharType="begin"/>
      </w:r>
      <w:r w:rsidR="00B03EC1">
        <w:instrText xml:space="preserve"> REF _Ref363651894 \r \h </w:instrText>
      </w:r>
      <w:r w:rsidR="00B03EC1">
        <w:fldChar w:fldCharType="separate"/>
      </w:r>
      <w:r w:rsidR="00BB23BF">
        <w:t>5.4</w:t>
      </w:r>
      <w:r w:rsidR="00B03EC1">
        <w:fldChar w:fldCharType="end"/>
      </w:r>
      <w:r w:rsidR="009912F0">
        <w:t>)</w:t>
      </w:r>
      <w:r w:rsidR="00DB74AD">
        <w:t>.</w:t>
      </w:r>
    </w:p>
    <w:p w14:paraId="0F3937AE" w14:textId="77777777" w:rsidR="008A5CE3" w:rsidRDefault="008A5CE3" w:rsidP="00B532CD"/>
    <w:p w14:paraId="2119CA61" w14:textId="77777777" w:rsidR="00E621BB" w:rsidRPr="00E621BB" w:rsidRDefault="00E621BB" w:rsidP="00B532CD">
      <w:pPr>
        <w:rPr>
          <w:i/>
        </w:rPr>
      </w:pPr>
      <w:r w:rsidRPr="00E621BB">
        <w:rPr>
          <w:i/>
        </w:rPr>
        <w:t>Niet</w:t>
      </w:r>
      <w:r>
        <w:rPr>
          <w:i/>
        </w:rPr>
        <w:t>-</w:t>
      </w:r>
      <w:r w:rsidRPr="00E621BB">
        <w:rPr>
          <w:i/>
        </w:rPr>
        <w:t xml:space="preserve">exogene kosten </w:t>
      </w:r>
    </w:p>
    <w:p w14:paraId="7575BF9B" w14:textId="77777777" w:rsidR="00E621BB" w:rsidRDefault="00E621BB" w:rsidP="00B532CD"/>
    <w:p w14:paraId="41448B61" w14:textId="1E53ED3B" w:rsidR="00CD4CFE" w:rsidRPr="00B03EC1" w:rsidRDefault="008F2BF8" w:rsidP="00B532CD">
      <w:r>
        <w:t>H</w:t>
      </w:r>
      <w:r w:rsidR="00B03EC1">
        <w:t xml:space="preserve">et inkomen </w:t>
      </w:r>
      <w:r>
        <w:t xml:space="preserve">van een distributienetbeheerder uit zijn distributienettarieven zal enerzijds dienen </w:t>
      </w:r>
      <w:r w:rsidR="00B03EC1">
        <w:t xml:space="preserve">voor </w:t>
      </w:r>
      <w:r>
        <w:t xml:space="preserve">zijn </w:t>
      </w:r>
      <w:r w:rsidR="00B03EC1">
        <w:t>exogene kosten</w:t>
      </w:r>
      <w:r>
        <w:t xml:space="preserve"> en anderzijds </w:t>
      </w:r>
      <w:r w:rsidR="00B03EC1">
        <w:t xml:space="preserve">voor </w:t>
      </w:r>
      <w:r>
        <w:t xml:space="preserve">zijn </w:t>
      </w:r>
      <w:r w:rsidR="00B03EC1" w:rsidRPr="00681894">
        <w:rPr>
          <w:i/>
        </w:rPr>
        <w:t>niet-exogene kosten</w:t>
      </w:r>
      <w:r>
        <w:t>.</w:t>
      </w:r>
      <w:r w:rsidR="00681894">
        <w:t xml:space="preserve"> </w:t>
      </w:r>
      <w:r>
        <w:t>Deze laatste kostengroep is onderhevig aan een inkomstenregulering waarin door de VREG een kapitaalkostenvergoeding wordt opgenomen</w:t>
      </w:r>
      <w:r w:rsidR="00B03EC1">
        <w:t xml:space="preserve">. </w:t>
      </w:r>
      <w:r w:rsidR="00A763C0">
        <w:t xml:space="preserve">Welke kosten de </w:t>
      </w:r>
      <w:r w:rsidR="00B03EC1">
        <w:t>niet-exogene kos</w:t>
      </w:r>
      <w:r w:rsidR="00D86AB8">
        <w:t xml:space="preserve">ten </w:t>
      </w:r>
      <w:r w:rsidR="00A763C0">
        <w:t xml:space="preserve">zijn, </w:t>
      </w:r>
      <w:r w:rsidR="00A77C4D">
        <w:t>word</w:t>
      </w:r>
      <w:r w:rsidR="00A763C0">
        <w:t>t</w:t>
      </w:r>
      <w:r w:rsidR="00A77C4D">
        <w:t xml:space="preserve"> verder </w:t>
      </w:r>
      <w:r>
        <w:t xml:space="preserve">in de tekst </w:t>
      </w:r>
      <w:r w:rsidR="00A77C4D">
        <w:t>verduidelijk</w:t>
      </w:r>
      <w:r w:rsidR="00A763C0">
        <w:t>t</w:t>
      </w:r>
      <w:r w:rsidR="00A77C4D">
        <w:t xml:space="preserve"> (par. </w:t>
      </w:r>
      <w:r w:rsidR="00B03EC1">
        <w:fldChar w:fldCharType="begin"/>
      </w:r>
      <w:r w:rsidR="00B03EC1">
        <w:instrText xml:space="preserve"> REF _Ref363653859 \r \h </w:instrText>
      </w:r>
      <w:r w:rsidR="00B03EC1">
        <w:fldChar w:fldCharType="separate"/>
      </w:r>
      <w:r w:rsidR="00BB23BF">
        <w:t>5.3</w:t>
      </w:r>
      <w:r w:rsidR="00B03EC1">
        <w:fldChar w:fldCharType="end"/>
      </w:r>
      <w:r w:rsidR="00A77C4D">
        <w:t>)</w:t>
      </w:r>
      <w:r w:rsidR="00B03EC1">
        <w:t>.</w:t>
      </w:r>
    </w:p>
    <w:p w14:paraId="7DA3DBA1" w14:textId="77777777" w:rsidR="00CD4CFE" w:rsidRDefault="00CD4CFE" w:rsidP="00B532CD"/>
    <w:p w14:paraId="122DB610" w14:textId="77777777" w:rsidR="00E621BB" w:rsidRPr="00E621BB" w:rsidRDefault="00E621BB" w:rsidP="00B532CD">
      <w:pPr>
        <w:rPr>
          <w:i/>
        </w:rPr>
      </w:pPr>
      <w:r w:rsidRPr="00E621BB">
        <w:rPr>
          <w:i/>
        </w:rPr>
        <w:t>Overige kosten</w:t>
      </w:r>
    </w:p>
    <w:p w14:paraId="7EAE3FFA" w14:textId="77777777" w:rsidR="00E621BB" w:rsidRDefault="00E621BB" w:rsidP="00B532CD"/>
    <w:p w14:paraId="7DD9548D" w14:textId="14C0B260" w:rsidR="00EA7CA6" w:rsidRDefault="00EA7CA6" w:rsidP="00B532CD">
      <w:r>
        <w:t xml:space="preserve">Niet alle kosten van een distributienetbeheerder worden </w:t>
      </w:r>
      <w:r w:rsidR="00A763C0">
        <w:t xml:space="preserve">door de VREG </w:t>
      </w:r>
      <w:r>
        <w:t xml:space="preserve">beschouwd ter bepaling van zijn toegelaten inkomen. Bijvoorbeeld de kosten van boetes die de distributienetbeheerder moet betalen, mogen niet aan de distributienetgebruikers doorgerekend worden. Deze zijn voor rekening van de distributienetbeheerder. Ook de boekhoudkundige kosten en opbrengsten in het kader van </w:t>
      </w:r>
      <w:r w:rsidR="00A763C0">
        <w:t xml:space="preserve">een </w:t>
      </w:r>
      <w:r>
        <w:t>winstverwerking door de distributienetbeheerder zijn niet relevant. D</w:t>
      </w:r>
      <w:r w:rsidR="00D313E7">
        <w:t xml:space="preserve">it beperkt aantal </w:t>
      </w:r>
      <w:r>
        <w:t>kosten word</w:t>
      </w:r>
      <w:r w:rsidR="00D313E7">
        <w:t>t</w:t>
      </w:r>
      <w:r w:rsidR="00681894">
        <w:t xml:space="preserve"> in de tariefmethodologie </w:t>
      </w:r>
      <w:r w:rsidRPr="00681894">
        <w:rPr>
          <w:i/>
        </w:rPr>
        <w:t>overige kosten</w:t>
      </w:r>
      <w:r>
        <w:t xml:space="preserve"> genoemd en worden o.a. vermeld in par. </w:t>
      </w:r>
      <w:r>
        <w:fldChar w:fldCharType="begin"/>
      </w:r>
      <w:r>
        <w:instrText xml:space="preserve"> REF _Ref363648921 \r \h </w:instrText>
      </w:r>
      <w:r>
        <w:fldChar w:fldCharType="separate"/>
      </w:r>
      <w:r w:rsidR="00BB23BF">
        <w:t>5.3.2</w:t>
      </w:r>
      <w:r>
        <w:fldChar w:fldCharType="end"/>
      </w:r>
      <w:r>
        <w:t xml:space="preserve">. Aldus kan een opdeling van de kosten van de distributienetbeheerder gemaakt worden volgens </w:t>
      </w:r>
      <w:r w:rsidR="002A794E">
        <w:fldChar w:fldCharType="begin"/>
      </w:r>
      <w:r w:rsidR="002A794E">
        <w:instrText xml:space="preserve"> REF _Ref390765932 \h </w:instrText>
      </w:r>
      <w:r w:rsidR="002A794E">
        <w:fldChar w:fldCharType="separate"/>
      </w:r>
      <w:r w:rsidR="00BB23BF">
        <w:t xml:space="preserve">Tabel </w:t>
      </w:r>
      <w:r w:rsidR="00BB23BF">
        <w:rPr>
          <w:noProof/>
        </w:rPr>
        <w:t>2</w:t>
      </w:r>
      <w:r w:rsidR="002A794E">
        <w:fldChar w:fldCharType="end"/>
      </w:r>
      <w:r w:rsidR="002A794E">
        <w:t>.</w:t>
      </w:r>
      <w:r>
        <w:t xml:space="preserve">  </w:t>
      </w:r>
    </w:p>
    <w:p w14:paraId="158D9372" w14:textId="77777777" w:rsidR="00EA7CA6" w:rsidRDefault="00EA7CA6" w:rsidP="00B532CD"/>
    <w:p w14:paraId="735E3761" w14:textId="77777777" w:rsidR="00D313E7" w:rsidRDefault="00D313E7" w:rsidP="00D313E7">
      <w:pPr>
        <w:pStyle w:val="Bijschrift"/>
        <w:keepNext/>
      </w:pPr>
      <w:bookmarkStart w:id="298" w:name="_Ref390765932"/>
      <w:r>
        <w:t xml:space="preserve">Tabel </w:t>
      </w:r>
      <w:r>
        <w:fldChar w:fldCharType="begin"/>
      </w:r>
      <w:r>
        <w:instrText xml:space="preserve"> SEQ Tabel \* ARABIC </w:instrText>
      </w:r>
      <w:r>
        <w:fldChar w:fldCharType="separate"/>
      </w:r>
      <w:r w:rsidR="00BB23BF">
        <w:rPr>
          <w:noProof/>
        </w:rPr>
        <w:t>2</w:t>
      </w:r>
      <w:r>
        <w:fldChar w:fldCharType="end"/>
      </w:r>
      <w:bookmarkEnd w:id="298"/>
      <w:r>
        <w:t xml:space="preserve"> Indeling kosten van de distributienetbeheerder </w:t>
      </w:r>
      <w:r w:rsidR="00FE35A9">
        <w:t xml:space="preserve">in tariefmethodologie </w:t>
      </w:r>
    </w:p>
    <w:tbl>
      <w:tblPr>
        <w:tblStyle w:val="Tabelraster"/>
        <w:tblW w:w="9072" w:type="dxa"/>
        <w:tblInd w:w="108" w:type="dxa"/>
        <w:tblLook w:val="04A0" w:firstRow="1" w:lastRow="0" w:firstColumn="1" w:lastColumn="0" w:noHBand="0" w:noVBand="1"/>
      </w:tblPr>
      <w:tblGrid>
        <w:gridCol w:w="3070"/>
        <w:gridCol w:w="3070"/>
        <w:gridCol w:w="2932"/>
      </w:tblGrid>
      <w:tr w:rsidR="00D313E7" w14:paraId="1F2F5F13" w14:textId="77777777" w:rsidTr="00132786">
        <w:trPr>
          <w:trHeight w:val="681"/>
        </w:trPr>
        <w:tc>
          <w:tcPr>
            <w:tcW w:w="9072" w:type="dxa"/>
            <w:gridSpan w:val="3"/>
            <w:vAlign w:val="center"/>
          </w:tcPr>
          <w:p w14:paraId="007F8292" w14:textId="77777777" w:rsidR="00D313E7" w:rsidRDefault="00D313E7" w:rsidP="00D313E7">
            <w:pPr>
              <w:jc w:val="center"/>
            </w:pPr>
            <w:r>
              <w:t>Kosten van de distributienetbeheerder</w:t>
            </w:r>
          </w:p>
          <w:p w14:paraId="36C0D81B" w14:textId="77777777" w:rsidR="00E621BB" w:rsidRDefault="00E621BB" w:rsidP="00D313E7">
            <w:pPr>
              <w:jc w:val="center"/>
            </w:pPr>
            <w:r>
              <w:t>Gereguleerde activiteit</w:t>
            </w:r>
          </w:p>
        </w:tc>
      </w:tr>
      <w:tr w:rsidR="00D313E7" w14:paraId="32FC5821" w14:textId="77777777" w:rsidTr="00132786">
        <w:trPr>
          <w:trHeight w:val="571"/>
        </w:trPr>
        <w:tc>
          <w:tcPr>
            <w:tcW w:w="3070" w:type="dxa"/>
            <w:vAlign w:val="center"/>
          </w:tcPr>
          <w:p w14:paraId="775F23FB" w14:textId="54FEA24A" w:rsidR="00D313E7" w:rsidRDefault="00D313E7" w:rsidP="00E621BB">
            <w:pPr>
              <w:jc w:val="center"/>
            </w:pPr>
            <w:r>
              <w:t>Exogene</w:t>
            </w:r>
            <w:r w:rsidR="00A763C0">
              <w:t xml:space="preserve"> kosten</w:t>
            </w:r>
          </w:p>
        </w:tc>
        <w:tc>
          <w:tcPr>
            <w:tcW w:w="3070" w:type="dxa"/>
            <w:vAlign w:val="center"/>
          </w:tcPr>
          <w:p w14:paraId="17F44A59" w14:textId="47A4D9C8" w:rsidR="00D313E7" w:rsidRDefault="00D313E7" w:rsidP="00E621BB">
            <w:pPr>
              <w:jc w:val="center"/>
            </w:pPr>
            <w:r>
              <w:t>Niet-exogene</w:t>
            </w:r>
            <w:r w:rsidR="00A763C0">
              <w:t xml:space="preserve"> kosten</w:t>
            </w:r>
          </w:p>
        </w:tc>
        <w:tc>
          <w:tcPr>
            <w:tcW w:w="2932" w:type="dxa"/>
            <w:vAlign w:val="center"/>
          </w:tcPr>
          <w:p w14:paraId="11D4FD0B" w14:textId="1A43B2E3" w:rsidR="00D313E7" w:rsidRDefault="00D313E7" w:rsidP="00E621BB">
            <w:pPr>
              <w:jc w:val="center"/>
            </w:pPr>
            <w:r>
              <w:t>Overige</w:t>
            </w:r>
            <w:r w:rsidR="00A763C0">
              <w:t xml:space="preserve"> kosten</w:t>
            </w:r>
          </w:p>
        </w:tc>
      </w:tr>
      <w:tr w:rsidR="00A763C0" w14:paraId="2495471D" w14:textId="77777777" w:rsidTr="00132786">
        <w:trPr>
          <w:trHeight w:val="1022"/>
        </w:trPr>
        <w:tc>
          <w:tcPr>
            <w:tcW w:w="3070" w:type="dxa"/>
            <w:vAlign w:val="center"/>
          </w:tcPr>
          <w:p w14:paraId="0CF8CF3D" w14:textId="0DF2958B" w:rsidR="00A763C0" w:rsidRDefault="006E5F89" w:rsidP="00A763C0">
            <w:pPr>
              <w:jc w:val="center"/>
            </w:pPr>
            <w:r>
              <w:t xml:space="preserve">Voor rekening van de distributienetgebruikers </w:t>
            </w:r>
            <w:r w:rsidR="00A763C0">
              <w:t xml:space="preserve"> </w:t>
            </w:r>
          </w:p>
        </w:tc>
        <w:tc>
          <w:tcPr>
            <w:tcW w:w="3070" w:type="dxa"/>
            <w:vAlign w:val="center"/>
          </w:tcPr>
          <w:p w14:paraId="40331A39" w14:textId="2C159DF2" w:rsidR="00A763C0" w:rsidRDefault="006E5F89" w:rsidP="006E5F89">
            <w:pPr>
              <w:jc w:val="center"/>
            </w:pPr>
            <w:r>
              <w:t>Verrekening naar distributienettarieven via  i</w:t>
            </w:r>
            <w:r w:rsidR="00A763C0">
              <w:t>nkomstenregulering</w:t>
            </w:r>
          </w:p>
        </w:tc>
        <w:tc>
          <w:tcPr>
            <w:tcW w:w="2932" w:type="dxa"/>
            <w:vAlign w:val="center"/>
          </w:tcPr>
          <w:p w14:paraId="0381C5FE" w14:textId="66A8A333" w:rsidR="00A763C0" w:rsidRDefault="006E5F89" w:rsidP="00E621BB">
            <w:pPr>
              <w:jc w:val="center"/>
            </w:pPr>
            <w:r>
              <w:t>Voor rekening van de distributienetbeheerder</w:t>
            </w:r>
          </w:p>
        </w:tc>
      </w:tr>
    </w:tbl>
    <w:p w14:paraId="15CDA842" w14:textId="77777777" w:rsidR="00E621BB" w:rsidRDefault="00E621BB" w:rsidP="00B532CD"/>
    <w:p w14:paraId="03C1C2B4" w14:textId="4F0EB740" w:rsidR="005A6DC2" w:rsidRDefault="00E621BB" w:rsidP="00B532CD">
      <w:r>
        <w:lastRenderedPageBreak/>
        <w:t xml:space="preserve">De VREG zal bijgevolg een toegelaten inkomen uit periodieke distributienettarieven bepalen per distributienetbeheerder en per jaar van de reguleringsperiode </w:t>
      </w:r>
      <w:r w:rsidR="00E34F83">
        <w:t xml:space="preserve">met onderscheid tussen </w:t>
      </w:r>
      <w:r>
        <w:t>exogene</w:t>
      </w:r>
      <w:r w:rsidR="00E34F83">
        <w:t xml:space="preserve">, </w:t>
      </w:r>
      <w:r>
        <w:t xml:space="preserve">niet-exogene </w:t>
      </w:r>
      <w:r w:rsidR="00E34F83">
        <w:t xml:space="preserve">en overige </w:t>
      </w:r>
      <w:r>
        <w:t>kosten. De inkomsten v</w:t>
      </w:r>
      <w:r w:rsidR="00E34F83">
        <w:t>oor</w:t>
      </w:r>
      <w:r>
        <w:t xml:space="preserve"> de exogene kosten zijn </w:t>
      </w:r>
      <w:r w:rsidR="00E34F83">
        <w:t xml:space="preserve">op </w:t>
      </w:r>
      <w:r>
        <w:t xml:space="preserve">maat van de exogene kosten waarmee de individuele distributienetbeheerder wordt geconfronteerd. De inkomsten voor de niet-exogene kosten volgen uit een bevorderende </w:t>
      </w:r>
      <w:r w:rsidR="00E34F83">
        <w:t>inkomsten</w:t>
      </w:r>
      <w:r>
        <w:t>regulering toegepast op de groep van distributienetbeheerders binnen eenzelfde activiteit ter stimulering van een efficiënte bedrijfsvoering</w:t>
      </w:r>
      <w:r w:rsidR="00E34F83">
        <w:t xml:space="preserve">, zoals verder in de tekst verduidelijkt. </w:t>
      </w:r>
      <w:r w:rsidR="005A6DC2">
        <w:t>De distributienetbeheerder zal het toegelaten inkomen vervolgens omzetten tot een tariefvoorstel voor periodieke distributienettarieven.</w:t>
      </w:r>
    </w:p>
    <w:p w14:paraId="3B572F42" w14:textId="77777777" w:rsidR="005A6DC2" w:rsidRDefault="005A6DC2" w:rsidP="00B532CD"/>
    <w:p w14:paraId="0410979B" w14:textId="77777777" w:rsidR="00E34F83" w:rsidRPr="00E621BB" w:rsidRDefault="00E34F83" w:rsidP="00E34F83">
      <w:pPr>
        <w:rPr>
          <w:i/>
        </w:rPr>
      </w:pPr>
      <w:r>
        <w:rPr>
          <w:i/>
        </w:rPr>
        <w:t>Uitwerking tot f</w:t>
      </w:r>
      <w:r w:rsidRPr="00E621BB">
        <w:rPr>
          <w:i/>
        </w:rPr>
        <w:t>ormule</w:t>
      </w:r>
    </w:p>
    <w:p w14:paraId="5B6D1D79" w14:textId="77777777" w:rsidR="00E34F83" w:rsidRDefault="00E34F83" w:rsidP="00B532CD"/>
    <w:p w14:paraId="270A0555" w14:textId="53382A43" w:rsidR="00E34F83" w:rsidRDefault="000D2719" w:rsidP="00E34F83">
      <w:r>
        <w:t xml:space="preserve">De formule </w:t>
      </w:r>
      <w:r w:rsidR="004A026F">
        <w:t xml:space="preserve">ter berekening van het </w:t>
      </w:r>
      <w:r w:rsidR="001667E1">
        <w:t>toegelaten</w:t>
      </w:r>
      <w:r w:rsidR="00A35535">
        <w:t xml:space="preserve"> </w:t>
      </w:r>
      <w:r w:rsidR="004A026F">
        <w:t>inkome</w:t>
      </w:r>
      <w:r w:rsidR="00850888">
        <w:t>n</w:t>
      </w:r>
      <w:r w:rsidR="004A026F">
        <w:t xml:space="preserve"> </w:t>
      </w:r>
      <w:r w:rsidR="008F11D6">
        <w:t xml:space="preserve">(EUR) </w:t>
      </w:r>
      <w:r w:rsidR="00B547B3">
        <w:t>van een distributienetbeheerder</w:t>
      </w:r>
      <w:r w:rsidR="00672E76">
        <w:t xml:space="preserve"> </w:t>
      </w:r>
      <w:r w:rsidR="00337125" w:rsidRPr="00337125">
        <w:rPr>
          <w:i/>
        </w:rPr>
        <w:t>i</w:t>
      </w:r>
      <w:r w:rsidR="00337125">
        <w:t xml:space="preserve"> </w:t>
      </w:r>
      <w:r w:rsidR="00672E76">
        <w:t xml:space="preserve">uit zijn </w:t>
      </w:r>
      <w:r w:rsidR="00E51D19">
        <w:t xml:space="preserve">periodieke </w:t>
      </w:r>
      <w:r w:rsidR="00672E76">
        <w:t xml:space="preserve">distributienettarieven </w:t>
      </w:r>
      <w:r w:rsidR="00E51D19">
        <w:t xml:space="preserve">in </w:t>
      </w:r>
      <w:r w:rsidR="00FF76B8">
        <w:t>het</w:t>
      </w:r>
      <w:r w:rsidR="00E51D19">
        <w:t xml:space="preserve"> </w:t>
      </w:r>
      <w:r w:rsidR="00672E76">
        <w:t xml:space="preserve">jaar </w:t>
      </w:r>
      <w:r w:rsidR="00672E76" w:rsidRPr="00672E76">
        <w:rPr>
          <w:i/>
        </w:rPr>
        <w:t>j</w:t>
      </w:r>
      <w:r w:rsidR="008E61C4">
        <w:t xml:space="preserve"> binnen een lopende reguleringsperiode,</w:t>
      </w:r>
      <w:r w:rsidR="00532510">
        <w:t xml:space="preserve"> </w:t>
      </w:r>
      <w:r w:rsidR="0011461F">
        <w:t xml:space="preserve">vervolgens </w:t>
      </w:r>
      <w:r w:rsidR="00A35535">
        <w:t xml:space="preserve">te </w:t>
      </w:r>
      <w:r w:rsidR="008E61C4">
        <w:t xml:space="preserve">vertalen door de distributienetbeheerder </w:t>
      </w:r>
      <w:r w:rsidR="004400CD">
        <w:t xml:space="preserve">naar </w:t>
      </w:r>
      <w:r w:rsidR="008E61C4">
        <w:t xml:space="preserve">zijn </w:t>
      </w:r>
      <w:r w:rsidR="00316E03">
        <w:t xml:space="preserve">periodieke </w:t>
      </w:r>
      <w:r w:rsidR="00532510">
        <w:t>distributienettarieven</w:t>
      </w:r>
      <w:r w:rsidR="00A35535">
        <w:t xml:space="preserve"> voor dat jaar </w:t>
      </w:r>
      <w:r w:rsidR="00A35535" w:rsidRPr="00A35535">
        <w:rPr>
          <w:i/>
        </w:rPr>
        <w:t>j</w:t>
      </w:r>
      <w:r w:rsidR="00532510">
        <w:t>,</w:t>
      </w:r>
      <w:r w:rsidR="00B547B3">
        <w:t xml:space="preserve"> </w:t>
      </w:r>
      <w:r w:rsidR="0011461F">
        <w:t xml:space="preserve">is de volgende </w:t>
      </w:r>
      <w:r w:rsidR="005A6DC2" w:rsidRPr="005A6DC2">
        <w:fldChar w:fldCharType="begin"/>
      </w:r>
      <w:r w:rsidR="005A6DC2" w:rsidRPr="005A6DC2">
        <w:instrText xml:space="preserve"> REF _Ref388616399 \h  \* MERGEFORMAT </w:instrText>
      </w:r>
      <w:r w:rsidR="005A6DC2" w:rsidRPr="005A6DC2">
        <w:fldChar w:fldCharType="separate"/>
      </w:r>
      <w:r w:rsidR="00BB23BF" w:rsidRPr="008020C2">
        <w:t xml:space="preserve">formule </w:t>
      </w:r>
      <w:r w:rsidR="00BB23BF" w:rsidRPr="008020C2">
        <w:rPr>
          <w:noProof/>
        </w:rPr>
        <w:t>1</w:t>
      </w:r>
      <w:r w:rsidR="005A6DC2" w:rsidRPr="005A6DC2">
        <w:fldChar w:fldCharType="end"/>
      </w:r>
      <w:r w:rsidR="008B7231">
        <w:t>:</w:t>
      </w:r>
    </w:p>
    <w:p w14:paraId="59644AEE" w14:textId="3FE8C3BA" w:rsidR="0011461F" w:rsidRDefault="0011461F" w:rsidP="00E34F83"/>
    <w:bookmarkStart w:id="299" w:name="_Ref388616256"/>
    <w:p w14:paraId="779B84A5" w14:textId="77777777" w:rsidR="005E7122" w:rsidRPr="001C2E84" w:rsidRDefault="0033254B" w:rsidP="00BF0E0F">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sSub>
          <m:sSubPr>
            <m:ctrlPr>
              <w:rPr>
                <w:b w:val="0"/>
                <w:i/>
              </w:rPr>
            </m:ctrlPr>
          </m:sSubPr>
          <m:e>
            <m:r>
              <m:rPr>
                <m:sty m:val="bi"/>
              </m:rPr>
              <m:t>TI</m:t>
            </m:r>
          </m:e>
          <m:sub>
            <m:r>
              <m:rPr>
                <m:sty m:val="bi"/>
              </m:rPr>
              <m:t>j,i</m:t>
            </m:r>
          </m:sub>
        </m:sSub>
        <m:r>
          <m:rPr>
            <m:sty m:val="bi"/>
          </m:rPr>
          <m:t>=</m:t>
        </m:r>
        <m:sSub>
          <m:sSubPr>
            <m:ctrlPr>
              <w:rPr>
                <w:b w:val="0"/>
                <w:i/>
              </w:rPr>
            </m:ctrlPr>
          </m:sSubPr>
          <m:e>
            <m:r>
              <m:rPr>
                <m:sty m:val="bi"/>
              </m:rPr>
              <m:t>TI</m:t>
            </m:r>
          </m:e>
          <m:sub>
            <m:r>
              <m:rPr>
                <m:sty m:val="bi"/>
              </m:rPr>
              <m:t>n-ex,j,i</m:t>
            </m:r>
          </m:sub>
        </m:sSub>
        <m:r>
          <m:rPr>
            <m:sty m:val="bi"/>
          </m:rPr>
          <m:t>+</m:t>
        </m:r>
        <m:sSub>
          <m:sSubPr>
            <m:ctrlPr>
              <w:rPr>
                <w:b w:val="0"/>
                <w:i/>
              </w:rPr>
            </m:ctrlPr>
          </m:sSubPr>
          <m:e>
            <m:r>
              <m:rPr>
                <m:sty m:val="bi"/>
              </m:rPr>
              <m:t>TI</m:t>
            </m:r>
          </m:e>
          <m:sub>
            <m:r>
              <m:rPr>
                <m:sty m:val="bi"/>
              </m:rPr>
              <m:t>ex,j,i</m:t>
            </m:r>
          </m:sub>
        </m:sSub>
        <m:r>
          <m:rPr>
            <m:sty m:val="bi"/>
          </m:rPr>
          <m:t>=</m:t>
        </m:r>
        <m:nary>
          <m:naryPr>
            <m:chr m:val="∑"/>
            <m:limLoc m:val="undOvr"/>
            <m:grow m:val="1"/>
            <m:supHide m:val="1"/>
            <m:ctrlPr>
              <w:rPr>
                <w:b w:val="0"/>
                <w:i/>
              </w:rPr>
            </m:ctrlPr>
          </m:naryPr>
          <m:sub>
            <m:r>
              <m:rPr>
                <m:sty m:val="bi"/>
              </m:rPr>
              <m:t>∀ klanten</m:t>
            </m:r>
          </m:sub>
          <m:sup/>
          <m:e>
            <m:d>
              <m:dPr>
                <m:ctrlPr>
                  <w:rPr>
                    <w:b w:val="0"/>
                    <w:i/>
                  </w:rPr>
                </m:ctrlPr>
              </m:dPr>
              <m:e>
                <m:nary>
                  <m:naryPr>
                    <m:chr m:val="∑"/>
                    <m:limLoc m:val="undOvr"/>
                    <m:supHide m:val="1"/>
                    <m:ctrlPr>
                      <w:rPr>
                        <w:b w:val="0"/>
                        <w:i/>
                      </w:rPr>
                    </m:ctrlPr>
                  </m:naryPr>
                  <m:sub>
                    <m:r>
                      <m:rPr>
                        <m:sty m:val="bi"/>
                      </m:rPr>
                      <m:t>∀ diensten</m:t>
                    </m:r>
                  </m:sub>
                  <m:sup/>
                  <m:e>
                    <m:d>
                      <m:dPr>
                        <m:ctrlPr>
                          <w:rPr>
                            <w:b w:val="0"/>
                            <w:i/>
                          </w:rPr>
                        </m:ctrlPr>
                      </m:dPr>
                      <m:e>
                        <m:sSub>
                          <m:sSubPr>
                            <m:ctrlPr>
                              <w:rPr>
                                <w:b w:val="0"/>
                                <w:i/>
                              </w:rPr>
                            </m:ctrlPr>
                          </m:sSubPr>
                          <m:e>
                            <m:r>
                              <m:rPr>
                                <m:sty m:val="bi"/>
                              </m:rPr>
                              <m:t>t</m:t>
                            </m:r>
                          </m:e>
                          <m:sub>
                            <m:r>
                              <m:rPr>
                                <m:sty m:val="bi"/>
                              </m:rPr>
                              <m:t>j,i</m:t>
                            </m:r>
                          </m:sub>
                        </m:sSub>
                        <m:r>
                          <m:rPr>
                            <m:sty m:val="bi"/>
                          </m:rPr>
                          <m:t>×</m:t>
                        </m:r>
                        <m:sSub>
                          <m:sSubPr>
                            <m:ctrlPr>
                              <w:rPr>
                                <w:b w:val="0"/>
                                <w:i/>
                              </w:rPr>
                            </m:ctrlPr>
                          </m:sSubPr>
                          <m:e>
                            <m:r>
                              <m:rPr>
                                <m:sty m:val="bi"/>
                              </m:rPr>
                              <m:t>v</m:t>
                            </m:r>
                          </m:e>
                          <m:sub>
                            <m:r>
                              <m:rPr>
                                <m:sty m:val="bi"/>
                              </m:rPr>
                              <m:t>rp,i</m:t>
                            </m:r>
                          </m:sub>
                        </m:sSub>
                      </m:e>
                    </m:d>
                  </m:e>
                </m:nary>
              </m:e>
            </m:d>
          </m:e>
        </m:nary>
      </m:oMath>
      <w:r w:rsidR="00AB1974" w:rsidRPr="001C2E84">
        <w:rPr>
          <w:b w:val="0"/>
          <w:i/>
        </w:rPr>
        <w:tab/>
      </w:r>
      <w:r w:rsidR="00AB1974" w:rsidRPr="001C2E84">
        <w:rPr>
          <w:b w:val="0"/>
          <w:i/>
        </w:rPr>
        <w:tab/>
      </w:r>
      <w:bookmarkEnd w:id="299"/>
    </w:p>
    <w:p w14:paraId="243C9545" w14:textId="77777777" w:rsidR="00376606" w:rsidRPr="007A3C3F" w:rsidRDefault="005E7122" w:rsidP="007A3C3F">
      <w:pPr>
        <w:pStyle w:val="Bijschrift"/>
        <w:jc w:val="right"/>
        <w:rPr>
          <w:rFonts w:cs="Tahoma"/>
          <w:b w:val="0"/>
          <w:i/>
        </w:rPr>
      </w:pPr>
      <w:r w:rsidRPr="005039DC">
        <w:rPr>
          <w:rFonts w:cs="Tahoma"/>
        </w:rPr>
        <w:tab/>
      </w:r>
      <w:bookmarkStart w:id="300" w:name="_Ref388616399"/>
      <w:r w:rsidR="007A3C3F" w:rsidRPr="007A3C3F">
        <w:rPr>
          <w:b w:val="0"/>
          <w:i/>
        </w:rPr>
        <w:t xml:space="preserve">formule </w:t>
      </w:r>
      <w:r w:rsidR="007A3C3F" w:rsidRPr="007A3C3F">
        <w:rPr>
          <w:b w:val="0"/>
          <w:i/>
        </w:rPr>
        <w:fldChar w:fldCharType="begin"/>
      </w:r>
      <w:r w:rsidR="007A3C3F" w:rsidRPr="007A3C3F">
        <w:rPr>
          <w:b w:val="0"/>
          <w:i/>
        </w:rPr>
        <w:instrText xml:space="preserve"> SEQ formule \* ARABIC </w:instrText>
      </w:r>
      <w:r w:rsidR="007A3C3F" w:rsidRPr="007A3C3F">
        <w:rPr>
          <w:b w:val="0"/>
          <w:i/>
        </w:rPr>
        <w:fldChar w:fldCharType="separate"/>
      </w:r>
      <w:r w:rsidR="00BB23BF">
        <w:rPr>
          <w:b w:val="0"/>
          <w:i/>
          <w:noProof/>
        </w:rPr>
        <w:t>1</w:t>
      </w:r>
      <w:r w:rsidR="007A3C3F" w:rsidRPr="007A3C3F">
        <w:rPr>
          <w:b w:val="0"/>
          <w:i/>
        </w:rPr>
        <w:fldChar w:fldCharType="end"/>
      </w:r>
      <w:bookmarkEnd w:id="300"/>
    </w:p>
    <w:p w14:paraId="43373E20" w14:textId="77777777" w:rsidR="005E7122" w:rsidRPr="005039DC" w:rsidRDefault="005E7122" w:rsidP="00376606">
      <w:pPr>
        <w:ind w:firstLine="708"/>
        <w:rPr>
          <w:rFonts w:cs="Tahoma"/>
        </w:rPr>
      </w:pPr>
      <w:r w:rsidRPr="005039DC">
        <w:rPr>
          <w:rFonts w:cs="Tahoma"/>
        </w:rPr>
        <w:t>Met hierin:</w:t>
      </w:r>
    </w:p>
    <w:p w14:paraId="39572519" w14:textId="77777777" w:rsidR="005E7122" w:rsidRPr="005039DC" w:rsidRDefault="005E7122" w:rsidP="005E7122">
      <w:pPr>
        <w:rPr>
          <w:rFonts w:cs="Tahoma"/>
        </w:rPr>
      </w:pPr>
    </w:p>
    <w:p w14:paraId="5F36F0E5" w14:textId="41CB34A6" w:rsidR="005E7122" w:rsidRDefault="005E7122" w:rsidP="005E7122">
      <w:pPr>
        <w:ind w:left="1418" w:hanging="709"/>
        <w:rPr>
          <w:rFonts w:cs="Tahoma"/>
          <w:i/>
        </w:rPr>
      </w:pPr>
      <w:r>
        <w:rPr>
          <w:rFonts w:cs="Tahoma"/>
          <w:i/>
        </w:rPr>
        <w:t>TI</w:t>
      </w:r>
      <w:r w:rsidR="00672E76" w:rsidRPr="00672E76">
        <w:rPr>
          <w:rFonts w:cs="Tahoma"/>
          <w:i/>
          <w:vertAlign w:val="subscript"/>
        </w:rPr>
        <w:t>j</w:t>
      </w:r>
      <w:r w:rsidR="00337125">
        <w:rPr>
          <w:rFonts w:cs="Tahoma"/>
          <w:i/>
          <w:vertAlign w:val="subscript"/>
        </w:rPr>
        <w:t>,i</w:t>
      </w:r>
      <w:r w:rsidRPr="0005781C">
        <w:rPr>
          <w:rFonts w:cs="Tahoma"/>
          <w:i/>
        </w:rPr>
        <w:tab/>
      </w:r>
      <w:r w:rsidR="00CF6DE8">
        <w:rPr>
          <w:rFonts w:cs="Tahoma"/>
          <w:i/>
        </w:rPr>
        <w:t xml:space="preserve">Het </w:t>
      </w:r>
      <w:r w:rsidR="00672E76">
        <w:rPr>
          <w:rFonts w:cs="Tahoma"/>
          <w:i/>
        </w:rPr>
        <w:t xml:space="preserve">door de VREG </w:t>
      </w:r>
      <w:r w:rsidR="00A01C71">
        <w:rPr>
          <w:rFonts w:cs="Tahoma"/>
          <w:i/>
        </w:rPr>
        <w:t xml:space="preserve">voor </w:t>
      </w:r>
      <w:r w:rsidR="00A01C71" w:rsidRPr="0005781C">
        <w:rPr>
          <w:rFonts w:cs="Tahoma"/>
          <w:i/>
        </w:rPr>
        <w:t xml:space="preserve">het jaar </w:t>
      </w:r>
      <w:r w:rsidR="00A01C71">
        <w:rPr>
          <w:rFonts w:cs="Tahoma"/>
          <w:i/>
        </w:rPr>
        <w:t xml:space="preserve">j </w:t>
      </w:r>
      <w:r w:rsidR="00A01C71" w:rsidRPr="0005781C">
        <w:rPr>
          <w:rFonts w:cs="Tahoma"/>
          <w:i/>
        </w:rPr>
        <w:t xml:space="preserve">voor </w:t>
      </w:r>
      <w:r w:rsidR="00A01C71">
        <w:rPr>
          <w:rFonts w:cs="Tahoma"/>
          <w:i/>
        </w:rPr>
        <w:t xml:space="preserve">de distributienetbeheerder </w:t>
      </w:r>
      <w:r w:rsidR="00337125">
        <w:rPr>
          <w:rFonts w:cs="Tahoma"/>
          <w:i/>
        </w:rPr>
        <w:t xml:space="preserve">i </w:t>
      </w:r>
      <w:r w:rsidR="00672E76">
        <w:rPr>
          <w:rFonts w:cs="Tahoma"/>
          <w:i/>
        </w:rPr>
        <w:t xml:space="preserve">toegelaten </w:t>
      </w:r>
      <w:r>
        <w:rPr>
          <w:rFonts w:cs="Tahoma"/>
          <w:i/>
        </w:rPr>
        <w:t xml:space="preserve">totale </w:t>
      </w:r>
      <w:r w:rsidR="00CF6DE8">
        <w:rPr>
          <w:rFonts w:cs="Tahoma"/>
          <w:i/>
        </w:rPr>
        <w:t xml:space="preserve">inkomen </w:t>
      </w:r>
      <w:r w:rsidR="00A01C71">
        <w:rPr>
          <w:rFonts w:cs="Tahoma"/>
          <w:i/>
        </w:rPr>
        <w:t xml:space="preserve">uit zijn </w:t>
      </w:r>
      <w:r w:rsidR="00FF76B8">
        <w:rPr>
          <w:rFonts w:cs="Tahoma"/>
          <w:i/>
        </w:rPr>
        <w:t xml:space="preserve">periodieke </w:t>
      </w:r>
      <w:r w:rsidR="00A01C71">
        <w:rPr>
          <w:rFonts w:cs="Tahoma"/>
          <w:i/>
        </w:rPr>
        <w:t>distributienettarieven</w:t>
      </w:r>
      <w:r w:rsidR="008F11D6">
        <w:rPr>
          <w:rFonts w:cs="Tahoma"/>
          <w:i/>
        </w:rPr>
        <w:t xml:space="preserve"> (EUR)</w:t>
      </w:r>
      <w:r w:rsidR="00672E76">
        <w:rPr>
          <w:rFonts w:cs="Tahoma"/>
          <w:i/>
        </w:rPr>
        <w:t>.</w:t>
      </w:r>
    </w:p>
    <w:p w14:paraId="59C45F9A" w14:textId="77777777" w:rsidR="0003466E" w:rsidRDefault="0003466E" w:rsidP="005E7122">
      <w:pPr>
        <w:ind w:left="1418" w:hanging="709"/>
        <w:rPr>
          <w:rFonts w:cs="Tahoma"/>
          <w:i/>
        </w:rPr>
      </w:pPr>
    </w:p>
    <w:p w14:paraId="5D946BB0" w14:textId="03E23718" w:rsidR="00FF76B8" w:rsidRDefault="000A7E48" w:rsidP="00FF76B8">
      <w:pPr>
        <w:ind w:left="1418" w:hanging="709"/>
        <w:rPr>
          <w:rFonts w:cs="Tahoma"/>
          <w:i/>
        </w:rPr>
      </w:pPr>
      <w:r>
        <w:rPr>
          <w:rFonts w:cs="Tahoma"/>
          <w:i/>
        </w:rPr>
        <w:t>T</w:t>
      </w:r>
      <w:r w:rsidR="005E7122" w:rsidRPr="0005781C">
        <w:rPr>
          <w:rFonts w:cs="Tahoma"/>
          <w:i/>
        </w:rPr>
        <w:t>I</w:t>
      </w:r>
      <w:r w:rsidR="00672E76">
        <w:rPr>
          <w:rFonts w:cs="Tahoma"/>
          <w:i/>
          <w:vertAlign w:val="subscript"/>
        </w:rPr>
        <w:t>n-ex,j</w:t>
      </w:r>
      <w:r w:rsidR="00337125">
        <w:rPr>
          <w:rFonts w:cs="Tahoma"/>
          <w:i/>
          <w:vertAlign w:val="subscript"/>
        </w:rPr>
        <w:t>,i</w:t>
      </w:r>
      <w:r w:rsidR="005E7122" w:rsidRPr="0005781C">
        <w:rPr>
          <w:rFonts w:cs="Tahoma"/>
          <w:i/>
        </w:rPr>
        <w:tab/>
      </w:r>
      <w:r w:rsidR="00FF76B8">
        <w:rPr>
          <w:rFonts w:cs="Tahoma"/>
          <w:i/>
        </w:rPr>
        <w:t xml:space="preserve">Het door de VREG in </w:t>
      </w:r>
      <w:r w:rsidR="00FF76B8" w:rsidRPr="0005781C">
        <w:rPr>
          <w:rFonts w:cs="Tahoma"/>
          <w:i/>
        </w:rPr>
        <w:t xml:space="preserve">het jaar </w:t>
      </w:r>
      <w:r w:rsidR="00FF76B8">
        <w:rPr>
          <w:rFonts w:cs="Tahoma"/>
          <w:i/>
        </w:rPr>
        <w:t xml:space="preserve">j voor distributienetbeheerder i toegelaten </w:t>
      </w:r>
      <w:r w:rsidR="00FF76B8" w:rsidRPr="0005781C">
        <w:rPr>
          <w:rFonts w:cs="Tahoma"/>
          <w:i/>
        </w:rPr>
        <w:t>inkom</w:t>
      </w:r>
      <w:r w:rsidR="00FF76B8">
        <w:rPr>
          <w:rFonts w:cs="Tahoma"/>
          <w:i/>
        </w:rPr>
        <w:t xml:space="preserve">en </w:t>
      </w:r>
      <w:r w:rsidR="00674DAB">
        <w:rPr>
          <w:rFonts w:cs="Tahoma"/>
          <w:i/>
        </w:rPr>
        <w:t xml:space="preserve">(EUR) </w:t>
      </w:r>
      <w:r w:rsidR="00FF76B8">
        <w:rPr>
          <w:rFonts w:cs="Tahoma"/>
          <w:i/>
        </w:rPr>
        <w:t xml:space="preserve">uit zijn periodieke distributienettarieven voor de kosten van de distributienetbeheerder die </w:t>
      </w:r>
      <w:r w:rsidR="00A11730">
        <w:rPr>
          <w:rFonts w:cs="Tahoma"/>
          <w:i/>
        </w:rPr>
        <w:t>als niet-</w:t>
      </w:r>
      <w:r w:rsidR="00FF76B8">
        <w:rPr>
          <w:rFonts w:cs="Tahoma"/>
          <w:i/>
        </w:rPr>
        <w:t xml:space="preserve">exogeen worden beschouwd. Er wordt in de bepaling van het inkomen </w:t>
      </w:r>
      <w:r w:rsidR="00D8701A">
        <w:rPr>
          <w:rFonts w:cs="Tahoma"/>
          <w:i/>
        </w:rPr>
        <w:t xml:space="preserve">een onderscheid gemaakt </w:t>
      </w:r>
      <w:r w:rsidR="00FF76B8">
        <w:rPr>
          <w:rFonts w:cs="Tahoma"/>
          <w:i/>
        </w:rPr>
        <w:t xml:space="preserve">tussen het inkomen voor het eerste jaar van een nieuwe reguleringsperiode </w:t>
      </w:r>
      <w:r w:rsidR="00674DAB">
        <w:rPr>
          <w:rFonts w:cs="Tahoma"/>
          <w:i/>
        </w:rPr>
        <w:t xml:space="preserve">(2015) </w:t>
      </w:r>
      <w:r w:rsidR="00FF76B8">
        <w:rPr>
          <w:rFonts w:cs="Tahoma"/>
          <w:i/>
        </w:rPr>
        <w:t xml:space="preserve">en </w:t>
      </w:r>
      <w:r w:rsidR="00674DAB">
        <w:rPr>
          <w:rFonts w:cs="Tahoma"/>
          <w:i/>
        </w:rPr>
        <w:t xml:space="preserve">het </w:t>
      </w:r>
      <w:r w:rsidR="00FF76B8">
        <w:rPr>
          <w:rFonts w:cs="Tahoma"/>
          <w:i/>
        </w:rPr>
        <w:t>daaropvolgend j</w:t>
      </w:r>
      <w:r w:rsidR="00674DAB">
        <w:rPr>
          <w:rFonts w:cs="Tahoma"/>
          <w:i/>
        </w:rPr>
        <w:t>a</w:t>
      </w:r>
      <w:r w:rsidR="00FF76B8">
        <w:rPr>
          <w:rFonts w:cs="Tahoma"/>
          <w:i/>
        </w:rPr>
        <w:t>ar</w:t>
      </w:r>
      <w:r w:rsidR="00674DAB">
        <w:rPr>
          <w:rFonts w:cs="Tahoma"/>
          <w:i/>
        </w:rPr>
        <w:t xml:space="preserve"> (2016)</w:t>
      </w:r>
      <w:r w:rsidR="00FF76B8">
        <w:rPr>
          <w:rFonts w:cs="Tahoma"/>
          <w:i/>
        </w:rPr>
        <w:t>.</w:t>
      </w:r>
    </w:p>
    <w:p w14:paraId="21F4297D" w14:textId="77777777" w:rsidR="00FF76B8" w:rsidRDefault="00FF76B8" w:rsidP="00FF76B8">
      <w:pPr>
        <w:ind w:left="1418" w:hanging="709"/>
        <w:rPr>
          <w:rFonts w:cs="Tahoma"/>
          <w:i/>
        </w:rPr>
      </w:pPr>
    </w:p>
    <w:p w14:paraId="2EE85F20" w14:textId="328940A8" w:rsidR="00FF76B8" w:rsidRDefault="00FF76B8" w:rsidP="00A11730">
      <w:pPr>
        <w:ind w:left="2125" w:hanging="709"/>
        <w:rPr>
          <w:rFonts w:cs="Tahoma"/>
          <w:i/>
        </w:rPr>
      </w:pPr>
      <w:r>
        <w:rPr>
          <w:rFonts w:cs="Tahoma"/>
          <w:i/>
        </w:rPr>
        <w:tab/>
        <w:t xml:space="preserve">Voor het eerste jaar van </w:t>
      </w:r>
      <w:r w:rsidR="00674DAB">
        <w:rPr>
          <w:rFonts w:cs="Tahoma"/>
          <w:i/>
        </w:rPr>
        <w:t xml:space="preserve">de </w:t>
      </w:r>
      <w:r>
        <w:rPr>
          <w:rFonts w:cs="Tahoma"/>
          <w:i/>
        </w:rPr>
        <w:t xml:space="preserve">reguleringsperiode </w:t>
      </w:r>
      <w:r w:rsidR="00674DAB">
        <w:rPr>
          <w:rFonts w:cs="Tahoma"/>
          <w:i/>
        </w:rPr>
        <w:t xml:space="preserve">(2015) </w:t>
      </w:r>
      <w:r>
        <w:rPr>
          <w:rFonts w:cs="Tahoma"/>
          <w:i/>
        </w:rPr>
        <w:t xml:space="preserve">worden deze inkomsten bepaald uit de recente historische kosten van de distributienetbeheerders en de door de VREG vastgestelde vermogenskostenvergoeding. </w:t>
      </w:r>
      <w:r w:rsidR="00E34F83">
        <w:rPr>
          <w:rFonts w:cs="Tahoma"/>
          <w:i/>
        </w:rPr>
        <w:t>(</w:t>
      </w:r>
      <w:r>
        <w:rPr>
          <w:rFonts w:cs="Tahoma"/>
          <w:i/>
        </w:rPr>
        <w:t xml:space="preserve">Dit wordt verder verduidelijkt onder par. </w:t>
      </w:r>
      <w:r>
        <w:rPr>
          <w:rFonts w:cs="Tahoma"/>
          <w:i/>
        </w:rPr>
        <w:fldChar w:fldCharType="begin"/>
      </w:r>
      <w:r>
        <w:rPr>
          <w:rFonts w:cs="Tahoma"/>
          <w:i/>
        </w:rPr>
        <w:instrText xml:space="preserve"> REF _Ref363653859 \r \h </w:instrText>
      </w:r>
      <w:r>
        <w:rPr>
          <w:rFonts w:cs="Tahoma"/>
          <w:i/>
        </w:rPr>
      </w:r>
      <w:r>
        <w:rPr>
          <w:rFonts w:cs="Tahoma"/>
          <w:i/>
        </w:rPr>
        <w:fldChar w:fldCharType="separate"/>
      </w:r>
      <w:r w:rsidR="00BB23BF">
        <w:rPr>
          <w:rFonts w:cs="Tahoma"/>
          <w:i/>
        </w:rPr>
        <w:t>5.3</w:t>
      </w:r>
      <w:r>
        <w:rPr>
          <w:rFonts w:cs="Tahoma"/>
          <w:i/>
        </w:rPr>
        <w:fldChar w:fldCharType="end"/>
      </w:r>
      <w:r>
        <w:rPr>
          <w:rFonts w:cs="Tahoma"/>
          <w:i/>
        </w:rPr>
        <w:t xml:space="preserve"> en </w:t>
      </w:r>
      <w:r w:rsidR="00D8701A">
        <w:rPr>
          <w:rFonts w:cs="Tahoma"/>
          <w:i/>
        </w:rPr>
        <w:t xml:space="preserve">par. </w:t>
      </w:r>
      <w:r>
        <w:rPr>
          <w:rFonts w:cs="Tahoma"/>
          <w:i/>
        </w:rPr>
        <w:fldChar w:fldCharType="begin"/>
      </w:r>
      <w:r>
        <w:rPr>
          <w:rFonts w:cs="Tahoma"/>
          <w:i/>
        </w:rPr>
        <w:instrText xml:space="preserve"> REF _Ref390156197 \r \h </w:instrText>
      </w:r>
      <w:r>
        <w:rPr>
          <w:rFonts w:cs="Tahoma"/>
          <w:i/>
        </w:rPr>
      </w:r>
      <w:r>
        <w:rPr>
          <w:rFonts w:cs="Tahoma"/>
          <w:i/>
        </w:rPr>
        <w:fldChar w:fldCharType="separate"/>
      </w:r>
      <w:r w:rsidR="00BB23BF">
        <w:rPr>
          <w:rFonts w:cs="Tahoma"/>
          <w:i/>
        </w:rPr>
        <w:t>5.6</w:t>
      </w:r>
      <w:r>
        <w:rPr>
          <w:rFonts w:cs="Tahoma"/>
          <w:i/>
        </w:rPr>
        <w:fldChar w:fldCharType="end"/>
      </w:r>
      <w:r>
        <w:rPr>
          <w:rFonts w:cs="Tahoma"/>
          <w:i/>
        </w:rPr>
        <w:t>.</w:t>
      </w:r>
      <w:r w:rsidR="00E34F83">
        <w:rPr>
          <w:rFonts w:cs="Tahoma"/>
          <w:i/>
        </w:rPr>
        <w:t>)</w:t>
      </w:r>
    </w:p>
    <w:p w14:paraId="239629BD" w14:textId="77777777" w:rsidR="00FF76B8" w:rsidRDefault="00FF76B8" w:rsidP="00A11730">
      <w:pPr>
        <w:ind w:left="2125" w:hanging="709"/>
        <w:rPr>
          <w:rFonts w:cs="Tahoma"/>
          <w:i/>
        </w:rPr>
      </w:pPr>
    </w:p>
    <w:p w14:paraId="52CC0CB4" w14:textId="7BEA494B" w:rsidR="00FF76B8" w:rsidRDefault="00FF76B8" w:rsidP="00A11730">
      <w:pPr>
        <w:ind w:left="2125" w:hanging="709"/>
        <w:rPr>
          <w:rFonts w:cs="Tahoma"/>
          <w:i/>
        </w:rPr>
      </w:pPr>
      <w:r>
        <w:rPr>
          <w:rFonts w:cs="Tahoma"/>
          <w:i/>
        </w:rPr>
        <w:tab/>
        <w:t xml:space="preserve">Voor het tweede jaar van de reguleringsperiode </w:t>
      </w:r>
      <w:r w:rsidR="00674DAB">
        <w:rPr>
          <w:rFonts w:cs="Tahoma"/>
          <w:i/>
        </w:rPr>
        <w:t>(2016)</w:t>
      </w:r>
      <w:r>
        <w:rPr>
          <w:rFonts w:cs="Tahoma"/>
          <w:i/>
        </w:rPr>
        <w:t xml:space="preserve">, wordt </w:t>
      </w:r>
      <w:r w:rsidR="00A11730">
        <w:rPr>
          <w:rFonts w:cs="Tahoma"/>
          <w:i/>
        </w:rPr>
        <w:t xml:space="preserve">dit </w:t>
      </w:r>
      <w:r>
        <w:rPr>
          <w:rFonts w:cs="Tahoma"/>
          <w:i/>
        </w:rPr>
        <w:t xml:space="preserve">inkomen </w:t>
      </w:r>
      <w:r w:rsidRPr="00BD2A14">
        <w:rPr>
          <w:rFonts w:cs="Tahoma"/>
          <w:i/>
        </w:rPr>
        <w:t>door indexering afgeleid uit het inkomen van het voorafgaande jaar</w:t>
      </w:r>
      <w:r w:rsidR="00B433FB">
        <w:rPr>
          <w:rFonts w:cs="Tahoma"/>
          <w:i/>
        </w:rPr>
        <w:t xml:space="preserve"> (2015)</w:t>
      </w:r>
      <w:r w:rsidRPr="00BD2A14">
        <w:rPr>
          <w:rFonts w:cs="Tahoma"/>
          <w:i/>
        </w:rPr>
        <w:t xml:space="preserve">, volgens </w:t>
      </w:r>
      <w:r w:rsidRPr="00FF76B8">
        <w:rPr>
          <w:rFonts w:cs="Tahoma"/>
          <w:i/>
        </w:rPr>
        <w:fldChar w:fldCharType="begin"/>
      </w:r>
      <w:r w:rsidRPr="00FF76B8">
        <w:rPr>
          <w:rFonts w:cs="Tahoma"/>
          <w:i/>
        </w:rPr>
        <w:instrText xml:space="preserve"> REF _Ref388628565 \h  \* MERGEFORMAT </w:instrText>
      </w:r>
      <w:r w:rsidRPr="00FF76B8">
        <w:rPr>
          <w:rFonts w:cs="Tahoma"/>
          <w:i/>
        </w:rPr>
      </w:r>
      <w:r w:rsidRPr="00FF76B8">
        <w:rPr>
          <w:rFonts w:cs="Tahoma"/>
          <w:i/>
        </w:rPr>
        <w:fldChar w:fldCharType="separate"/>
      </w:r>
      <w:r w:rsidR="00BB23BF" w:rsidRPr="008020C2">
        <w:rPr>
          <w:i/>
        </w:rPr>
        <w:t xml:space="preserve">formule </w:t>
      </w:r>
      <w:r w:rsidR="00BB23BF" w:rsidRPr="008020C2">
        <w:rPr>
          <w:i/>
          <w:noProof/>
        </w:rPr>
        <w:t>2</w:t>
      </w:r>
      <w:r w:rsidRPr="00FF76B8">
        <w:rPr>
          <w:rFonts w:cs="Tahoma"/>
          <w:i/>
        </w:rPr>
        <w:fldChar w:fldCharType="end"/>
      </w:r>
      <w:r w:rsidRPr="00FF76B8">
        <w:rPr>
          <w:rFonts w:cs="Tahoma"/>
          <w:i/>
        </w:rPr>
        <w:t>.</w:t>
      </w:r>
    </w:p>
    <w:p w14:paraId="79103572" w14:textId="77777777" w:rsidR="004D5686" w:rsidRPr="005039DC" w:rsidRDefault="004D5686" w:rsidP="00A11730">
      <w:pPr>
        <w:ind w:left="2125" w:hanging="709"/>
        <w:rPr>
          <w:rFonts w:cs="Tahoma"/>
          <w:i/>
        </w:rPr>
      </w:pPr>
    </w:p>
    <w:p w14:paraId="7DDF515E" w14:textId="77777777" w:rsidR="007A3C3F" w:rsidRPr="001C2E84" w:rsidRDefault="0033254B" w:rsidP="00A11730">
      <w:pPr>
        <w:pStyle w:val="StijlStijlBijschriftCambriaMathNietVetCursiefVet"/>
        <w:pBdr>
          <w:top w:val="dotted" w:sz="4" w:space="1" w:color="auto"/>
          <w:left w:val="dotted" w:sz="4" w:space="5" w:color="auto"/>
          <w:bottom w:val="dotted" w:sz="4" w:space="1" w:color="auto"/>
          <w:right w:val="dotted" w:sz="4" w:space="4" w:color="auto"/>
        </w:pBdr>
        <w:ind w:left="707"/>
        <w:jc w:val="center"/>
        <w:rPr>
          <w:b w:val="0"/>
          <w:i/>
        </w:rPr>
      </w:pPr>
      <m:oMath>
        <m:sSub>
          <m:sSubPr>
            <m:ctrlPr>
              <w:rPr>
                <w:b w:val="0"/>
                <w:i/>
              </w:rPr>
            </m:ctrlPr>
          </m:sSubPr>
          <m:e>
            <m:r>
              <m:rPr>
                <m:sty m:val="bi"/>
              </m:rPr>
              <m:t>TI</m:t>
            </m:r>
          </m:e>
          <m:sub>
            <m:r>
              <m:rPr>
                <m:sty m:val="bi"/>
              </m:rPr>
              <m:t>n-ex,2016,i</m:t>
            </m:r>
          </m:sub>
        </m:sSub>
        <m:r>
          <m:rPr>
            <m:sty m:val="bi"/>
          </m:rPr>
          <m:t>= T</m:t>
        </m:r>
        <m:sSub>
          <m:sSubPr>
            <m:ctrlPr>
              <w:rPr>
                <w:b w:val="0"/>
                <w:i/>
              </w:rPr>
            </m:ctrlPr>
          </m:sSubPr>
          <m:e>
            <m:r>
              <m:rPr>
                <m:sty m:val="bi"/>
              </m:rPr>
              <m:t>I</m:t>
            </m:r>
          </m:e>
          <m:sub>
            <m:r>
              <m:rPr>
                <m:sty m:val="bi"/>
              </m:rPr>
              <m:t>n-ex,2015,i</m:t>
            </m:r>
          </m:sub>
        </m:sSub>
        <m:r>
          <m:rPr>
            <m:sty m:val="bi"/>
          </m:rPr>
          <m:t>×</m:t>
        </m:r>
        <m:d>
          <m:dPr>
            <m:ctrlPr>
              <w:rPr>
                <w:b w:val="0"/>
                <w:i/>
              </w:rPr>
            </m:ctrlPr>
          </m:dPr>
          <m:e>
            <m:r>
              <m:rPr>
                <m:sty m:val="bi"/>
              </m:rPr>
              <m:t>1+CPI-x+</m:t>
            </m:r>
            <m:sSub>
              <m:sSubPr>
                <m:ctrlPr>
                  <w:rPr>
                    <w:i/>
                  </w:rPr>
                </m:ctrlPr>
              </m:sSubPr>
              <m:e>
                <m:r>
                  <m:rPr>
                    <m:sty m:val="bi"/>
                  </m:rPr>
                  <m:t>q</m:t>
                </m:r>
              </m:e>
              <m:sub>
                <m:r>
                  <m:rPr>
                    <m:sty m:val="bi"/>
                  </m:rPr>
                  <m:t>i</m:t>
                </m:r>
              </m:sub>
            </m:sSub>
          </m:e>
        </m:d>
      </m:oMath>
      <w:r w:rsidR="000938D2" w:rsidRPr="001C2E84">
        <w:rPr>
          <w:b w:val="0"/>
          <w:i/>
        </w:rPr>
        <w:t xml:space="preserve"> </w:t>
      </w:r>
      <w:r w:rsidR="00820B9F" w:rsidRPr="001C2E84">
        <w:rPr>
          <w:b w:val="0"/>
          <w:i/>
        </w:rPr>
        <w:tab/>
      </w:r>
    </w:p>
    <w:p w14:paraId="7B418632" w14:textId="77777777" w:rsidR="007A3C3F" w:rsidRPr="007A3C3F" w:rsidRDefault="007A3C3F" w:rsidP="00A11730">
      <w:pPr>
        <w:pStyle w:val="Bijschrift"/>
        <w:ind w:left="707"/>
        <w:jc w:val="right"/>
        <w:rPr>
          <w:rFonts w:cs="Tahoma"/>
          <w:b w:val="0"/>
          <w:i/>
        </w:rPr>
      </w:pPr>
      <w:r w:rsidRPr="005039DC">
        <w:rPr>
          <w:rFonts w:cs="Tahoma"/>
        </w:rPr>
        <w:tab/>
      </w:r>
      <w:bookmarkStart w:id="301" w:name="_Ref388628565"/>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2</w:t>
      </w:r>
      <w:r w:rsidRPr="007A3C3F">
        <w:rPr>
          <w:b w:val="0"/>
          <w:i/>
        </w:rPr>
        <w:fldChar w:fldCharType="end"/>
      </w:r>
      <w:bookmarkEnd w:id="301"/>
    </w:p>
    <w:p w14:paraId="1BC62088" w14:textId="77777777" w:rsidR="009B5A7F" w:rsidRDefault="009B5A7F" w:rsidP="00A11730">
      <w:pPr>
        <w:ind w:left="2125" w:hanging="709"/>
        <w:rPr>
          <w:rFonts w:cs="Tahoma"/>
        </w:rPr>
      </w:pPr>
      <w:r w:rsidRPr="009B5A7F">
        <w:rPr>
          <w:rFonts w:cs="Tahoma"/>
        </w:rPr>
        <w:tab/>
        <w:t>Met hierin:</w:t>
      </w:r>
    </w:p>
    <w:p w14:paraId="1ADAB855" w14:textId="77777777" w:rsidR="009B5A7F" w:rsidRPr="009B5A7F" w:rsidRDefault="009B5A7F" w:rsidP="00A11730">
      <w:pPr>
        <w:ind w:left="2125" w:hanging="709"/>
        <w:rPr>
          <w:rFonts w:cs="Tahoma"/>
        </w:rPr>
      </w:pPr>
    </w:p>
    <w:p w14:paraId="53DE4DD3" w14:textId="1688B0F1" w:rsidR="009B5A7F" w:rsidRDefault="009B5A7F" w:rsidP="00657A02">
      <w:pPr>
        <w:ind w:left="2833" w:hanging="709"/>
        <w:rPr>
          <w:rFonts w:cs="Tahoma"/>
          <w:i/>
        </w:rPr>
      </w:pPr>
      <w:r w:rsidRPr="0005781C">
        <w:rPr>
          <w:rFonts w:cs="Tahoma"/>
          <w:i/>
        </w:rPr>
        <w:t>CPI</w:t>
      </w:r>
      <w:r w:rsidRPr="0005781C">
        <w:rPr>
          <w:rFonts w:cs="Tahoma"/>
          <w:i/>
        </w:rPr>
        <w:tab/>
      </w:r>
      <w:r w:rsidR="00176716" w:rsidRPr="00176716">
        <w:rPr>
          <w:rFonts w:cs="Tahoma"/>
          <w:i/>
        </w:rPr>
        <w:t xml:space="preserve">Het in het jaar </w:t>
      </w:r>
      <w:r w:rsidR="001771AF">
        <w:rPr>
          <w:rFonts w:cs="Tahoma"/>
          <w:i/>
        </w:rPr>
        <w:t>2015</w:t>
      </w:r>
      <w:r w:rsidR="00176716" w:rsidRPr="00176716">
        <w:rPr>
          <w:rFonts w:cs="Tahoma"/>
          <w:i/>
        </w:rPr>
        <w:t xml:space="preserve"> laatst mogelijke, gelet op de timing ter voorbereiding van de nieuwe distributienettarieven, beschikbare inflatiecijfer</w:t>
      </w:r>
      <w:r w:rsidR="00B433FB">
        <w:rPr>
          <w:rFonts w:cs="Tahoma"/>
          <w:i/>
        </w:rPr>
        <w:t xml:space="preserve"> </w:t>
      </w:r>
      <w:r w:rsidR="00176716" w:rsidRPr="00176716">
        <w:rPr>
          <w:rFonts w:cs="Tahoma"/>
          <w:i/>
        </w:rPr>
        <w:t xml:space="preserve">volgens de </w:t>
      </w:r>
      <w:r w:rsidR="00B433FB">
        <w:rPr>
          <w:rFonts w:cs="Tahoma"/>
          <w:i/>
        </w:rPr>
        <w:t xml:space="preserve">evolutie jaar op jaar van de </w:t>
      </w:r>
      <w:r w:rsidR="00176716" w:rsidRPr="00176716">
        <w:rPr>
          <w:rFonts w:cs="Tahoma"/>
          <w:i/>
        </w:rPr>
        <w:t xml:space="preserve">consumptieprijsindex </w:t>
      </w:r>
      <w:r w:rsidR="00A17758">
        <w:rPr>
          <w:rFonts w:cs="Tahoma"/>
          <w:i/>
        </w:rPr>
        <w:t>(zie verder onder</w:t>
      </w:r>
      <w:r w:rsidR="00A0233C">
        <w:rPr>
          <w:rFonts w:cs="Tahoma"/>
          <w:i/>
        </w:rPr>
        <w:t xml:space="preserve"> </w:t>
      </w:r>
      <w:r w:rsidR="00A0233C">
        <w:rPr>
          <w:rFonts w:cs="Tahoma"/>
          <w:i/>
        </w:rPr>
        <w:fldChar w:fldCharType="begin"/>
      </w:r>
      <w:r w:rsidR="00A0233C">
        <w:rPr>
          <w:rFonts w:cs="Tahoma"/>
          <w:i/>
        </w:rPr>
        <w:instrText xml:space="preserve"> REF _Ref389656596 \r \h </w:instrText>
      </w:r>
      <w:r w:rsidR="00A0233C">
        <w:rPr>
          <w:rFonts w:cs="Tahoma"/>
          <w:i/>
        </w:rPr>
      </w:r>
      <w:r w:rsidR="00A0233C">
        <w:rPr>
          <w:rFonts w:cs="Tahoma"/>
          <w:i/>
        </w:rPr>
        <w:fldChar w:fldCharType="separate"/>
      </w:r>
      <w:r w:rsidR="00BB23BF">
        <w:rPr>
          <w:rFonts w:cs="Tahoma"/>
          <w:i/>
        </w:rPr>
        <w:t>5.6.2.4</w:t>
      </w:r>
      <w:r w:rsidR="00A0233C">
        <w:rPr>
          <w:rFonts w:cs="Tahoma"/>
          <w:i/>
        </w:rPr>
        <w:fldChar w:fldCharType="end"/>
      </w:r>
      <w:r w:rsidR="00A17758">
        <w:rPr>
          <w:rFonts w:cs="Tahoma"/>
          <w:i/>
        </w:rPr>
        <w:t>)</w:t>
      </w:r>
      <w:r w:rsidR="004E026F">
        <w:rPr>
          <w:rFonts w:cs="Tahoma"/>
          <w:i/>
        </w:rPr>
        <w:t>.</w:t>
      </w:r>
      <w:r w:rsidR="00FF7ABB">
        <w:rPr>
          <w:rFonts w:cs="Tahoma"/>
          <w:i/>
        </w:rPr>
        <w:t xml:space="preserve"> (-</w:t>
      </w:r>
      <w:r w:rsidR="008F11D6">
        <w:rPr>
          <w:rFonts w:cs="Tahoma"/>
          <w:i/>
        </w:rPr>
        <w:t>)</w:t>
      </w:r>
    </w:p>
    <w:p w14:paraId="125C734B" w14:textId="77777777" w:rsidR="00FF7ABB" w:rsidRPr="0005781C" w:rsidRDefault="00FF7ABB" w:rsidP="00A11730">
      <w:pPr>
        <w:tabs>
          <w:tab w:val="left" w:pos="1418"/>
        </w:tabs>
        <w:ind w:left="2834" w:hanging="1418"/>
        <w:rPr>
          <w:rFonts w:cs="Tahoma"/>
          <w:i/>
        </w:rPr>
      </w:pPr>
    </w:p>
    <w:p w14:paraId="7FBFBD57" w14:textId="14F8DD34" w:rsidR="009B5A7F" w:rsidRDefault="009B5A7F" w:rsidP="00657A02">
      <w:pPr>
        <w:ind w:left="2833" w:hanging="709"/>
        <w:rPr>
          <w:rFonts w:cs="Tahoma"/>
          <w:i/>
        </w:rPr>
      </w:pPr>
      <w:r w:rsidRPr="0005781C">
        <w:rPr>
          <w:rFonts w:cs="Tahoma"/>
          <w:i/>
        </w:rPr>
        <w:t>x</w:t>
      </w:r>
      <w:r w:rsidRPr="0005781C">
        <w:rPr>
          <w:rFonts w:cs="Tahoma"/>
          <w:i/>
        </w:rPr>
        <w:tab/>
      </w:r>
      <w:r w:rsidR="00176716" w:rsidRPr="0005781C">
        <w:rPr>
          <w:rFonts w:cs="Tahoma"/>
          <w:i/>
        </w:rPr>
        <w:t xml:space="preserve">De </w:t>
      </w:r>
      <w:r w:rsidR="00176716">
        <w:rPr>
          <w:rFonts w:cs="Tahoma"/>
          <w:i/>
        </w:rPr>
        <w:t>x-waarde door de VREG vastgesteld per reguleringsperiode, positieve of negatieve waarde, van toepassing op alle distributienetbeheerders (zie verder onder</w:t>
      </w:r>
      <w:r w:rsidR="00D8701A">
        <w:rPr>
          <w:rFonts w:cs="Tahoma"/>
          <w:i/>
        </w:rPr>
        <w:t xml:space="preserve"> par.</w:t>
      </w:r>
      <w:r w:rsidR="00176716">
        <w:rPr>
          <w:rFonts w:cs="Tahoma"/>
          <w:i/>
        </w:rPr>
        <w:t xml:space="preserve"> </w:t>
      </w:r>
      <w:r w:rsidR="00176716">
        <w:rPr>
          <w:rFonts w:cs="Tahoma"/>
          <w:i/>
        </w:rPr>
        <w:fldChar w:fldCharType="begin"/>
      </w:r>
      <w:r w:rsidR="00176716">
        <w:rPr>
          <w:rFonts w:cs="Tahoma"/>
          <w:i/>
        </w:rPr>
        <w:instrText xml:space="preserve"> REF _Ref389818716 \r \h </w:instrText>
      </w:r>
      <w:r w:rsidR="00176716">
        <w:rPr>
          <w:rFonts w:cs="Tahoma"/>
          <w:i/>
        </w:rPr>
      </w:r>
      <w:r w:rsidR="00176716">
        <w:rPr>
          <w:rFonts w:cs="Tahoma"/>
          <w:i/>
        </w:rPr>
        <w:fldChar w:fldCharType="separate"/>
      </w:r>
      <w:r w:rsidR="00BB23BF">
        <w:rPr>
          <w:rFonts w:cs="Tahoma"/>
          <w:i/>
        </w:rPr>
        <w:t>5.6.2</w:t>
      </w:r>
      <w:r w:rsidR="00176716">
        <w:rPr>
          <w:rFonts w:cs="Tahoma"/>
          <w:i/>
        </w:rPr>
        <w:fldChar w:fldCharType="end"/>
      </w:r>
      <w:r w:rsidR="00176716">
        <w:rPr>
          <w:rFonts w:cs="Tahoma"/>
          <w:i/>
        </w:rPr>
        <w:t>)</w:t>
      </w:r>
      <w:r w:rsidR="004E026F">
        <w:rPr>
          <w:rFonts w:cs="Tahoma"/>
          <w:i/>
        </w:rPr>
        <w:t>.</w:t>
      </w:r>
      <w:r w:rsidR="00176716">
        <w:rPr>
          <w:rFonts w:cs="Tahoma"/>
          <w:i/>
        </w:rPr>
        <w:t xml:space="preserve"> </w:t>
      </w:r>
      <w:r w:rsidR="008F11D6">
        <w:rPr>
          <w:rFonts w:cs="Tahoma"/>
          <w:i/>
        </w:rPr>
        <w:t>(-)</w:t>
      </w:r>
    </w:p>
    <w:p w14:paraId="79CF9C2D" w14:textId="77777777" w:rsidR="00FF7ABB" w:rsidRPr="0005781C" w:rsidRDefault="00FF7ABB" w:rsidP="00A11730">
      <w:pPr>
        <w:tabs>
          <w:tab w:val="left" w:pos="1418"/>
        </w:tabs>
        <w:ind w:left="2834" w:hanging="1418"/>
        <w:rPr>
          <w:rFonts w:cs="Tahoma"/>
          <w:i/>
        </w:rPr>
      </w:pPr>
    </w:p>
    <w:p w14:paraId="2CA76801" w14:textId="2A4ACA97" w:rsidR="009B5A7F" w:rsidRDefault="009B5A7F" w:rsidP="00A11730">
      <w:pPr>
        <w:ind w:left="2833" w:hanging="709"/>
        <w:rPr>
          <w:rFonts w:cs="Tahoma"/>
          <w:i/>
          <w:lang w:val="nl-BE"/>
        </w:rPr>
      </w:pPr>
      <w:r w:rsidRPr="0005781C">
        <w:rPr>
          <w:rFonts w:cs="Tahoma"/>
          <w:i/>
          <w:lang w:val="nl-BE"/>
        </w:rPr>
        <w:t>q</w:t>
      </w:r>
      <w:r w:rsidR="00337125" w:rsidRPr="00337125">
        <w:rPr>
          <w:rFonts w:cs="Tahoma"/>
          <w:i/>
          <w:vertAlign w:val="subscript"/>
          <w:lang w:val="nl-BE"/>
        </w:rPr>
        <w:t>i</w:t>
      </w:r>
      <w:r w:rsidRPr="0005781C">
        <w:rPr>
          <w:rFonts w:cs="Tahoma"/>
          <w:i/>
          <w:lang w:val="nl-BE"/>
        </w:rPr>
        <w:tab/>
        <w:t xml:space="preserve">De </w:t>
      </w:r>
      <w:r w:rsidR="007F493C">
        <w:rPr>
          <w:rFonts w:cs="Tahoma"/>
          <w:i/>
          <w:lang w:val="nl-BE"/>
        </w:rPr>
        <w:t xml:space="preserve">q-waarde door de VREG vastgesteld </w:t>
      </w:r>
      <w:r w:rsidR="001771AF">
        <w:rPr>
          <w:rFonts w:cs="Tahoma"/>
          <w:i/>
          <w:lang w:val="nl-BE"/>
        </w:rPr>
        <w:t xml:space="preserve">voor </w:t>
      </w:r>
      <w:r w:rsidR="007F493C">
        <w:rPr>
          <w:rFonts w:cs="Tahoma"/>
          <w:i/>
          <w:lang w:val="nl-BE"/>
        </w:rPr>
        <w:t>distributienetbeheerder</w:t>
      </w:r>
      <w:r w:rsidR="00ED46B8">
        <w:rPr>
          <w:rFonts w:cs="Tahoma"/>
          <w:i/>
          <w:lang w:val="nl-BE"/>
        </w:rPr>
        <w:t xml:space="preserve"> </w:t>
      </w:r>
      <w:r w:rsidR="00337125">
        <w:rPr>
          <w:rFonts w:cs="Tahoma"/>
          <w:i/>
          <w:lang w:val="nl-BE"/>
        </w:rPr>
        <w:t xml:space="preserve">i </w:t>
      </w:r>
      <w:r w:rsidR="001771AF">
        <w:rPr>
          <w:rFonts w:cs="Tahoma"/>
          <w:i/>
          <w:lang w:val="nl-BE"/>
        </w:rPr>
        <w:t xml:space="preserve">en </w:t>
      </w:r>
      <w:r w:rsidR="00ED46B8">
        <w:rPr>
          <w:rFonts w:cs="Tahoma"/>
          <w:i/>
          <w:lang w:val="nl-BE"/>
        </w:rPr>
        <w:t>per reguleringsperiode</w:t>
      </w:r>
      <w:r w:rsidR="007F493C">
        <w:rPr>
          <w:rFonts w:cs="Tahoma"/>
          <w:i/>
          <w:lang w:val="nl-BE"/>
        </w:rPr>
        <w:t xml:space="preserve">, als </w:t>
      </w:r>
      <w:r w:rsidRPr="0005781C">
        <w:rPr>
          <w:rFonts w:cs="Tahoma"/>
          <w:i/>
          <w:lang w:val="nl-BE"/>
        </w:rPr>
        <w:t xml:space="preserve">prikkel </w:t>
      </w:r>
      <w:r w:rsidR="007F493C">
        <w:rPr>
          <w:rFonts w:cs="Tahoma"/>
          <w:i/>
          <w:lang w:val="nl-BE"/>
        </w:rPr>
        <w:t xml:space="preserve">voor de distributienetbeheerder </w:t>
      </w:r>
      <w:r w:rsidR="007F493C">
        <w:rPr>
          <w:rFonts w:cs="Tahoma"/>
          <w:i/>
          <w:lang w:val="nl-BE"/>
        </w:rPr>
        <w:lastRenderedPageBreak/>
        <w:t xml:space="preserve">voor het leveren van een </w:t>
      </w:r>
      <w:r w:rsidRPr="0005781C">
        <w:rPr>
          <w:rFonts w:cs="Tahoma"/>
          <w:i/>
          <w:lang w:val="nl-BE"/>
        </w:rPr>
        <w:t>kwaliteit</w:t>
      </w:r>
      <w:r w:rsidR="007F493C">
        <w:rPr>
          <w:rFonts w:cs="Tahoma"/>
          <w:i/>
          <w:lang w:val="nl-BE"/>
        </w:rPr>
        <w:t xml:space="preserve">svolle </w:t>
      </w:r>
      <w:r w:rsidRPr="0005781C">
        <w:rPr>
          <w:rFonts w:cs="Tahoma"/>
          <w:i/>
          <w:lang w:val="nl-BE"/>
        </w:rPr>
        <w:t>dienstverlening</w:t>
      </w:r>
      <w:r w:rsidR="00952D29">
        <w:rPr>
          <w:rFonts w:cs="Tahoma"/>
          <w:i/>
          <w:lang w:val="nl-BE"/>
        </w:rPr>
        <w:t xml:space="preserve"> (zie verder onder</w:t>
      </w:r>
      <w:r w:rsidR="00D86AB8">
        <w:rPr>
          <w:rFonts w:cs="Tahoma"/>
          <w:i/>
          <w:lang w:val="nl-BE"/>
        </w:rPr>
        <w:t xml:space="preserve"> par</w:t>
      </w:r>
      <w:r w:rsidR="00D8701A">
        <w:rPr>
          <w:rFonts w:cs="Tahoma"/>
          <w:i/>
          <w:lang w:val="nl-BE"/>
        </w:rPr>
        <w:t>.</w:t>
      </w:r>
      <w:r w:rsidR="00D86AB8">
        <w:rPr>
          <w:rFonts w:cs="Tahoma"/>
          <w:i/>
          <w:lang w:val="nl-BE"/>
        </w:rPr>
        <w:t xml:space="preserve"> </w:t>
      </w:r>
      <w:r w:rsidR="006D01E3">
        <w:rPr>
          <w:rFonts w:cs="Tahoma"/>
          <w:i/>
          <w:lang w:val="nl-BE"/>
        </w:rPr>
        <w:fldChar w:fldCharType="begin"/>
      </w:r>
      <w:r w:rsidR="006D01E3">
        <w:rPr>
          <w:rFonts w:cs="Tahoma"/>
          <w:i/>
          <w:lang w:val="nl-BE"/>
        </w:rPr>
        <w:instrText xml:space="preserve"> REF _Ref363635595 \r \h </w:instrText>
      </w:r>
      <w:r w:rsidR="006D01E3">
        <w:rPr>
          <w:rFonts w:cs="Tahoma"/>
          <w:i/>
          <w:lang w:val="nl-BE"/>
        </w:rPr>
      </w:r>
      <w:r w:rsidR="006D01E3">
        <w:rPr>
          <w:rFonts w:cs="Tahoma"/>
          <w:i/>
          <w:lang w:val="nl-BE"/>
        </w:rPr>
        <w:fldChar w:fldCharType="separate"/>
      </w:r>
      <w:r w:rsidR="00BB23BF">
        <w:rPr>
          <w:rFonts w:cs="Tahoma"/>
          <w:i/>
          <w:lang w:val="nl-BE"/>
        </w:rPr>
        <w:t>5.11</w:t>
      </w:r>
      <w:r w:rsidR="006D01E3">
        <w:rPr>
          <w:rFonts w:cs="Tahoma"/>
          <w:i/>
          <w:lang w:val="nl-BE"/>
        </w:rPr>
        <w:fldChar w:fldCharType="end"/>
      </w:r>
      <w:r w:rsidR="00977895">
        <w:rPr>
          <w:rFonts w:cs="Tahoma"/>
          <w:i/>
          <w:lang w:val="nl-BE"/>
        </w:rPr>
        <w:t>)</w:t>
      </w:r>
      <w:r w:rsidR="004E026F">
        <w:rPr>
          <w:rFonts w:cs="Tahoma"/>
          <w:i/>
          <w:lang w:val="nl-BE"/>
        </w:rPr>
        <w:t>.</w:t>
      </w:r>
      <w:r w:rsidR="00FC01F2">
        <w:rPr>
          <w:rFonts w:cs="Tahoma"/>
          <w:i/>
          <w:lang w:val="nl-BE"/>
        </w:rPr>
        <w:t xml:space="preserve"> </w:t>
      </w:r>
      <w:r w:rsidR="00674DAB">
        <w:rPr>
          <w:rFonts w:cs="Tahoma"/>
          <w:i/>
          <w:lang w:val="nl-BE"/>
        </w:rPr>
        <w:t>(-</w:t>
      </w:r>
      <w:r w:rsidR="008F11D6">
        <w:rPr>
          <w:rFonts w:cs="Tahoma"/>
          <w:i/>
          <w:lang w:val="nl-BE"/>
        </w:rPr>
        <w:t>)</w:t>
      </w:r>
      <w:r w:rsidR="007D1778">
        <w:rPr>
          <w:rFonts w:cs="Tahoma"/>
          <w:i/>
          <w:lang w:val="nl-BE"/>
        </w:rPr>
        <w:t xml:space="preserve"> </w:t>
      </w:r>
    </w:p>
    <w:p w14:paraId="2D4DB95E" w14:textId="77777777" w:rsidR="00555432" w:rsidRDefault="00555432" w:rsidP="009B5A7F">
      <w:pPr>
        <w:ind w:left="2126" w:hanging="709"/>
        <w:rPr>
          <w:rFonts w:cs="Tahoma"/>
          <w:i/>
          <w:lang w:val="nl-BE"/>
        </w:rPr>
      </w:pPr>
    </w:p>
    <w:p w14:paraId="19CD1E2C" w14:textId="77777777" w:rsidR="00EE66A7" w:rsidRPr="00333DB6" w:rsidRDefault="000A7E48" w:rsidP="000F5A05">
      <w:pPr>
        <w:ind w:left="1418" w:hanging="709"/>
        <w:rPr>
          <w:rFonts w:cs="Tahoma"/>
          <w:i/>
        </w:rPr>
      </w:pPr>
      <w:r>
        <w:rPr>
          <w:rFonts w:cs="Tahoma"/>
          <w:i/>
        </w:rPr>
        <w:t>T</w:t>
      </w:r>
      <w:r w:rsidR="00EE66A7" w:rsidRPr="0005781C">
        <w:rPr>
          <w:rFonts w:cs="Tahoma"/>
          <w:i/>
        </w:rPr>
        <w:t>I</w:t>
      </w:r>
      <w:r w:rsidR="00EE66A7">
        <w:rPr>
          <w:rFonts w:cs="Tahoma"/>
          <w:i/>
          <w:vertAlign w:val="subscript"/>
        </w:rPr>
        <w:t>ex,</w:t>
      </w:r>
      <w:r w:rsidR="00B67CF2">
        <w:rPr>
          <w:rFonts w:cs="Tahoma"/>
          <w:i/>
          <w:vertAlign w:val="subscript"/>
        </w:rPr>
        <w:t>j</w:t>
      </w:r>
      <w:r w:rsidR="00337125">
        <w:rPr>
          <w:rFonts w:cs="Tahoma"/>
          <w:i/>
          <w:vertAlign w:val="subscript"/>
        </w:rPr>
        <w:t>,i</w:t>
      </w:r>
      <w:r w:rsidR="00EE66A7" w:rsidRPr="0005781C">
        <w:rPr>
          <w:rFonts w:cs="Tahoma"/>
          <w:i/>
        </w:rPr>
        <w:tab/>
      </w:r>
      <w:r w:rsidR="00ED2FAA" w:rsidRPr="00ED2FAA">
        <w:rPr>
          <w:rFonts w:cs="Tahoma"/>
          <w:i/>
        </w:rPr>
        <w:t xml:space="preserve">Het door de VREG voor het jaar j voor de distributienetbeheerder i toegelaten inkomen uit zijn periodieke distributienettarieven ter dekking van de kosten van de distributienetbeheerder die in de tariefmethodologie als exogeen worden beschouwd </w:t>
      </w:r>
      <w:r w:rsidR="00B67CF2">
        <w:rPr>
          <w:rFonts w:cs="Tahoma"/>
          <w:i/>
        </w:rPr>
        <w:t>(EUR):</w:t>
      </w:r>
    </w:p>
    <w:p w14:paraId="6D0B3B59" w14:textId="77777777" w:rsidR="00390936" w:rsidRPr="00333DB6" w:rsidRDefault="00390936" w:rsidP="000F5A05">
      <w:pPr>
        <w:ind w:left="1418" w:hanging="709"/>
        <w:rPr>
          <w:rFonts w:cs="Tahoma"/>
        </w:rPr>
      </w:pPr>
    </w:p>
    <w:p w14:paraId="62F0BC77" w14:textId="77777777" w:rsidR="00820B9F" w:rsidRPr="002F2249" w:rsidRDefault="002F2249" w:rsidP="00A01C71">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r>
          <m:rPr>
            <m:sty m:val="bi"/>
          </m:rPr>
          <m:t>T</m:t>
        </m:r>
        <m:sSub>
          <m:sSubPr>
            <m:ctrlPr>
              <w:rPr>
                <w:b w:val="0"/>
                <w:i/>
              </w:rPr>
            </m:ctrlPr>
          </m:sSubPr>
          <m:e>
            <m:r>
              <m:rPr>
                <m:sty m:val="bi"/>
              </m:rPr>
              <m:t>I</m:t>
            </m:r>
          </m:e>
          <m:sub>
            <m:r>
              <m:rPr>
                <m:sty m:val="bi"/>
              </m:rPr>
              <m:t>ex,j,i</m:t>
            </m:r>
          </m:sub>
        </m:sSub>
        <m:r>
          <m:rPr>
            <m:sty m:val="bi"/>
          </m:rPr>
          <m:t xml:space="preserve">= </m:t>
        </m:r>
        <m:sSub>
          <m:sSubPr>
            <m:ctrlPr>
              <w:rPr>
                <w:b w:val="0"/>
                <w:i/>
              </w:rPr>
            </m:ctrlPr>
          </m:sSubPr>
          <m:e>
            <m:r>
              <m:rPr>
                <m:sty m:val="bi"/>
              </m:rPr>
              <m:t>TI</m:t>
            </m:r>
          </m:e>
          <m:sub>
            <m:r>
              <m:rPr>
                <m:sty m:val="bi"/>
              </m:rPr>
              <m:t>ex,j,budget,i</m:t>
            </m:r>
          </m:sub>
        </m:sSub>
      </m:oMath>
      <w:r w:rsidR="00390936" w:rsidRPr="002F2249">
        <w:rPr>
          <w:b w:val="0"/>
          <w:i/>
        </w:rPr>
        <w:t xml:space="preserve"> </w:t>
      </w:r>
      <w:r w:rsidR="00820B9F" w:rsidRPr="002F2249">
        <w:rPr>
          <w:b w:val="0"/>
          <w:i/>
        </w:rPr>
        <w:tab/>
      </w:r>
      <w:r w:rsidR="00820B9F" w:rsidRPr="002F2249">
        <w:rPr>
          <w:b w:val="0"/>
          <w:i/>
        </w:rPr>
        <w:tab/>
      </w:r>
    </w:p>
    <w:p w14:paraId="487B1A3D" w14:textId="77777777" w:rsidR="007A3C3F" w:rsidRPr="007A3C3F" w:rsidRDefault="007A3C3F" w:rsidP="007A3C3F">
      <w:pPr>
        <w:pStyle w:val="Bijschrift"/>
        <w:jc w:val="right"/>
        <w:rPr>
          <w:rFonts w:cs="Tahoma"/>
          <w:b w:val="0"/>
          <w:i/>
        </w:rPr>
      </w:pPr>
      <w:r w:rsidRPr="005039DC">
        <w:rPr>
          <w:rFonts w:cs="Tahoma"/>
        </w:rPr>
        <w:tab/>
      </w:r>
      <w:bookmarkStart w:id="302" w:name="_Ref389029855"/>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3</w:t>
      </w:r>
      <w:r w:rsidRPr="007A3C3F">
        <w:rPr>
          <w:b w:val="0"/>
          <w:i/>
        </w:rPr>
        <w:fldChar w:fldCharType="end"/>
      </w:r>
      <w:bookmarkEnd w:id="302"/>
    </w:p>
    <w:p w14:paraId="35AA7D6A" w14:textId="77777777" w:rsidR="0035773D" w:rsidRPr="00333DB6" w:rsidRDefault="0035773D" w:rsidP="00390936">
      <w:pPr>
        <w:ind w:left="1418" w:hanging="2"/>
        <w:rPr>
          <w:rFonts w:cs="Tahoma"/>
        </w:rPr>
      </w:pPr>
    </w:p>
    <w:p w14:paraId="689A0A85" w14:textId="77777777" w:rsidR="00390936" w:rsidRDefault="00390936" w:rsidP="00390936">
      <w:pPr>
        <w:ind w:left="1418" w:hanging="2"/>
        <w:rPr>
          <w:rFonts w:cs="Tahoma"/>
        </w:rPr>
      </w:pPr>
      <w:r w:rsidRPr="00333DB6">
        <w:rPr>
          <w:rFonts w:cs="Tahoma"/>
        </w:rPr>
        <w:t>Met hierin</w:t>
      </w:r>
      <w:r w:rsidRPr="009B5A7F">
        <w:rPr>
          <w:rFonts w:cs="Tahoma"/>
        </w:rPr>
        <w:t>:</w:t>
      </w:r>
    </w:p>
    <w:p w14:paraId="7892874D" w14:textId="77777777" w:rsidR="00390936" w:rsidRPr="009B5A7F" w:rsidRDefault="00390936" w:rsidP="00390936">
      <w:pPr>
        <w:ind w:left="1418" w:hanging="709"/>
        <w:rPr>
          <w:rFonts w:cs="Tahoma"/>
        </w:rPr>
      </w:pPr>
    </w:p>
    <w:p w14:paraId="285D7FE6" w14:textId="2603EAA3" w:rsidR="00926C2C" w:rsidRDefault="009D13D9" w:rsidP="009D13D9">
      <w:pPr>
        <w:ind w:left="2835" w:hanging="1419"/>
        <w:rPr>
          <w:rFonts w:cs="Tahoma"/>
          <w:i/>
        </w:rPr>
      </w:pPr>
      <w:r>
        <w:rPr>
          <w:rFonts w:cs="Tahoma"/>
          <w:i/>
        </w:rPr>
        <w:t>T</w:t>
      </w:r>
      <w:r w:rsidRPr="0005781C">
        <w:rPr>
          <w:rFonts w:cs="Tahoma"/>
          <w:i/>
        </w:rPr>
        <w:t>I</w:t>
      </w:r>
      <w:r>
        <w:rPr>
          <w:rFonts w:cs="Tahoma"/>
          <w:i/>
          <w:vertAlign w:val="subscript"/>
        </w:rPr>
        <w:t>ex,j,budget</w:t>
      </w:r>
      <w:r w:rsidR="003C5AE4">
        <w:rPr>
          <w:rFonts w:cs="Tahoma"/>
          <w:i/>
          <w:vertAlign w:val="subscript"/>
        </w:rPr>
        <w:t>,i</w:t>
      </w:r>
      <w:r w:rsidR="00926C2C" w:rsidRPr="0005781C">
        <w:rPr>
          <w:rFonts w:cs="Tahoma"/>
          <w:i/>
        </w:rPr>
        <w:tab/>
      </w:r>
      <w:r w:rsidR="00ED2FAA" w:rsidRPr="00ED2FAA">
        <w:rPr>
          <w:rFonts w:cs="Tahoma"/>
          <w:i/>
        </w:rPr>
        <w:t>Het door de VREG aanvaarde budget van distributienetbeheerder i aan verwachte exogene kosten in het jaar j, dat een geplande afbouw van in het verleden opgebouwde regulatoire rekeningen kan omvatten</w:t>
      </w:r>
      <w:r w:rsidR="004E026F">
        <w:rPr>
          <w:rFonts w:cs="Tahoma"/>
          <w:i/>
        </w:rPr>
        <w:t>.</w:t>
      </w:r>
      <w:r w:rsidR="00ED2FAA" w:rsidRPr="00ED2FAA">
        <w:rPr>
          <w:rFonts w:cs="Tahoma"/>
          <w:i/>
        </w:rPr>
        <w:t xml:space="preserve"> </w:t>
      </w:r>
      <w:r w:rsidR="00FF7ABB">
        <w:rPr>
          <w:rFonts w:cs="Tahoma"/>
          <w:i/>
        </w:rPr>
        <w:t>(EUR)</w:t>
      </w:r>
    </w:p>
    <w:p w14:paraId="260055D3" w14:textId="77777777" w:rsidR="00ED2FAA" w:rsidRDefault="00ED2FAA" w:rsidP="009D13D9">
      <w:pPr>
        <w:ind w:left="2835" w:hanging="1419"/>
        <w:rPr>
          <w:rFonts w:cs="Tahoma"/>
          <w:i/>
        </w:rPr>
      </w:pPr>
    </w:p>
    <w:p w14:paraId="75E94D20" w14:textId="28037D1A" w:rsidR="00ED2FAA" w:rsidRDefault="00ED2FAA" w:rsidP="00ED2FAA">
      <w:pPr>
        <w:ind w:left="1418" w:hanging="709"/>
        <w:rPr>
          <w:rFonts w:cs="Tahoma"/>
          <w:i/>
          <w:lang w:val="nl-BE"/>
        </w:rPr>
      </w:pPr>
      <w:r>
        <w:rPr>
          <w:rFonts w:cs="Tahoma"/>
          <w:i/>
          <w:lang w:val="nl-BE"/>
        </w:rPr>
        <w:t>t</w:t>
      </w:r>
      <w:r w:rsidRPr="00AE71DF">
        <w:rPr>
          <w:rFonts w:cs="Tahoma"/>
          <w:i/>
          <w:vertAlign w:val="subscript"/>
          <w:lang w:val="nl-BE"/>
        </w:rPr>
        <w:t>j</w:t>
      </w:r>
      <w:r>
        <w:rPr>
          <w:rFonts w:cs="Tahoma"/>
          <w:i/>
          <w:vertAlign w:val="subscript"/>
          <w:lang w:val="nl-BE"/>
        </w:rPr>
        <w:t>,i</w:t>
      </w:r>
      <w:r>
        <w:rPr>
          <w:rFonts w:cs="Tahoma"/>
          <w:i/>
          <w:lang w:val="nl-BE"/>
        </w:rPr>
        <w:tab/>
        <w:t>Het periodiek distributienettarief van de distributienetbeheerder i voor jaar j voor een bepaalde klantengroep en een bepaalde categorie in de tariefstructuur</w:t>
      </w:r>
      <w:r w:rsidR="00B03EC1">
        <w:rPr>
          <w:rFonts w:cs="Tahoma"/>
          <w:i/>
          <w:lang w:val="nl-BE"/>
        </w:rPr>
        <w:t xml:space="preserve"> (zie verder par. </w:t>
      </w:r>
      <w:r w:rsidR="00B03EC1">
        <w:rPr>
          <w:rFonts w:cs="Tahoma"/>
          <w:i/>
          <w:lang w:val="nl-BE"/>
        </w:rPr>
        <w:fldChar w:fldCharType="begin"/>
      </w:r>
      <w:r w:rsidR="00B03EC1">
        <w:rPr>
          <w:rFonts w:cs="Tahoma"/>
          <w:i/>
          <w:lang w:val="nl-BE"/>
        </w:rPr>
        <w:instrText xml:space="preserve"> REF _Ref390241304 \r \h </w:instrText>
      </w:r>
      <w:r w:rsidR="00B03EC1">
        <w:rPr>
          <w:rFonts w:cs="Tahoma"/>
          <w:i/>
          <w:lang w:val="nl-BE"/>
        </w:rPr>
      </w:r>
      <w:r w:rsidR="00B03EC1">
        <w:rPr>
          <w:rFonts w:cs="Tahoma"/>
          <w:i/>
          <w:lang w:val="nl-BE"/>
        </w:rPr>
        <w:fldChar w:fldCharType="separate"/>
      </w:r>
      <w:r w:rsidR="00BB23BF">
        <w:rPr>
          <w:rFonts w:cs="Tahoma"/>
          <w:i/>
          <w:lang w:val="nl-BE"/>
        </w:rPr>
        <w:t>6</w:t>
      </w:r>
      <w:r w:rsidR="00B03EC1">
        <w:rPr>
          <w:rFonts w:cs="Tahoma"/>
          <w:i/>
          <w:lang w:val="nl-BE"/>
        </w:rPr>
        <w:fldChar w:fldCharType="end"/>
      </w:r>
      <w:r w:rsidR="00B03EC1">
        <w:rPr>
          <w:rFonts w:cs="Tahoma"/>
          <w:i/>
          <w:lang w:val="nl-BE"/>
        </w:rPr>
        <w:t>)</w:t>
      </w:r>
      <w:r>
        <w:rPr>
          <w:rFonts w:cs="Tahoma"/>
          <w:i/>
          <w:lang w:val="nl-BE"/>
        </w:rPr>
        <w:t>.</w:t>
      </w:r>
      <w:r w:rsidR="004E026F">
        <w:rPr>
          <w:rFonts w:cs="Tahoma"/>
          <w:i/>
          <w:lang w:val="nl-BE"/>
        </w:rPr>
        <w:t xml:space="preserve"> (EUR/tariefdrager)</w:t>
      </w:r>
    </w:p>
    <w:p w14:paraId="1240BDCA" w14:textId="77777777" w:rsidR="00ED2FAA" w:rsidRDefault="00ED2FAA" w:rsidP="00ED2FAA">
      <w:pPr>
        <w:ind w:left="1418" w:hanging="709"/>
        <w:rPr>
          <w:rFonts w:cs="Tahoma"/>
          <w:i/>
          <w:lang w:val="nl-BE"/>
        </w:rPr>
      </w:pPr>
    </w:p>
    <w:p w14:paraId="58BD96EB" w14:textId="6C79A85B" w:rsidR="00ED2FAA" w:rsidRPr="0005781C" w:rsidRDefault="00ED2FAA" w:rsidP="00ED2FAA">
      <w:pPr>
        <w:ind w:left="1418" w:hanging="709"/>
        <w:rPr>
          <w:rFonts w:cs="Tahoma"/>
          <w:i/>
          <w:lang w:val="nl-BE"/>
        </w:rPr>
      </w:pPr>
      <w:r>
        <w:rPr>
          <w:rFonts w:cs="Tahoma"/>
          <w:i/>
          <w:lang w:val="nl-BE"/>
        </w:rPr>
        <w:t>v</w:t>
      </w:r>
      <w:r w:rsidRPr="00054C7F">
        <w:rPr>
          <w:rFonts w:cs="Tahoma"/>
          <w:i/>
          <w:vertAlign w:val="subscript"/>
          <w:lang w:val="nl-BE"/>
        </w:rPr>
        <w:t>rp</w:t>
      </w:r>
      <w:r>
        <w:rPr>
          <w:rFonts w:cs="Tahoma"/>
          <w:i/>
          <w:vertAlign w:val="subscript"/>
          <w:lang w:val="nl-BE"/>
        </w:rPr>
        <w:t>,i</w:t>
      </w:r>
      <w:r>
        <w:rPr>
          <w:rFonts w:cs="Tahoma"/>
          <w:i/>
          <w:lang w:val="nl-BE"/>
        </w:rPr>
        <w:tab/>
      </w:r>
      <w:r w:rsidR="008F590B">
        <w:rPr>
          <w:rFonts w:cs="Tahoma"/>
          <w:i/>
          <w:lang w:val="nl-BE"/>
        </w:rPr>
        <w:t>Het rekenvolume van distributienetbeheerder i voor het periodieke distributienettarief t</w:t>
      </w:r>
      <w:r w:rsidR="008F590B">
        <w:rPr>
          <w:rFonts w:cs="Tahoma"/>
          <w:i/>
          <w:vertAlign w:val="subscript"/>
          <w:lang w:val="nl-BE"/>
        </w:rPr>
        <w:t>j,</w:t>
      </w:r>
      <w:r w:rsidR="008F590B" w:rsidRPr="0049613C">
        <w:rPr>
          <w:rFonts w:cs="Tahoma"/>
          <w:i/>
          <w:vertAlign w:val="subscript"/>
          <w:lang w:val="nl-BE"/>
        </w:rPr>
        <w:t>i</w:t>
      </w:r>
      <w:r w:rsidR="008F590B">
        <w:rPr>
          <w:rFonts w:cs="Tahoma"/>
          <w:i/>
          <w:lang w:val="nl-BE"/>
        </w:rPr>
        <w:t xml:space="preserve">, dit is het vooraf vastgestelde jaarvolume van de overeenstemmende tariefdrager </w:t>
      </w:r>
      <w:r>
        <w:rPr>
          <w:rFonts w:cs="Tahoma"/>
          <w:i/>
          <w:lang w:val="nl-BE"/>
        </w:rPr>
        <w:t>(zie verder</w:t>
      </w:r>
      <w:r w:rsidR="00B03EC1">
        <w:rPr>
          <w:rFonts w:cs="Tahoma"/>
          <w:i/>
          <w:lang w:val="nl-BE"/>
        </w:rPr>
        <w:t xml:space="preserve"> par</w:t>
      </w:r>
      <w:r w:rsidR="00D8701A">
        <w:rPr>
          <w:rFonts w:cs="Tahoma"/>
          <w:i/>
          <w:lang w:val="nl-BE"/>
        </w:rPr>
        <w:t>.</w:t>
      </w:r>
      <w:r w:rsidR="00CA75AE">
        <w:rPr>
          <w:rFonts w:cs="Tahoma"/>
          <w:i/>
          <w:lang w:val="nl-BE"/>
        </w:rPr>
        <w:fldChar w:fldCharType="begin"/>
      </w:r>
      <w:r w:rsidR="00CA75AE">
        <w:rPr>
          <w:rFonts w:cs="Tahoma"/>
          <w:i/>
          <w:lang w:val="nl-BE"/>
        </w:rPr>
        <w:instrText xml:space="preserve"> REF _Ref397507997 \r \h </w:instrText>
      </w:r>
      <w:r w:rsidR="00CA75AE">
        <w:rPr>
          <w:rFonts w:cs="Tahoma"/>
          <w:i/>
          <w:lang w:val="nl-BE"/>
        </w:rPr>
      </w:r>
      <w:r w:rsidR="00CA75AE">
        <w:rPr>
          <w:rFonts w:cs="Tahoma"/>
          <w:i/>
          <w:lang w:val="nl-BE"/>
        </w:rPr>
        <w:fldChar w:fldCharType="separate"/>
      </w:r>
      <w:r w:rsidR="00BB23BF">
        <w:rPr>
          <w:rFonts w:cs="Tahoma"/>
          <w:i/>
          <w:lang w:val="nl-BE"/>
        </w:rPr>
        <w:t>5.7</w:t>
      </w:r>
      <w:r w:rsidR="00CA75AE">
        <w:rPr>
          <w:rFonts w:cs="Tahoma"/>
          <w:i/>
          <w:lang w:val="nl-BE"/>
        </w:rPr>
        <w:fldChar w:fldCharType="end"/>
      </w:r>
      <w:r>
        <w:rPr>
          <w:rFonts w:cs="Tahoma"/>
          <w:i/>
          <w:lang w:val="nl-BE"/>
        </w:rPr>
        <w:t>)</w:t>
      </w:r>
      <w:r w:rsidR="004E026F">
        <w:rPr>
          <w:rFonts w:cs="Tahoma"/>
          <w:i/>
          <w:lang w:val="nl-BE"/>
        </w:rPr>
        <w:t>.</w:t>
      </w:r>
      <w:r>
        <w:rPr>
          <w:rFonts w:cs="Tahoma"/>
          <w:i/>
          <w:lang w:val="nl-BE"/>
        </w:rPr>
        <w:t xml:space="preserve"> (eenheid van de tariefdrager)  </w:t>
      </w:r>
    </w:p>
    <w:p w14:paraId="7C539979" w14:textId="77777777" w:rsidR="007514A4" w:rsidRPr="00E871D5" w:rsidRDefault="007514A4" w:rsidP="007514A4"/>
    <w:p w14:paraId="2E33AA93" w14:textId="77777777" w:rsidR="007514A4" w:rsidRPr="00DD2891" w:rsidRDefault="007514A4" w:rsidP="00B376D5">
      <w:pPr>
        <w:pStyle w:val="Kop2"/>
        <w:numPr>
          <w:ilvl w:val="1"/>
          <w:numId w:val="25"/>
        </w:numPr>
        <w:ind w:hanging="644"/>
      </w:pPr>
      <w:bookmarkStart w:id="303" w:name="_Ref363653859"/>
      <w:bookmarkStart w:id="304" w:name="_Toc424038163"/>
      <w:r>
        <w:t xml:space="preserve">Niet-exogene </w:t>
      </w:r>
      <w:r w:rsidRPr="00DD2891">
        <w:t>kosten</w:t>
      </w:r>
      <w:bookmarkEnd w:id="303"/>
      <w:bookmarkEnd w:id="304"/>
    </w:p>
    <w:p w14:paraId="0F23875F" w14:textId="77777777" w:rsidR="007514A4" w:rsidRDefault="007514A4" w:rsidP="007514A4">
      <w:pPr>
        <w:tabs>
          <w:tab w:val="left" w:pos="1701"/>
        </w:tabs>
        <w:rPr>
          <w:rFonts w:cs="Tahoma"/>
          <w:lang w:val="nl-BE"/>
        </w:rPr>
      </w:pPr>
    </w:p>
    <w:p w14:paraId="610D034E" w14:textId="463A02DE" w:rsidR="007514A4" w:rsidRDefault="007514A4" w:rsidP="007514A4">
      <w:r>
        <w:t xml:space="preserve">De VREG </w:t>
      </w:r>
      <w:r w:rsidR="00666648">
        <w:t xml:space="preserve">zal </w:t>
      </w:r>
      <w:r>
        <w:t xml:space="preserve">voor de </w:t>
      </w:r>
      <w:r w:rsidR="00666648">
        <w:t xml:space="preserve">niet-exogene </w:t>
      </w:r>
      <w:r>
        <w:t>kosten</w:t>
      </w:r>
      <w:r w:rsidR="00666648">
        <w:t xml:space="preserve"> </w:t>
      </w:r>
      <w:r>
        <w:t xml:space="preserve">een bevorderende regulering toepassen die </w:t>
      </w:r>
      <w:r w:rsidR="0014278A">
        <w:t xml:space="preserve">de distributienetbeheerder </w:t>
      </w:r>
      <w:r>
        <w:t xml:space="preserve">prikkelt tot een duurzaam en kostenbewust beheer van zijn distributienet. Hiertoe zal de VREG per distributienetbeheerder een bepaald </w:t>
      </w:r>
      <w:r w:rsidR="00666648">
        <w:t xml:space="preserve">toegelaten </w:t>
      </w:r>
      <w:r>
        <w:t>inkomen uit periodieke distributienettarieven per jaar bepalen (</w:t>
      </w:r>
      <w:r>
        <w:rPr>
          <w:rFonts w:cs="Tahoma"/>
          <w:i/>
        </w:rPr>
        <w:t>T</w:t>
      </w:r>
      <w:r w:rsidRPr="0005781C">
        <w:rPr>
          <w:rFonts w:cs="Tahoma"/>
          <w:i/>
        </w:rPr>
        <w:t>I</w:t>
      </w:r>
      <w:r>
        <w:rPr>
          <w:rFonts w:cs="Tahoma"/>
          <w:i/>
          <w:vertAlign w:val="subscript"/>
        </w:rPr>
        <w:t>n-ex,j</w:t>
      </w:r>
      <w:r w:rsidR="00DB5890">
        <w:rPr>
          <w:rFonts w:cs="Tahoma"/>
          <w:i/>
          <w:vertAlign w:val="subscript"/>
        </w:rPr>
        <w:t>,i</w:t>
      </w:r>
      <w:r>
        <w:rPr>
          <w:rFonts w:cs="Tahoma"/>
          <w:i/>
          <w:vertAlign w:val="subscript"/>
        </w:rPr>
        <w:t xml:space="preserve"> </w:t>
      </w:r>
      <w:r w:rsidRPr="00193432">
        <w:rPr>
          <w:rFonts w:cs="Tahoma"/>
        </w:rPr>
        <w:t xml:space="preserve">in </w:t>
      </w:r>
      <w:r w:rsidRPr="00193432">
        <w:rPr>
          <w:rFonts w:cs="Tahoma"/>
        </w:rPr>
        <w:fldChar w:fldCharType="begin"/>
      </w:r>
      <w:r w:rsidRPr="00193432">
        <w:rPr>
          <w:rFonts w:cs="Tahoma"/>
        </w:rPr>
        <w:instrText xml:space="preserve"> REF _Ref388616399 \h  \* MERGEFORMAT </w:instrText>
      </w:r>
      <w:r w:rsidRPr="00193432">
        <w:rPr>
          <w:rFonts w:cs="Tahoma"/>
        </w:rPr>
      </w:r>
      <w:r w:rsidRPr="00193432">
        <w:rPr>
          <w:rFonts w:cs="Tahoma"/>
        </w:rPr>
        <w:fldChar w:fldCharType="separate"/>
      </w:r>
      <w:r w:rsidR="00BB23BF" w:rsidRPr="008020C2">
        <w:t xml:space="preserve">formule </w:t>
      </w:r>
      <w:r w:rsidR="00BB23BF" w:rsidRPr="008020C2">
        <w:rPr>
          <w:noProof/>
        </w:rPr>
        <w:t>1</w:t>
      </w:r>
      <w:r w:rsidRPr="00193432">
        <w:rPr>
          <w:rFonts w:cs="Tahoma"/>
        </w:rPr>
        <w:fldChar w:fldCharType="end"/>
      </w:r>
      <w:r w:rsidRPr="00193432">
        <w:rPr>
          <w:rFonts w:cs="Tahoma"/>
        </w:rPr>
        <w:t>)</w:t>
      </w:r>
      <w:r>
        <w:t xml:space="preserve">. </w:t>
      </w:r>
    </w:p>
    <w:p w14:paraId="4B449F3A" w14:textId="77777777" w:rsidR="007514A4" w:rsidRDefault="007514A4" w:rsidP="007514A4"/>
    <w:p w14:paraId="667B3605" w14:textId="455C114F" w:rsidR="00EF4693" w:rsidRDefault="007514A4" w:rsidP="007514A4">
      <w:r>
        <w:t>Het startbudget in het eerste jaar van een nieuwe reguleringsperiode (</w:t>
      </w:r>
      <w:r w:rsidR="00DB5890">
        <w:t xml:space="preserve">kalenderjaar </w:t>
      </w:r>
      <w:r>
        <w:t>2015</w:t>
      </w:r>
      <w:r w:rsidR="00DB5890">
        <w:t xml:space="preserve"> voor deze reguleringsperiode</w:t>
      </w:r>
      <w:r>
        <w:t xml:space="preserve">) zal bepaald worden op basis van de recente historische evolutie van de niet-exogene </w:t>
      </w:r>
      <w:r w:rsidR="00FF5764">
        <w:t>sector</w:t>
      </w:r>
      <w:r>
        <w:t xml:space="preserve">kosten en het aandeel van de individuele distributienetbeheerder daarin. </w:t>
      </w:r>
      <w:r w:rsidR="00EF4693">
        <w:t>Dit berekenings</w:t>
      </w:r>
      <w:r>
        <w:t>proces wordt verder toegelicht (</w:t>
      </w:r>
      <w:r w:rsidR="00DB5890">
        <w:t>par</w:t>
      </w:r>
      <w:r w:rsidR="00656322">
        <w:t>.</w:t>
      </w:r>
      <w:r w:rsidR="00DB5890">
        <w:t xml:space="preserve"> </w:t>
      </w:r>
      <w:r>
        <w:fldChar w:fldCharType="begin"/>
      </w:r>
      <w:r>
        <w:instrText xml:space="preserve"> REF _Ref389818716 \r \h </w:instrText>
      </w:r>
      <w:r>
        <w:fldChar w:fldCharType="separate"/>
      </w:r>
      <w:r w:rsidR="00BB23BF">
        <w:t>5.6.2</w:t>
      </w:r>
      <w:r>
        <w:fldChar w:fldCharType="end"/>
      </w:r>
      <w:r>
        <w:t>).</w:t>
      </w:r>
      <w:r w:rsidR="00EF4693">
        <w:t xml:space="preserve"> </w:t>
      </w:r>
    </w:p>
    <w:p w14:paraId="2D8D0101" w14:textId="77777777" w:rsidR="00EF4693" w:rsidRDefault="00EF4693" w:rsidP="007514A4"/>
    <w:p w14:paraId="0AC66436" w14:textId="1FD445F8" w:rsidR="007514A4" w:rsidRDefault="00EF4693" w:rsidP="007514A4">
      <w:r>
        <w:t xml:space="preserve">Er zijn </w:t>
      </w:r>
      <w:r w:rsidR="007514A4">
        <w:t>drie groepen van niet-exogene kosten:</w:t>
      </w:r>
    </w:p>
    <w:p w14:paraId="77FF1FD7" w14:textId="77777777" w:rsidR="007514A4" w:rsidRDefault="007514A4" w:rsidP="00B376D5">
      <w:pPr>
        <w:pStyle w:val="Lijstalinea"/>
        <w:numPr>
          <w:ilvl w:val="0"/>
          <w:numId w:val="21"/>
        </w:numPr>
      </w:pPr>
      <w:r>
        <w:t xml:space="preserve">de afschrijvingen </w:t>
      </w:r>
    </w:p>
    <w:p w14:paraId="11756C1A" w14:textId="77777777" w:rsidR="007514A4" w:rsidRDefault="00EF5BA6" w:rsidP="00B376D5">
      <w:pPr>
        <w:pStyle w:val="Lijstalinea"/>
        <w:numPr>
          <w:ilvl w:val="0"/>
          <w:numId w:val="21"/>
        </w:numPr>
      </w:pPr>
      <w:r>
        <w:t>de operationele nettokosten</w:t>
      </w:r>
    </w:p>
    <w:p w14:paraId="60C0D19F" w14:textId="77777777" w:rsidR="007514A4" w:rsidRDefault="007514A4" w:rsidP="00B376D5">
      <w:pPr>
        <w:pStyle w:val="Lijstalinea"/>
        <w:numPr>
          <w:ilvl w:val="0"/>
          <w:numId w:val="21"/>
        </w:numPr>
      </w:pPr>
      <w:bookmarkStart w:id="305" w:name="_Ref398103867"/>
      <w:r>
        <w:t>de kapitaalkosten</w:t>
      </w:r>
      <w:r w:rsidR="00EF5BA6">
        <w:t>vergoeding.</w:t>
      </w:r>
      <w:bookmarkEnd w:id="305"/>
    </w:p>
    <w:p w14:paraId="6036B918" w14:textId="77777777" w:rsidR="001F5362" w:rsidRDefault="001F5362" w:rsidP="001F5362"/>
    <w:p w14:paraId="2E67C2FC" w14:textId="6FFB7896" w:rsidR="00BE5763" w:rsidRDefault="00EF5BA6" w:rsidP="007514A4">
      <w:r>
        <w:t xml:space="preserve">Het zijn kosten die ex-post gerapporteerd worden door de distributienetbeheerders </w:t>
      </w:r>
      <w:r w:rsidR="00BE5763">
        <w:t xml:space="preserve">aan de VREG </w:t>
      </w:r>
      <w:r>
        <w:t xml:space="preserve">over </w:t>
      </w:r>
      <w:r w:rsidR="00BE5763">
        <w:t xml:space="preserve">de meest </w:t>
      </w:r>
      <w:r>
        <w:t xml:space="preserve">recente, voorbije jaren, met </w:t>
      </w:r>
      <w:r w:rsidR="00BE5763">
        <w:t xml:space="preserve">een </w:t>
      </w:r>
      <w:r>
        <w:t xml:space="preserve">uitzondering </w:t>
      </w:r>
      <w:r w:rsidR="00E80DDF">
        <w:t xml:space="preserve">van </w:t>
      </w:r>
      <w:r>
        <w:t>de kapitaalkostenvergoeding</w:t>
      </w:r>
      <w:r w:rsidR="00E80DDF">
        <w:t>, waarvan de hoogte door de regulator wordt vastgesteld</w:t>
      </w:r>
      <w:r>
        <w:t xml:space="preserve">. </w:t>
      </w:r>
    </w:p>
    <w:p w14:paraId="5DAFFB49" w14:textId="77777777" w:rsidR="00BE5763" w:rsidRDefault="00BE5763" w:rsidP="007514A4"/>
    <w:p w14:paraId="43481322" w14:textId="4A179109" w:rsidR="007514A4" w:rsidRPr="003B4FC0" w:rsidRDefault="007514A4" w:rsidP="007514A4">
      <w:r w:rsidRPr="003B4FC0">
        <w:t xml:space="preserve">In formulevorm worden </w:t>
      </w:r>
      <w:r w:rsidR="00BE5763">
        <w:t xml:space="preserve">de drie </w:t>
      </w:r>
      <w:r w:rsidR="00007DA0">
        <w:t xml:space="preserve">niet-exogene </w:t>
      </w:r>
      <w:r w:rsidR="00BE5763">
        <w:t xml:space="preserve">kosten samen </w:t>
      </w:r>
      <w:r w:rsidRPr="003B4FC0">
        <w:t xml:space="preserve">weergegeven </w:t>
      </w:r>
      <w:r w:rsidR="00BE5763">
        <w:t xml:space="preserve">volgens </w:t>
      </w:r>
      <w:r w:rsidRPr="003B4FC0">
        <w:fldChar w:fldCharType="begin"/>
      </w:r>
      <w:r w:rsidRPr="003B4FC0">
        <w:instrText xml:space="preserve"> REF _Ref389036124 \h  \* MERGEFORMAT </w:instrText>
      </w:r>
      <w:r w:rsidRPr="003B4FC0">
        <w:fldChar w:fldCharType="separate"/>
      </w:r>
      <w:r w:rsidR="00BB23BF" w:rsidRPr="008020C2">
        <w:t xml:space="preserve">formule </w:t>
      </w:r>
      <w:r w:rsidR="00BB23BF" w:rsidRPr="008020C2">
        <w:rPr>
          <w:noProof/>
        </w:rPr>
        <w:t>4</w:t>
      </w:r>
      <w:r w:rsidRPr="003B4FC0">
        <w:fldChar w:fldCharType="end"/>
      </w:r>
      <w:r>
        <w:t xml:space="preserve"> voor een bepaalde distributienetbeheerder </w:t>
      </w:r>
      <w:r w:rsidRPr="00337125">
        <w:rPr>
          <w:i/>
        </w:rPr>
        <w:t>i</w:t>
      </w:r>
      <w:r>
        <w:t xml:space="preserve"> voor een bepaald jaar </w:t>
      </w:r>
      <w:r w:rsidRPr="003B4FC0">
        <w:rPr>
          <w:i/>
        </w:rPr>
        <w:t>j</w:t>
      </w:r>
      <w:r w:rsidR="00B458F7">
        <w:rPr>
          <w:i/>
        </w:rPr>
        <w:t xml:space="preserve"> </w:t>
      </w:r>
      <w:r w:rsidR="00B458F7" w:rsidRPr="00B458F7">
        <w:t>uit het recente verleden</w:t>
      </w:r>
      <w:r w:rsidR="008B7231">
        <w:t>:</w:t>
      </w:r>
    </w:p>
    <w:p w14:paraId="3F12E39B" w14:textId="77777777" w:rsidR="007514A4" w:rsidRDefault="007514A4" w:rsidP="007514A4">
      <w:pPr>
        <w:tabs>
          <w:tab w:val="left" w:pos="1701"/>
        </w:tabs>
        <w:rPr>
          <w:rFonts w:cs="Tahoma"/>
        </w:rPr>
      </w:pPr>
    </w:p>
    <w:p w14:paraId="65220917" w14:textId="77777777" w:rsidR="00D37FA0" w:rsidRDefault="00D37FA0" w:rsidP="007514A4">
      <w:pPr>
        <w:tabs>
          <w:tab w:val="left" w:pos="1701"/>
        </w:tabs>
        <w:rPr>
          <w:rFonts w:cs="Tahoma"/>
        </w:rPr>
      </w:pPr>
    </w:p>
    <w:p w14:paraId="65C39264" w14:textId="77777777" w:rsidR="00D37FA0" w:rsidRDefault="00D37FA0" w:rsidP="007514A4">
      <w:pPr>
        <w:tabs>
          <w:tab w:val="left" w:pos="1701"/>
        </w:tabs>
        <w:rPr>
          <w:rFonts w:cs="Tahoma"/>
        </w:rPr>
      </w:pPr>
    </w:p>
    <w:p w14:paraId="1AD3FAC5" w14:textId="77777777" w:rsidR="00D37FA0" w:rsidRDefault="00D37FA0" w:rsidP="007514A4">
      <w:pPr>
        <w:tabs>
          <w:tab w:val="left" w:pos="1701"/>
        </w:tabs>
        <w:rPr>
          <w:rFonts w:cs="Tahoma"/>
        </w:rPr>
      </w:pPr>
    </w:p>
    <w:p w14:paraId="51481562" w14:textId="77777777" w:rsidR="00D37FA0" w:rsidRPr="003B4FC0" w:rsidRDefault="00D37FA0" w:rsidP="007514A4">
      <w:pPr>
        <w:tabs>
          <w:tab w:val="left" w:pos="1701"/>
        </w:tabs>
        <w:rPr>
          <w:rFonts w:cs="Tahoma"/>
        </w:rPr>
      </w:pPr>
    </w:p>
    <w:bookmarkStart w:id="306" w:name="_Ref364950859"/>
    <w:p w14:paraId="52B28C7F" w14:textId="77777777" w:rsidR="007514A4" w:rsidRPr="003B32E0" w:rsidRDefault="0033254B"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
        <m:sSub>
          <m:sSubPr>
            <m:ctrlPr>
              <w:rPr>
                <w:b w:val="0"/>
                <w:i/>
              </w:rPr>
            </m:ctrlPr>
          </m:sSubPr>
          <m:e>
            <m:r>
              <m:rPr>
                <m:sty m:val="bi"/>
              </m:rPr>
              <m:t>TK</m:t>
            </m:r>
          </m:e>
          <m:sub>
            <m:r>
              <m:rPr>
                <m:sty m:val="bi"/>
              </m:rPr>
              <m:t>j,i</m:t>
            </m:r>
          </m:sub>
        </m:sSub>
        <m:r>
          <m:rPr>
            <m:sty m:val="bi"/>
          </m:rPr>
          <m:t>=</m:t>
        </m:r>
        <m:sSub>
          <m:sSubPr>
            <m:ctrlPr>
              <w:rPr>
                <w:b w:val="0"/>
                <w:i/>
              </w:rPr>
            </m:ctrlPr>
          </m:sSubPr>
          <m:e>
            <m:r>
              <m:rPr>
                <m:sty m:val="bi"/>
              </m:rPr>
              <m:t>AF</m:t>
            </m:r>
          </m:e>
          <m:sub>
            <m:r>
              <m:rPr>
                <m:sty m:val="bi"/>
              </m:rPr>
              <m:t>j,i</m:t>
            </m:r>
          </m:sub>
        </m:sSub>
        <m:r>
          <m:rPr>
            <m:sty m:val="bi"/>
          </m:rPr>
          <m:t xml:space="preserve">+ </m:t>
        </m:r>
        <m:sSub>
          <m:sSubPr>
            <m:ctrlPr>
              <w:rPr>
                <w:b w:val="0"/>
                <w:i/>
              </w:rPr>
            </m:ctrlPr>
          </m:sSubPr>
          <m:e>
            <m:r>
              <m:rPr>
                <m:sty m:val="bi"/>
              </m:rPr>
              <m:t>OK</m:t>
            </m:r>
          </m:e>
          <m:sub>
            <m:r>
              <m:rPr>
                <m:sty m:val="bi"/>
              </m:rPr>
              <m:t>j,i</m:t>
            </m:r>
          </m:sub>
        </m:sSub>
        <m:r>
          <m:rPr>
            <m:sty m:val="bi"/>
          </m:rPr>
          <m:t xml:space="preserve">- </m:t>
        </m:r>
        <m:sSub>
          <m:sSubPr>
            <m:ctrlPr>
              <w:rPr>
                <w:b w:val="0"/>
                <w:i/>
              </w:rPr>
            </m:ctrlPr>
          </m:sSubPr>
          <m:e>
            <m:r>
              <m:rPr>
                <m:sty m:val="bi"/>
              </m:rPr>
              <m:t>OO</m:t>
            </m:r>
          </m:e>
          <m:sub>
            <m:r>
              <m:rPr>
                <m:sty m:val="bi"/>
              </m:rPr>
              <m:t>j,i</m:t>
            </m:r>
          </m:sub>
        </m:sSub>
        <m:r>
          <m:rPr>
            <m:sty m:val="bi"/>
          </m:rPr>
          <m:t>+</m:t>
        </m:r>
        <m:sSub>
          <m:sSubPr>
            <m:ctrlPr>
              <w:rPr>
                <w:b w:val="0"/>
                <w:i/>
              </w:rPr>
            </m:ctrlPr>
          </m:sSubPr>
          <m:e>
            <m:r>
              <m:rPr>
                <m:sty m:val="bi"/>
              </m:rPr>
              <m:t>KK</m:t>
            </m:r>
          </m:e>
          <m:sub>
            <m:r>
              <m:rPr>
                <m:sty m:val="bi"/>
              </m:rPr>
              <m:t>j,i</m:t>
            </m:r>
          </m:sub>
        </m:sSub>
      </m:oMath>
      <w:r w:rsidR="007514A4" w:rsidRPr="002F2249">
        <w:rPr>
          <w:b w:val="0"/>
          <w:i/>
        </w:rPr>
        <w:tab/>
      </w:r>
      <w:bookmarkEnd w:id="306"/>
      <w:r w:rsidR="007514A4" w:rsidRPr="002F2249">
        <w:rPr>
          <w:b w:val="0"/>
          <w:i/>
        </w:rPr>
        <w:t xml:space="preserve"> </w:t>
      </w:r>
    </w:p>
    <w:p w14:paraId="26C4C027" w14:textId="77777777" w:rsidR="007514A4" w:rsidRPr="007A3C3F" w:rsidRDefault="007514A4" w:rsidP="007514A4">
      <w:pPr>
        <w:pStyle w:val="Bijschrift"/>
        <w:jc w:val="right"/>
        <w:rPr>
          <w:rFonts w:cs="Tahoma"/>
          <w:b w:val="0"/>
          <w:i/>
        </w:rPr>
      </w:pPr>
      <w:r w:rsidRPr="005039DC">
        <w:rPr>
          <w:rFonts w:cs="Tahoma"/>
        </w:rPr>
        <w:tab/>
      </w:r>
      <w:bookmarkStart w:id="307" w:name="_Ref389036124"/>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4</w:t>
      </w:r>
      <w:r w:rsidRPr="007A3C3F">
        <w:rPr>
          <w:b w:val="0"/>
          <w:i/>
        </w:rPr>
        <w:fldChar w:fldCharType="end"/>
      </w:r>
      <w:bookmarkEnd w:id="307"/>
    </w:p>
    <w:p w14:paraId="650C4DBD" w14:textId="77777777" w:rsidR="007514A4" w:rsidRPr="008166C8" w:rsidRDefault="007514A4" w:rsidP="007514A4"/>
    <w:p w14:paraId="240F46FF" w14:textId="77777777" w:rsidR="007514A4" w:rsidRDefault="007514A4" w:rsidP="007514A4">
      <w:r>
        <w:t>Met hierin:</w:t>
      </w:r>
    </w:p>
    <w:p w14:paraId="7923575C" w14:textId="588EF970" w:rsidR="007514A4" w:rsidRDefault="007514A4" w:rsidP="007514A4">
      <w:pPr>
        <w:tabs>
          <w:tab w:val="left" w:pos="4820"/>
        </w:tabs>
        <w:ind w:left="2409" w:hanging="993"/>
        <w:rPr>
          <w:rFonts w:cs="Tahoma"/>
          <w:i/>
          <w:lang w:val="nl-BE"/>
        </w:rPr>
      </w:pPr>
      <w:r>
        <w:rPr>
          <w:rFonts w:cs="Tahoma"/>
          <w:i/>
        </w:rPr>
        <w:t>TK</w:t>
      </w:r>
      <w:r>
        <w:rPr>
          <w:rFonts w:cs="Tahoma"/>
          <w:i/>
          <w:vertAlign w:val="subscript"/>
          <w:lang w:val="nl-BE"/>
        </w:rPr>
        <w:t>j,i</w:t>
      </w:r>
      <w:r w:rsidRPr="000D2719">
        <w:rPr>
          <w:rFonts w:cs="Tahoma"/>
          <w:i/>
          <w:lang w:val="nl-BE"/>
        </w:rPr>
        <w:tab/>
        <w:t xml:space="preserve">De </w:t>
      </w:r>
      <w:r>
        <w:rPr>
          <w:rFonts w:cs="Tahoma"/>
          <w:i/>
          <w:lang w:val="nl-BE"/>
        </w:rPr>
        <w:t xml:space="preserve">niet-exogene kosten van distributienetbeheerder i voor het </w:t>
      </w:r>
      <w:r w:rsidRPr="00B458F7">
        <w:rPr>
          <w:rFonts w:cs="Tahoma"/>
          <w:i/>
          <w:u w:val="single"/>
          <w:lang w:val="nl-BE"/>
        </w:rPr>
        <w:t>afgelopen</w:t>
      </w:r>
      <w:r>
        <w:rPr>
          <w:rFonts w:cs="Tahoma"/>
          <w:i/>
          <w:lang w:val="nl-BE"/>
        </w:rPr>
        <w:t xml:space="preserve"> jaar j die zullen meegenomen worden </w:t>
      </w:r>
      <w:r w:rsidR="00BE5763">
        <w:rPr>
          <w:rFonts w:cs="Tahoma"/>
          <w:i/>
          <w:lang w:val="nl-BE"/>
        </w:rPr>
        <w:t xml:space="preserve">in de berekening </w:t>
      </w:r>
      <w:r w:rsidR="00EF5BA6">
        <w:rPr>
          <w:rFonts w:cs="Tahoma"/>
          <w:i/>
          <w:lang w:val="nl-BE"/>
        </w:rPr>
        <w:t xml:space="preserve">door de VREG </w:t>
      </w:r>
      <w:r w:rsidR="00BE5763">
        <w:rPr>
          <w:rFonts w:cs="Tahoma"/>
          <w:i/>
          <w:lang w:val="nl-BE"/>
        </w:rPr>
        <w:t xml:space="preserve">ter bepaling </w:t>
      </w:r>
      <w:r>
        <w:rPr>
          <w:rFonts w:cs="Tahoma"/>
          <w:i/>
          <w:lang w:val="nl-BE"/>
        </w:rPr>
        <w:t xml:space="preserve">van het toegelaten inkomen </w:t>
      </w:r>
      <w:r w:rsidR="00BE5763">
        <w:rPr>
          <w:rFonts w:cs="Tahoma"/>
          <w:i/>
          <w:lang w:val="nl-BE"/>
        </w:rPr>
        <w:t xml:space="preserve">per distributienetbeheerder </w:t>
      </w:r>
      <w:r w:rsidR="00EF5BA6">
        <w:rPr>
          <w:rFonts w:cs="Tahoma"/>
          <w:i/>
          <w:lang w:val="nl-BE"/>
        </w:rPr>
        <w:t xml:space="preserve">uit </w:t>
      </w:r>
      <w:r w:rsidR="00BE5763">
        <w:rPr>
          <w:rFonts w:cs="Tahoma"/>
          <w:i/>
          <w:lang w:val="nl-BE"/>
        </w:rPr>
        <w:t xml:space="preserve">zijn </w:t>
      </w:r>
      <w:r w:rsidR="00EF5BA6">
        <w:rPr>
          <w:rFonts w:cs="Tahoma"/>
          <w:i/>
          <w:lang w:val="nl-BE"/>
        </w:rPr>
        <w:t xml:space="preserve">periodieke distributienettarieven </w:t>
      </w:r>
      <w:r>
        <w:rPr>
          <w:rFonts w:cs="Tahoma"/>
          <w:i/>
          <w:lang w:val="nl-BE"/>
        </w:rPr>
        <w:t xml:space="preserve">voor niet-exogene kosten in het eerste jaar van de </w:t>
      </w:r>
      <w:r w:rsidRPr="00007DA0">
        <w:rPr>
          <w:rFonts w:cs="Tahoma"/>
          <w:i/>
          <w:u w:val="single"/>
          <w:lang w:val="nl-BE"/>
        </w:rPr>
        <w:t>volgende</w:t>
      </w:r>
      <w:r>
        <w:rPr>
          <w:rFonts w:cs="Tahoma"/>
          <w:i/>
          <w:lang w:val="nl-BE"/>
        </w:rPr>
        <w:t xml:space="preserve"> reguleringsperiode</w:t>
      </w:r>
      <w:r w:rsidR="00A454AE">
        <w:rPr>
          <w:rFonts w:cs="Tahoma"/>
          <w:i/>
          <w:lang w:val="nl-BE"/>
        </w:rPr>
        <w:t xml:space="preserve"> (2015)</w:t>
      </w:r>
      <w:r>
        <w:rPr>
          <w:rFonts w:cs="Tahoma"/>
          <w:i/>
          <w:lang w:val="nl-BE"/>
        </w:rPr>
        <w:t>.</w:t>
      </w:r>
      <w:r w:rsidR="004E026F">
        <w:rPr>
          <w:rFonts w:cs="Tahoma"/>
          <w:i/>
          <w:lang w:val="nl-BE"/>
        </w:rPr>
        <w:t xml:space="preserve"> (EUR)</w:t>
      </w:r>
    </w:p>
    <w:p w14:paraId="5BDB6380" w14:textId="77777777" w:rsidR="007514A4" w:rsidRDefault="007514A4" w:rsidP="007514A4">
      <w:pPr>
        <w:tabs>
          <w:tab w:val="left" w:pos="4820"/>
        </w:tabs>
        <w:ind w:left="2409" w:hanging="993"/>
        <w:rPr>
          <w:rFonts w:cs="Tahoma"/>
          <w:i/>
          <w:lang w:val="nl-BE"/>
        </w:rPr>
      </w:pPr>
    </w:p>
    <w:p w14:paraId="0A8501BE" w14:textId="3E3A95D0" w:rsidR="007514A4" w:rsidRDefault="007514A4" w:rsidP="007514A4">
      <w:pPr>
        <w:tabs>
          <w:tab w:val="left" w:pos="4820"/>
        </w:tabs>
        <w:ind w:left="2409" w:hanging="993"/>
        <w:rPr>
          <w:rFonts w:cs="Tahoma"/>
          <w:i/>
          <w:lang w:val="nl-BE"/>
        </w:rPr>
      </w:pPr>
      <w:r>
        <w:rPr>
          <w:rFonts w:cs="Tahoma"/>
          <w:i/>
        </w:rPr>
        <w:t>AF</w:t>
      </w:r>
      <w:r>
        <w:rPr>
          <w:rFonts w:cs="Tahoma"/>
          <w:i/>
          <w:vertAlign w:val="subscript"/>
          <w:lang w:val="nl-BE"/>
        </w:rPr>
        <w:t>j,i</w:t>
      </w:r>
      <w:r w:rsidRPr="000D2719">
        <w:rPr>
          <w:rFonts w:cs="Tahoma"/>
          <w:i/>
          <w:lang w:val="nl-BE"/>
        </w:rPr>
        <w:tab/>
        <w:t xml:space="preserve">De </w:t>
      </w:r>
      <w:r>
        <w:rPr>
          <w:rFonts w:cs="Tahoma"/>
          <w:i/>
          <w:lang w:val="nl-BE"/>
        </w:rPr>
        <w:t>afschrijvingen van distributienetbeheerder i op zijn gereguleerde activa in het jaar j (</w:t>
      </w:r>
      <w:r w:rsidR="00DB5890">
        <w:rPr>
          <w:rFonts w:cs="Tahoma"/>
          <w:i/>
          <w:lang w:val="nl-BE"/>
        </w:rPr>
        <w:t>par</w:t>
      </w:r>
      <w:r w:rsidR="00656322">
        <w:rPr>
          <w:rFonts w:cs="Tahoma"/>
          <w:i/>
          <w:lang w:val="nl-BE"/>
        </w:rPr>
        <w:t>.</w:t>
      </w:r>
      <w:r w:rsidR="00DB5890">
        <w:rPr>
          <w:rFonts w:cs="Tahoma"/>
          <w:i/>
          <w:lang w:val="nl-BE"/>
        </w:rPr>
        <w:t xml:space="preserve"> </w:t>
      </w:r>
      <w:r>
        <w:rPr>
          <w:rFonts w:cs="Tahoma"/>
          <w:i/>
          <w:lang w:val="nl-BE"/>
        </w:rPr>
        <w:fldChar w:fldCharType="begin"/>
      </w:r>
      <w:r>
        <w:rPr>
          <w:rFonts w:cs="Tahoma"/>
          <w:i/>
          <w:lang w:val="nl-BE"/>
        </w:rPr>
        <w:instrText xml:space="preserve"> REF _Ref363650267 \r \h </w:instrText>
      </w:r>
      <w:r>
        <w:rPr>
          <w:rFonts w:cs="Tahoma"/>
          <w:i/>
          <w:lang w:val="nl-BE"/>
        </w:rPr>
      </w:r>
      <w:r>
        <w:rPr>
          <w:rFonts w:cs="Tahoma"/>
          <w:i/>
          <w:lang w:val="nl-BE"/>
        </w:rPr>
        <w:fldChar w:fldCharType="separate"/>
      </w:r>
      <w:r w:rsidR="00BB23BF">
        <w:rPr>
          <w:rFonts w:cs="Tahoma"/>
          <w:i/>
          <w:lang w:val="nl-BE"/>
        </w:rPr>
        <w:t>5.3.1</w:t>
      </w:r>
      <w:r>
        <w:rPr>
          <w:rFonts w:cs="Tahoma"/>
          <w:i/>
          <w:lang w:val="nl-BE"/>
        </w:rPr>
        <w:fldChar w:fldCharType="end"/>
      </w:r>
      <w:r>
        <w:rPr>
          <w:rFonts w:cs="Tahoma"/>
          <w:i/>
          <w:lang w:val="nl-BE"/>
        </w:rPr>
        <w:t>).</w:t>
      </w:r>
      <w:r w:rsidR="004E026F">
        <w:rPr>
          <w:rFonts w:cs="Tahoma"/>
          <w:i/>
          <w:lang w:val="nl-BE"/>
        </w:rPr>
        <w:t xml:space="preserve"> (EUR)</w:t>
      </w:r>
    </w:p>
    <w:p w14:paraId="2BA07A24" w14:textId="77777777" w:rsidR="007514A4" w:rsidRPr="00B66160" w:rsidRDefault="007514A4" w:rsidP="007514A4">
      <w:pPr>
        <w:tabs>
          <w:tab w:val="left" w:pos="4820"/>
        </w:tabs>
        <w:ind w:left="2409" w:hanging="993"/>
        <w:rPr>
          <w:rFonts w:cs="Tahoma"/>
          <w:i/>
          <w:lang w:val="nl-BE"/>
        </w:rPr>
      </w:pPr>
    </w:p>
    <w:p w14:paraId="467A7FAF" w14:textId="4676D604" w:rsidR="007514A4" w:rsidRDefault="007514A4" w:rsidP="007514A4">
      <w:pPr>
        <w:tabs>
          <w:tab w:val="left" w:pos="4820"/>
        </w:tabs>
        <w:ind w:left="2409" w:hanging="993"/>
        <w:rPr>
          <w:rFonts w:cs="Tahoma"/>
          <w:i/>
          <w:lang w:val="nl-BE"/>
        </w:rPr>
      </w:pPr>
      <w:r>
        <w:rPr>
          <w:rFonts w:cs="Tahoma"/>
          <w:i/>
          <w:lang w:val="nl-BE"/>
        </w:rPr>
        <w:t>OK</w:t>
      </w:r>
      <w:r w:rsidRPr="00B66160">
        <w:rPr>
          <w:rFonts w:cs="Tahoma"/>
          <w:i/>
          <w:vertAlign w:val="subscript"/>
          <w:lang w:val="nl-BE"/>
        </w:rPr>
        <w:t>j</w:t>
      </w:r>
      <w:r>
        <w:rPr>
          <w:rFonts w:cs="Tahoma"/>
          <w:i/>
          <w:vertAlign w:val="subscript"/>
          <w:lang w:val="nl-BE"/>
        </w:rPr>
        <w:t>,i</w:t>
      </w:r>
      <w:r>
        <w:rPr>
          <w:rFonts w:cs="Tahoma"/>
          <w:i/>
          <w:lang w:val="nl-BE"/>
        </w:rPr>
        <w:tab/>
        <w:t>De operationele kosten van distributienetbeheerder i voor zijn gereguleerde activiteiten in het jaar j (</w:t>
      </w:r>
      <w:r w:rsidR="00DB5890">
        <w:rPr>
          <w:rFonts w:cs="Tahoma"/>
          <w:i/>
          <w:lang w:val="nl-BE"/>
        </w:rPr>
        <w:t>par</w:t>
      </w:r>
      <w:r w:rsidR="00656322">
        <w:rPr>
          <w:rFonts w:cs="Tahoma"/>
          <w:i/>
          <w:lang w:val="nl-BE"/>
        </w:rPr>
        <w:t>.</w:t>
      </w:r>
      <w:r w:rsidR="00DB5890">
        <w:rPr>
          <w:rFonts w:cs="Tahoma"/>
          <w:i/>
          <w:lang w:val="nl-BE"/>
        </w:rPr>
        <w:t xml:space="preserve"> </w:t>
      </w:r>
      <w:r>
        <w:rPr>
          <w:rFonts w:cs="Tahoma"/>
          <w:i/>
          <w:lang w:val="nl-BE"/>
        </w:rPr>
        <w:fldChar w:fldCharType="begin"/>
      </w:r>
      <w:r>
        <w:rPr>
          <w:rFonts w:cs="Tahoma"/>
          <w:i/>
          <w:lang w:val="nl-BE"/>
        </w:rPr>
        <w:instrText xml:space="preserve"> REF _Ref363648921 \r \h </w:instrText>
      </w:r>
      <w:r>
        <w:rPr>
          <w:rFonts w:cs="Tahoma"/>
          <w:i/>
          <w:lang w:val="nl-BE"/>
        </w:rPr>
      </w:r>
      <w:r>
        <w:rPr>
          <w:rFonts w:cs="Tahoma"/>
          <w:i/>
          <w:lang w:val="nl-BE"/>
        </w:rPr>
        <w:fldChar w:fldCharType="separate"/>
      </w:r>
      <w:r w:rsidR="00BB23BF">
        <w:rPr>
          <w:rFonts w:cs="Tahoma"/>
          <w:i/>
          <w:lang w:val="nl-BE"/>
        </w:rPr>
        <w:t>5.3.2</w:t>
      </w:r>
      <w:r>
        <w:rPr>
          <w:rFonts w:cs="Tahoma"/>
          <w:i/>
          <w:lang w:val="nl-BE"/>
        </w:rPr>
        <w:fldChar w:fldCharType="end"/>
      </w:r>
      <w:r>
        <w:rPr>
          <w:rFonts w:cs="Tahoma"/>
          <w:i/>
          <w:lang w:val="nl-BE"/>
        </w:rPr>
        <w:t>).</w:t>
      </w:r>
      <w:r w:rsidR="004E026F">
        <w:rPr>
          <w:rFonts w:cs="Tahoma"/>
          <w:i/>
          <w:lang w:val="nl-BE"/>
        </w:rPr>
        <w:t xml:space="preserve"> (EUR)</w:t>
      </w:r>
    </w:p>
    <w:p w14:paraId="648136C9" w14:textId="77777777" w:rsidR="007514A4" w:rsidRPr="0029229F" w:rsidRDefault="007514A4" w:rsidP="007514A4">
      <w:pPr>
        <w:tabs>
          <w:tab w:val="left" w:pos="4820"/>
        </w:tabs>
        <w:ind w:left="2409" w:hanging="993"/>
        <w:rPr>
          <w:lang w:val="nl-BE"/>
        </w:rPr>
      </w:pPr>
    </w:p>
    <w:p w14:paraId="4C1FB188" w14:textId="57FD3DA7" w:rsidR="007514A4" w:rsidRDefault="007514A4" w:rsidP="007514A4">
      <w:pPr>
        <w:tabs>
          <w:tab w:val="left" w:pos="4820"/>
        </w:tabs>
        <w:ind w:left="2409" w:hanging="993"/>
        <w:rPr>
          <w:rFonts w:cs="Tahoma"/>
          <w:i/>
          <w:lang w:val="nl-BE"/>
        </w:rPr>
      </w:pPr>
      <w:r>
        <w:rPr>
          <w:rFonts w:cs="Tahoma"/>
          <w:i/>
          <w:lang w:val="nl-BE"/>
        </w:rPr>
        <w:t>OO</w:t>
      </w:r>
      <w:r w:rsidRPr="00B66160">
        <w:rPr>
          <w:rFonts w:cs="Tahoma"/>
          <w:i/>
          <w:vertAlign w:val="subscript"/>
          <w:lang w:val="nl-BE"/>
        </w:rPr>
        <w:t>j</w:t>
      </w:r>
      <w:r>
        <w:rPr>
          <w:rFonts w:cs="Tahoma"/>
          <w:i/>
          <w:vertAlign w:val="subscript"/>
          <w:lang w:val="nl-BE"/>
        </w:rPr>
        <w:t>,i</w:t>
      </w:r>
      <w:r>
        <w:rPr>
          <w:rFonts w:cs="Tahoma"/>
          <w:i/>
          <w:lang w:val="nl-BE"/>
        </w:rPr>
        <w:tab/>
        <w:t>De operationele opbrengsten van distributienetbeheerder i in het jaar j, niet verkregen uit de inning van de periodieke distributienettarieven (</w:t>
      </w:r>
      <w:r w:rsidR="00DB5890">
        <w:rPr>
          <w:rFonts w:cs="Tahoma"/>
          <w:i/>
          <w:lang w:val="nl-BE"/>
        </w:rPr>
        <w:t>par</w:t>
      </w:r>
      <w:r w:rsidR="00656322">
        <w:rPr>
          <w:rFonts w:cs="Tahoma"/>
          <w:i/>
          <w:lang w:val="nl-BE"/>
        </w:rPr>
        <w:t>.</w:t>
      </w:r>
      <w:r w:rsidR="00DB5890">
        <w:rPr>
          <w:rFonts w:cs="Tahoma"/>
          <w:i/>
          <w:lang w:val="nl-BE"/>
        </w:rPr>
        <w:t xml:space="preserve"> </w:t>
      </w:r>
      <w:r>
        <w:rPr>
          <w:rFonts w:cs="Tahoma"/>
          <w:i/>
          <w:lang w:val="nl-BE"/>
        </w:rPr>
        <w:fldChar w:fldCharType="begin"/>
      </w:r>
      <w:r>
        <w:rPr>
          <w:rFonts w:cs="Tahoma"/>
          <w:i/>
          <w:lang w:val="nl-BE"/>
        </w:rPr>
        <w:instrText xml:space="preserve"> REF _Ref363648921 \r \h </w:instrText>
      </w:r>
      <w:r>
        <w:rPr>
          <w:rFonts w:cs="Tahoma"/>
          <w:i/>
          <w:lang w:val="nl-BE"/>
        </w:rPr>
      </w:r>
      <w:r>
        <w:rPr>
          <w:rFonts w:cs="Tahoma"/>
          <w:i/>
          <w:lang w:val="nl-BE"/>
        </w:rPr>
        <w:fldChar w:fldCharType="separate"/>
      </w:r>
      <w:r w:rsidR="00BB23BF">
        <w:rPr>
          <w:rFonts w:cs="Tahoma"/>
          <w:i/>
          <w:lang w:val="nl-BE"/>
        </w:rPr>
        <w:t>5.3.2</w:t>
      </w:r>
      <w:r>
        <w:rPr>
          <w:rFonts w:cs="Tahoma"/>
          <w:i/>
          <w:lang w:val="nl-BE"/>
        </w:rPr>
        <w:fldChar w:fldCharType="end"/>
      </w:r>
      <w:r>
        <w:rPr>
          <w:rFonts w:cs="Tahoma"/>
          <w:i/>
          <w:lang w:val="nl-BE"/>
        </w:rPr>
        <w:t>).</w:t>
      </w:r>
      <w:r w:rsidR="004E026F">
        <w:rPr>
          <w:rFonts w:cs="Tahoma"/>
          <w:i/>
          <w:lang w:val="nl-BE"/>
        </w:rPr>
        <w:t xml:space="preserve"> (EUR)</w:t>
      </w:r>
    </w:p>
    <w:p w14:paraId="76EA998D" w14:textId="77777777" w:rsidR="007514A4" w:rsidRDefault="007514A4" w:rsidP="007514A4">
      <w:pPr>
        <w:tabs>
          <w:tab w:val="left" w:pos="4820"/>
        </w:tabs>
        <w:ind w:left="2409" w:hanging="993"/>
        <w:rPr>
          <w:rFonts w:cs="Tahoma"/>
          <w:i/>
          <w:lang w:val="nl-BE"/>
        </w:rPr>
      </w:pPr>
    </w:p>
    <w:p w14:paraId="2111ACB0" w14:textId="29332695" w:rsidR="007514A4" w:rsidRDefault="007514A4" w:rsidP="007514A4">
      <w:pPr>
        <w:tabs>
          <w:tab w:val="left" w:pos="4820"/>
        </w:tabs>
        <w:ind w:left="2409" w:hanging="993"/>
        <w:rPr>
          <w:rFonts w:cs="Tahoma"/>
          <w:i/>
          <w:lang w:val="nl-BE"/>
        </w:rPr>
      </w:pPr>
      <w:r>
        <w:rPr>
          <w:rFonts w:cs="Tahoma"/>
          <w:i/>
          <w:lang w:val="nl-BE"/>
        </w:rPr>
        <w:t>KK</w:t>
      </w:r>
      <w:r w:rsidRPr="00B66160">
        <w:rPr>
          <w:rFonts w:cs="Tahoma"/>
          <w:i/>
          <w:vertAlign w:val="subscript"/>
          <w:lang w:val="nl-BE"/>
        </w:rPr>
        <w:t>j</w:t>
      </w:r>
      <w:r>
        <w:rPr>
          <w:rFonts w:cs="Tahoma"/>
          <w:i/>
          <w:vertAlign w:val="subscript"/>
          <w:lang w:val="nl-BE"/>
        </w:rPr>
        <w:t>,i</w:t>
      </w:r>
      <w:r>
        <w:rPr>
          <w:rFonts w:cs="Tahoma"/>
          <w:i/>
          <w:lang w:val="nl-BE"/>
        </w:rPr>
        <w:tab/>
        <w:t>De door de VREG vastgestelde kapitaalkost</w:t>
      </w:r>
      <w:r w:rsidR="00C86732">
        <w:rPr>
          <w:rFonts w:cs="Tahoma"/>
          <w:i/>
          <w:lang w:val="nl-BE"/>
        </w:rPr>
        <w:t>en</w:t>
      </w:r>
      <w:r w:rsidR="00A454AE">
        <w:rPr>
          <w:rFonts w:cs="Tahoma"/>
          <w:i/>
          <w:lang w:val="nl-BE"/>
        </w:rPr>
        <w:t>vergoeding</w:t>
      </w:r>
      <w:r>
        <w:rPr>
          <w:rFonts w:cs="Tahoma"/>
          <w:i/>
          <w:lang w:val="nl-BE"/>
        </w:rPr>
        <w:t xml:space="preserve"> voor distributienetbeheerder i </w:t>
      </w:r>
      <w:r w:rsidR="00A454AE">
        <w:rPr>
          <w:rFonts w:cs="Tahoma"/>
          <w:i/>
          <w:lang w:val="nl-BE"/>
        </w:rPr>
        <w:t xml:space="preserve">gerelateerd aan </w:t>
      </w:r>
      <w:r>
        <w:rPr>
          <w:rFonts w:cs="Tahoma"/>
          <w:i/>
          <w:lang w:val="nl-BE"/>
        </w:rPr>
        <w:t>zijn gereguleerde activa in het jaar j (</w:t>
      </w:r>
      <w:r w:rsidR="00DB5890">
        <w:rPr>
          <w:rFonts w:cs="Tahoma"/>
          <w:i/>
          <w:lang w:val="nl-BE"/>
        </w:rPr>
        <w:t>par</w:t>
      </w:r>
      <w:r w:rsidR="00656322">
        <w:rPr>
          <w:rFonts w:cs="Tahoma"/>
          <w:i/>
          <w:lang w:val="nl-BE"/>
        </w:rPr>
        <w:t>.</w:t>
      </w:r>
      <w:r w:rsidR="00DB5890">
        <w:rPr>
          <w:rFonts w:cs="Tahoma"/>
          <w:i/>
          <w:lang w:val="nl-BE"/>
        </w:rPr>
        <w:t xml:space="preserve"> </w:t>
      </w:r>
      <w:r>
        <w:rPr>
          <w:rFonts w:cs="Tahoma"/>
          <w:i/>
          <w:lang w:val="nl-BE"/>
        </w:rPr>
        <w:fldChar w:fldCharType="begin"/>
      </w:r>
      <w:r>
        <w:rPr>
          <w:rFonts w:cs="Tahoma"/>
          <w:i/>
          <w:lang w:val="nl-BE"/>
        </w:rPr>
        <w:instrText xml:space="preserve"> REF _Ref363651144 \r \h </w:instrText>
      </w:r>
      <w:r>
        <w:rPr>
          <w:rFonts w:cs="Tahoma"/>
          <w:i/>
          <w:lang w:val="nl-BE"/>
        </w:rPr>
      </w:r>
      <w:r>
        <w:rPr>
          <w:rFonts w:cs="Tahoma"/>
          <w:i/>
          <w:lang w:val="nl-BE"/>
        </w:rPr>
        <w:fldChar w:fldCharType="separate"/>
      </w:r>
      <w:r w:rsidR="00BB23BF">
        <w:rPr>
          <w:rFonts w:cs="Tahoma"/>
          <w:i/>
          <w:lang w:val="nl-BE"/>
        </w:rPr>
        <w:t>5.3.3</w:t>
      </w:r>
      <w:r>
        <w:rPr>
          <w:rFonts w:cs="Tahoma"/>
          <w:i/>
          <w:lang w:val="nl-BE"/>
        </w:rPr>
        <w:fldChar w:fldCharType="end"/>
      </w:r>
      <w:r>
        <w:rPr>
          <w:rFonts w:cs="Tahoma"/>
          <w:i/>
          <w:lang w:val="nl-BE"/>
        </w:rPr>
        <w:t>).</w:t>
      </w:r>
      <w:r w:rsidR="004E026F">
        <w:rPr>
          <w:rFonts w:cs="Tahoma"/>
          <w:i/>
          <w:lang w:val="nl-BE"/>
        </w:rPr>
        <w:t xml:space="preserve"> (EUR)</w:t>
      </w:r>
    </w:p>
    <w:p w14:paraId="3E1A9628" w14:textId="77777777" w:rsidR="007514A4" w:rsidRDefault="007514A4" w:rsidP="007514A4">
      <w:pPr>
        <w:tabs>
          <w:tab w:val="left" w:pos="4820"/>
        </w:tabs>
        <w:rPr>
          <w:rFonts w:cs="Tahoma"/>
          <w:lang w:val="nl-BE"/>
        </w:rPr>
      </w:pPr>
    </w:p>
    <w:p w14:paraId="1CFF5B8B" w14:textId="386A83CE" w:rsidR="007514A4" w:rsidRDefault="007514A4" w:rsidP="007514A4">
      <w:r>
        <w:t xml:space="preserve">De </w:t>
      </w:r>
      <w:r w:rsidR="00A85289">
        <w:t xml:space="preserve">hierbij </w:t>
      </w:r>
      <w:r>
        <w:t xml:space="preserve">in rekening te brengen afschrijvingen en operationele nettokosten zijn </w:t>
      </w:r>
      <w:r w:rsidR="00DB5890">
        <w:t xml:space="preserve">de werkelijke kosten </w:t>
      </w:r>
      <w:r>
        <w:t>die hun oorsprong vinden in het beschouwde historische kalenderjaar</w:t>
      </w:r>
      <w:r w:rsidR="00DB5890">
        <w:t>. Onder de vorige tariefmethodologie</w:t>
      </w:r>
      <w:r w:rsidR="002C30F5">
        <w:t>ën</w:t>
      </w:r>
      <w:r w:rsidR="00DB5890">
        <w:t xml:space="preserve"> dienden saldi m.b.t. </w:t>
      </w:r>
      <w:r w:rsidR="00763E9C">
        <w:t xml:space="preserve">bepaalde </w:t>
      </w:r>
      <w:r w:rsidR="0010437E">
        <w:t xml:space="preserve">niet-exogene </w:t>
      </w:r>
      <w:r w:rsidR="00DB5890">
        <w:t xml:space="preserve">kosten </w:t>
      </w:r>
      <w:r w:rsidR="003A0F0C">
        <w:t xml:space="preserve">in de boekhouding </w:t>
      </w:r>
      <w:r w:rsidR="00DB5890">
        <w:t>overgeboekt</w:t>
      </w:r>
      <w:r w:rsidR="003A0F0C">
        <w:t xml:space="preserve"> </w:t>
      </w:r>
      <w:r w:rsidR="00A85289">
        <w:t xml:space="preserve">te </w:t>
      </w:r>
      <w:r w:rsidR="00DB5890">
        <w:t xml:space="preserve">worden van de resultatenrekening naar de </w:t>
      </w:r>
      <w:r w:rsidR="003A0F0C">
        <w:t>balans en omgekeerd</w:t>
      </w:r>
      <w:r w:rsidR="00763E9C">
        <w:t xml:space="preserve"> (de regulatoire rekeningen)</w:t>
      </w:r>
      <w:r w:rsidR="003A0F0C">
        <w:t xml:space="preserve">. Hierdoor geeft de boekhouding dus geen weerspiegeling van de werkelijke kosten en </w:t>
      </w:r>
      <w:r w:rsidR="00656322">
        <w:t>-</w:t>
      </w:r>
      <w:r w:rsidR="003A0F0C">
        <w:t xml:space="preserve">opbrengsten die in het </w:t>
      </w:r>
      <w:r w:rsidR="00DB74AD">
        <w:t>des</w:t>
      </w:r>
      <w:r w:rsidR="003A0F0C">
        <w:t>betreffende boekjaar gemaakt werden. Om die reden dienen de waarden in de boekhouding te worden gecorrigeerd met de</w:t>
      </w:r>
      <w:r w:rsidR="00DB74AD">
        <w:t>ze</w:t>
      </w:r>
      <w:r w:rsidR="003A0F0C">
        <w:t xml:space="preserve"> respectievelijke overboekingen en terugnames tussen de resultatenrekening en de balans om op die manier de werkelijke kosten van het boekjaar in rekening te nemen.</w:t>
      </w:r>
    </w:p>
    <w:p w14:paraId="0B67A343" w14:textId="77777777" w:rsidR="007514A4" w:rsidRPr="00055112" w:rsidRDefault="007514A4" w:rsidP="007514A4">
      <w:pPr>
        <w:rPr>
          <w:rFonts w:cs="Tahoma"/>
          <w:lang w:val="nl-BE"/>
        </w:rPr>
      </w:pPr>
    </w:p>
    <w:p w14:paraId="21EF0AEC" w14:textId="6453BE43" w:rsidR="007514A4" w:rsidRDefault="007514A4" w:rsidP="007514A4">
      <w:pPr>
        <w:tabs>
          <w:tab w:val="left" w:pos="1701"/>
        </w:tabs>
        <w:rPr>
          <w:rFonts w:cs="Tahoma"/>
          <w:lang w:val="nl-BE"/>
        </w:rPr>
      </w:pPr>
      <w:r>
        <w:rPr>
          <w:rFonts w:cs="Tahoma"/>
          <w:lang w:val="nl-BE"/>
        </w:rPr>
        <w:t xml:space="preserve">De </w:t>
      </w:r>
      <w:r w:rsidR="001F5362">
        <w:rPr>
          <w:rFonts w:cs="Tahoma"/>
          <w:lang w:val="nl-BE"/>
        </w:rPr>
        <w:t xml:space="preserve">drie soorten van kosten </w:t>
      </w:r>
      <w:r>
        <w:rPr>
          <w:rFonts w:cs="Tahoma"/>
          <w:lang w:val="nl-BE"/>
        </w:rPr>
        <w:t xml:space="preserve">worden hieronder verder toegelicht. </w:t>
      </w:r>
      <w:r>
        <w:t>Meer specifieke informatie is opgenomen in het</w:t>
      </w:r>
      <w:r w:rsidR="0079504A">
        <w:t xml:space="preserve"> bijhorende</w:t>
      </w:r>
      <w:r>
        <w:t xml:space="preserve"> rapporteringsmodel</w:t>
      </w:r>
      <w:r w:rsidR="003A0F0C">
        <w:t xml:space="preserve"> voor de niet-exogene kosten</w:t>
      </w:r>
      <w:r>
        <w:t>.</w:t>
      </w:r>
    </w:p>
    <w:p w14:paraId="6A82C172" w14:textId="77777777" w:rsidR="007514A4" w:rsidRDefault="007514A4" w:rsidP="007514A4">
      <w:pPr>
        <w:tabs>
          <w:tab w:val="left" w:pos="1701"/>
        </w:tabs>
        <w:rPr>
          <w:rFonts w:cs="Tahoma"/>
          <w:lang w:val="nl-BE"/>
        </w:rPr>
      </w:pPr>
    </w:p>
    <w:p w14:paraId="354417B8" w14:textId="77777777" w:rsidR="007514A4" w:rsidRPr="00474BD0" w:rsidRDefault="007514A4" w:rsidP="00B376D5">
      <w:pPr>
        <w:pStyle w:val="Kop2"/>
        <w:numPr>
          <w:ilvl w:val="2"/>
          <w:numId w:val="25"/>
        </w:numPr>
        <w:ind w:left="993" w:hanging="993"/>
        <w:rPr>
          <w:i/>
          <w:sz w:val="22"/>
          <w:szCs w:val="22"/>
        </w:rPr>
      </w:pPr>
      <w:bookmarkStart w:id="308" w:name="_Ref363650267"/>
      <w:bookmarkStart w:id="309" w:name="_Toc424038164"/>
      <w:r>
        <w:rPr>
          <w:i/>
          <w:sz w:val="22"/>
          <w:szCs w:val="22"/>
        </w:rPr>
        <w:t>A</w:t>
      </w:r>
      <w:r w:rsidRPr="00C54A71">
        <w:rPr>
          <w:i/>
          <w:sz w:val="22"/>
          <w:szCs w:val="22"/>
        </w:rPr>
        <w:t>fschrijvingen</w:t>
      </w:r>
      <w:bookmarkEnd w:id="308"/>
      <w:bookmarkEnd w:id="309"/>
    </w:p>
    <w:p w14:paraId="104EB780" w14:textId="77777777" w:rsidR="007514A4" w:rsidRDefault="007514A4" w:rsidP="007514A4"/>
    <w:p w14:paraId="3D449C31" w14:textId="123C9071" w:rsidR="00C73A34" w:rsidRDefault="0079504A" w:rsidP="007514A4">
      <w:r>
        <w:t>D</w:t>
      </w:r>
      <w:r w:rsidR="007514A4">
        <w:t>e jaarlijkse</w:t>
      </w:r>
      <w:r w:rsidR="00123216">
        <w:t xml:space="preserve"> </w:t>
      </w:r>
      <w:r w:rsidR="008D06AB">
        <w:t xml:space="preserve">(terugneming van) </w:t>
      </w:r>
      <w:r w:rsidR="00123216">
        <w:t>(uitzonderlijke)</w:t>
      </w:r>
      <w:r w:rsidR="007514A4">
        <w:t xml:space="preserve"> afschrijvingen</w:t>
      </w:r>
      <w:r>
        <w:t xml:space="preserve"> </w:t>
      </w:r>
      <w:r w:rsidR="003A0F0C">
        <w:t>en waardeverminderingen</w:t>
      </w:r>
      <w:r w:rsidR="00C378D3">
        <w:t xml:space="preserve"> van de immateriële- en materiële vaste activa</w:t>
      </w:r>
      <w:r w:rsidR="001D2D9B">
        <w:t xml:space="preserve"> </w:t>
      </w:r>
      <w:r w:rsidR="00C73A34">
        <w:t xml:space="preserve">door de distributienetbeheerder </w:t>
      </w:r>
      <w:r w:rsidR="001D2D9B">
        <w:t xml:space="preserve">(MAR klasse </w:t>
      </w:r>
      <w:r w:rsidR="00123216">
        <w:t>6301, 6302, 6308, 6309, 660</w:t>
      </w:r>
      <w:r w:rsidR="008D06AB">
        <w:t>1</w:t>
      </w:r>
      <w:r w:rsidR="00123216">
        <w:t>, 660</w:t>
      </w:r>
      <w:r w:rsidR="008D06AB">
        <w:t>2</w:t>
      </w:r>
      <w:r w:rsidR="00123216">
        <w:t>, 7600 en 7601</w:t>
      </w:r>
      <w:r w:rsidR="001D2D9B">
        <w:t>)</w:t>
      </w:r>
      <w:r w:rsidR="00C73A34">
        <w:t xml:space="preserve"> gebruikt in de uitoefening van zijn distributieactiviteit,</w:t>
      </w:r>
      <w:r w:rsidR="003A0F0C">
        <w:t xml:space="preserve"> volgens de</w:t>
      </w:r>
      <w:r w:rsidR="000B540B">
        <w:t xml:space="preserve"> afschrijvingspercentages in de</w:t>
      </w:r>
      <w:r w:rsidR="003A0F0C">
        <w:t xml:space="preserve"> </w:t>
      </w:r>
      <w:r w:rsidR="00123216">
        <w:t xml:space="preserve">regulatorische </w:t>
      </w:r>
      <w:r w:rsidR="003A0F0C">
        <w:t>boekhoudkundige voorschriften van de regulator</w:t>
      </w:r>
      <w:r w:rsidR="002B75C5">
        <w:t xml:space="preserve"> (zie verder par</w:t>
      </w:r>
      <w:r w:rsidR="00AB2008">
        <w:t>.</w:t>
      </w:r>
      <w:r w:rsidR="00F8124E">
        <w:t xml:space="preserve"> </w:t>
      </w:r>
      <w:r w:rsidR="00F8124E">
        <w:fldChar w:fldCharType="begin"/>
      </w:r>
      <w:r w:rsidR="00F8124E">
        <w:instrText xml:space="preserve"> REF _Ref392687989 \r \h </w:instrText>
      </w:r>
      <w:r w:rsidR="00F8124E">
        <w:fldChar w:fldCharType="separate"/>
      </w:r>
      <w:r w:rsidR="00BB23BF">
        <w:t>7</w:t>
      </w:r>
      <w:r w:rsidR="00F8124E">
        <w:fldChar w:fldCharType="end"/>
      </w:r>
      <w:r w:rsidR="001D2D9B">
        <w:t>)</w:t>
      </w:r>
      <w:r>
        <w:t>, worden beschouwd als niet-exogene kosten</w:t>
      </w:r>
      <w:r w:rsidR="007514A4">
        <w:t xml:space="preserve">. </w:t>
      </w:r>
    </w:p>
    <w:p w14:paraId="17A064AF" w14:textId="77777777" w:rsidR="00C73A34" w:rsidRDefault="00C73A34" w:rsidP="007514A4"/>
    <w:p w14:paraId="36E2722E" w14:textId="07CC62AF" w:rsidR="007514A4" w:rsidRDefault="007514A4" w:rsidP="007514A4">
      <w:r>
        <w:t>Ook de jaarlijkse afboeking</w:t>
      </w:r>
      <w:r w:rsidR="00C378D3">
        <w:t xml:space="preserve"> van de meerwaarden op de historische indexatie en </w:t>
      </w:r>
      <w:r w:rsidR="00F8124E">
        <w:t xml:space="preserve">in </w:t>
      </w:r>
      <w:r w:rsidR="00C378D3">
        <w:t>de initiële waarde van het gereguleerd actief (</w:t>
      </w:r>
      <w:r w:rsidR="00AB2008">
        <w:t xml:space="preserve">d.i. de </w:t>
      </w:r>
      <w:r w:rsidR="00C378D3">
        <w:t>iRAB)</w:t>
      </w:r>
      <w:r w:rsidR="00D963E4">
        <w:t xml:space="preserve">, </w:t>
      </w:r>
      <w:r w:rsidR="008C6306">
        <w:t xml:space="preserve">eveneens </w:t>
      </w:r>
      <w:r w:rsidR="00D963E4">
        <w:t>volgens de</w:t>
      </w:r>
      <w:r w:rsidR="008D06AB">
        <w:t xml:space="preserve"> regulatorische</w:t>
      </w:r>
      <w:r w:rsidR="00D963E4">
        <w:t xml:space="preserve"> boekhoudkundige voorschriften van de regulator (zie verder par</w:t>
      </w:r>
      <w:r w:rsidR="0079504A">
        <w:t>.</w:t>
      </w:r>
      <w:r w:rsidR="00F8124E">
        <w:t xml:space="preserve"> </w:t>
      </w:r>
      <w:r w:rsidR="00F8124E">
        <w:fldChar w:fldCharType="begin"/>
      </w:r>
      <w:r w:rsidR="00F8124E">
        <w:instrText xml:space="preserve"> REF _Ref392688040 \r \h </w:instrText>
      </w:r>
      <w:r w:rsidR="00F8124E">
        <w:fldChar w:fldCharType="separate"/>
      </w:r>
      <w:r w:rsidR="00BB23BF">
        <w:t>7</w:t>
      </w:r>
      <w:r w:rsidR="00F8124E">
        <w:fldChar w:fldCharType="end"/>
      </w:r>
      <w:r w:rsidR="00D963E4">
        <w:t>),</w:t>
      </w:r>
      <w:r w:rsidR="00C378D3">
        <w:t xml:space="preserve"> word</w:t>
      </w:r>
      <w:r w:rsidR="00656322">
        <w:t>en</w:t>
      </w:r>
      <w:r w:rsidR="00C378D3">
        <w:t xml:space="preserve"> hierbij in beschouwing genomen</w:t>
      </w:r>
      <w:r>
        <w:t>.</w:t>
      </w:r>
    </w:p>
    <w:p w14:paraId="28432FE5" w14:textId="77777777" w:rsidR="007514A4" w:rsidRDefault="007514A4" w:rsidP="007514A4"/>
    <w:p w14:paraId="34912E39" w14:textId="7D03377F" w:rsidR="007514A4" w:rsidRDefault="007D2810" w:rsidP="007514A4">
      <w:r>
        <w:t xml:space="preserve">De </w:t>
      </w:r>
      <w:r w:rsidR="008D06AB">
        <w:t>(</w:t>
      </w:r>
      <w:r>
        <w:t>t</w:t>
      </w:r>
      <w:r w:rsidR="008D06AB">
        <w:t xml:space="preserve">erugneming van) </w:t>
      </w:r>
      <w:r w:rsidR="00123216">
        <w:t>(</w:t>
      </w:r>
      <w:r w:rsidR="008D06AB">
        <w:t>u</w:t>
      </w:r>
      <w:r w:rsidR="00123216">
        <w:t xml:space="preserve">itzonderlijke) </w:t>
      </w:r>
      <w:r>
        <w:t>a</w:t>
      </w:r>
      <w:r w:rsidR="007514A4">
        <w:t>fschrijving</w:t>
      </w:r>
      <w:r w:rsidR="00C378D3">
        <w:t>en</w:t>
      </w:r>
      <w:r w:rsidR="00123216">
        <w:t xml:space="preserve"> en waardeverminderingen</w:t>
      </w:r>
      <w:r w:rsidR="007514A4">
        <w:t xml:space="preserve"> van</w:t>
      </w:r>
      <w:r w:rsidR="00C378D3">
        <w:t xml:space="preserve"> de boekhoudkundige rubriek</w:t>
      </w:r>
      <w:r w:rsidR="00123216">
        <w:t>en</w:t>
      </w:r>
      <w:r w:rsidR="007514A4">
        <w:t xml:space="preserve"> </w:t>
      </w:r>
      <w:r w:rsidR="00C378D3">
        <w:t>‘</w:t>
      </w:r>
      <w:r w:rsidR="007514A4">
        <w:t>goodwill</w:t>
      </w:r>
      <w:r w:rsidR="00C378D3">
        <w:t>’ (</w:t>
      </w:r>
      <w:r w:rsidR="00BC6716">
        <w:t>MAR</w:t>
      </w:r>
      <w:r w:rsidR="001F5362">
        <w:t xml:space="preserve"> </w:t>
      </w:r>
      <w:r w:rsidR="00C378D3">
        <w:t>klasse 212</w:t>
      </w:r>
      <w:r w:rsidR="008D06AB">
        <w:t xml:space="preserve"> en het aandeel in de hiermee samenhangende MAR klasse 6301, 6308, 6601 en 7600</w:t>
      </w:r>
      <w:r w:rsidR="00C378D3">
        <w:t>)</w:t>
      </w:r>
      <w:r w:rsidR="00123216">
        <w:t xml:space="preserve"> en ‘oprichtingskosten’ (MAR klasse 20 en de hiermee samenhangende MAR klasse 6300 en 6600)</w:t>
      </w:r>
      <w:r w:rsidR="00C378D3">
        <w:t xml:space="preserve"> </w:t>
      </w:r>
      <w:r w:rsidR="007514A4">
        <w:t xml:space="preserve"> </w:t>
      </w:r>
      <w:r w:rsidR="00C378D3">
        <w:t xml:space="preserve">worden </w:t>
      </w:r>
      <w:r w:rsidR="007514A4">
        <w:t xml:space="preserve">niet in beschouwing genomen. </w:t>
      </w:r>
      <w:r w:rsidR="001E700E">
        <w:t xml:space="preserve">Goodwill </w:t>
      </w:r>
      <w:r w:rsidR="00933F05">
        <w:t xml:space="preserve">en </w:t>
      </w:r>
      <w:r w:rsidR="00933F05">
        <w:lastRenderedPageBreak/>
        <w:t xml:space="preserve">oprichtingskosten zijn </w:t>
      </w:r>
      <w:r w:rsidR="001E700E">
        <w:t xml:space="preserve">namelijk per definitie geen </w:t>
      </w:r>
      <w:r w:rsidR="00933F05">
        <w:t>activa die worden</w:t>
      </w:r>
      <w:r w:rsidR="001E700E">
        <w:t xml:space="preserve"> aangewend voor </w:t>
      </w:r>
      <w:r w:rsidR="00F8243F">
        <w:t>distributienetbeheer</w:t>
      </w:r>
      <w:r w:rsidR="001E700E">
        <w:t xml:space="preserve">. </w:t>
      </w:r>
      <w:r w:rsidR="007514A4" w:rsidRPr="000E2176">
        <w:t>Goodwill</w:t>
      </w:r>
      <w:r w:rsidR="00933F05">
        <w:t xml:space="preserve"> bijvoorbeeld</w:t>
      </w:r>
      <w:r w:rsidR="007514A4" w:rsidRPr="000E2176">
        <w:t xml:space="preserve">, </w:t>
      </w:r>
      <w:r w:rsidR="007514A4">
        <w:t xml:space="preserve">wat zou kunnen </w:t>
      </w:r>
      <w:r w:rsidR="007514A4" w:rsidRPr="000E2176">
        <w:t xml:space="preserve">ontstaan bij de overname van een actief van </w:t>
      </w:r>
      <w:r w:rsidR="00C378D3">
        <w:t>de ene</w:t>
      </w:r>
      <w:r w:rsidR="000F09D9">
        <w:t xml:space="preserve"> Vlaamse</w:t>
      </w:r>
      <w:r w:rsidR="00C378D3">
        <w:t xml:space="preserve"> </w:t>
      </w:r>
      <w:r w:rsidR="007514A4">
        <w:t>distributienetbeheerder</w:t>
      </w:r>
      <w:r w:rsidR="007514A4" w:rsidRPr="000E2176">
        <w:t xml:space="preserve"> door een andere</w:t>
      </w:r>
      <w:r w:rsidR="000F09D9">
        <w:t xml:space="preserve"> Vlaamse distributienetbeheerder</w:t>
      </w:r>
      <w:r w:rsidR="007514A4" w:rsidRPr="000E2176">
        <w:t xml:space="preserve">, </w:t>
      </w:r>
      <w:r w:rsidR="001F5362">
        <w:t>kan aldus</w:t>
      </w:r>
      <w:r w:rsidR="007514A4" w:rsidRPr="000E2176">
        <w:t xml:space="preserve"> niet zorgen voor een stijging van de distributienettarieven bij de overnemer.</w:t>
      </w:r>
    </w:p>
    <w:p w14:paraId="40A705DE" w14:textId="77777777" w:rsidR="007514A4" w:rsidRDefault="007514A4" w:rsidP="007514A4"/>
    <w:p w14:paraId="6298E239" w14:textId="77777777" w:rsidR="007514A4" w:rsidRPr="00C54A71" w:rsidRDefault="007514A4" w:rsidP="00B376D5">
      <w:pPr>
        <w:pStyle w:val="Kop2"/>
        <w:numPr>
          <w:ilvl w:val="2"/>
          <w:numId w:val="25"/>
        </w:numPr>
        <w:ind w:left="993" w:hanging="993"/>
        <w:rPr>
          <w:i/>
          <w:sz w:val="22"/>
          <w:szCs w:val="22"/>
        </w:rPr>
      </w:pPr>
      <w:bookmarkStart w:id="310" w:name="_Ref363648921"/>
      <w:bookmarkStart w:id="311" w:name="_Toc424038165"/>
      <w:r w:rsidRPr="00C54A71">
        <w:rPr>
          <w:i/>
          <w:sz w:val="22"/>
          <w:szCs w:val="22"/>
        </w:rPr>
        <w:t xml:space="preserve">Operationele </w:t>
      </w:r>
      <w:r>
        <w:rPr>
          <w:i/>
          <w:sz w:val="22"/>
          <w:szCs w:val="22"/>
        </w:rPr>
        <w:t>nettokosten</w:t>
      </w:r>
      <w:bookmarkEnd w:id="310"/>
      <w:bookmarkEnd w:id="311"/>
    </w:p>
    <w:p w14:paraId="1E2B96FA" w14:textId="77777777" w:rsidR="007514A4" w:rsidRDefault="007514A4" w:rsidP="007514A4">
      <w:pPr>
        <w:ind w:left="720"/>
      </w:pPr>
    </w:p>
    <w:p w14:paraId="094BA860" w14:textId="4386C1A8" w:rsidR="007514A4" w:rsidRDefault="004D6FA3" w:rsidP="007514A4">
      <w:r>
        <w:t xml:space="preserve">De </w:t>
      </w:r>
      <w:r w:rsidR="007514A4" w:rsidRPr="005E5E4E">
        <w:t xml:space="preserve">operationele </w:t>
      </w:r>
      <w:r w:rsidR="007514A4">
        <w:t>nettokosten</w:t>
      </w:r>
      <w:r w:rsidR="007514A4" w:rsidRPr="005E5E4E">
        <w:t xml:space="preserve"> </w:t>
      </w:r>
      <w:r w:rsidR="007514A4">
        <w:t xml:space="preserve">die de distributienetbeheerder heeft gemaakt </w:t>
      </w:r>
      <w:r w:rsidR="007514A4" w:rsidRPr="005E5E4E">
        <w:t>in</w:t>
      </w:r>
      <w:r w:rsidR="007514A4" w:rsidRPr="00236308">
        <w:t xml:space="preserve"> het kader van </w:t>
      </w:r>
      <w:r w:rsidR="007514A4">
        <w:t xml:space="preserve">zijn </w:t>
      </w:r>
      <w:r w:rsidR="007514A4" w:rsidRPr="00236308">
        <w:t>gereguleerde activiteit</w:t>
      </w:r>
      <w:r w:rsidR="007514A4">
        <w:t>, d.w.z. de gemaakte operationele kosten met aftrek van de operationele opbrengsten</w:t>
      </w:r>
      <w:r>
        <w:t>, worden beschouwd als niet-exogene kosten</w:t>
      </w:r>
      <w:r w:rsidR="007514A4">
        <w:t xml:space="preserve">. </w:t>
      </w:r>
    </w:p>
    <w:p w14:paraId="36871D27" w14:textId="77777777" w:rsidR="007514A4" w:rsidRDefault="007514A4" w:rsidP="007514A4"/>
    <w:p w14:paraId="7876366F" w14:textId="77777777" w:rsidR="007514A4" w:rsidRDefault="007514A4" w:rsidP="007514A4">
      <w:r>
        <w:t xml:space="preserve">Wat betreft de operationele opbrengsten worden logischerwijze de opbrengsten van een distributienetbeheerder uit de inning van zijn periodieke distributienettarieven, waaronder ook de distributienettarieven voor doorvoer, niet in mindering gebracht van zijn operationele kosten. De toegelaten inkomsten dienen immers ter bepaling van de </w:t>
      </w:r>
      <w:r w:rsidR="002B75C5">
        <w:t xml:space="preserve">periodieke </w:t>
      </w:r>
      <w:r>
        <w:t>distributienettarieven, inclusief deze voor doorvoer.</w:t>
      </w:r>
    </w:p>
    <w:p w14:paraId="6A133549" w14:textId="77777777" w:rsidR="001D2D9B" w:rsidRDefault="001D2D9B" w:rsidP="007514A4"/>
    <w:p w14:paraId="7DF0202F" w14:textId="5D8DBC62" w:rsidR="001D2D9B" w:rsidRDefault="0084626E" w:rsidP="007514A4">
      <w:r>
        <w:t xml:space="preserve">Voor de berekening van de </w:t>
      </w:r>
      <w:r w:rsidR="001D2D9B">
        <w:t xml:space="preserve">operationele nettokosten </w:t>
      </w:r>
      <w:r>
        <w:t xml:space="preserve">wordt </w:t>
      </w:r>
      <w:r w:rsidR="003116C7">
        <w:t xml:space="preserve">ten </w:t>
      </w:r>
      <w:r w:rsidR="00863DA5">
        <w:t>eerst</w:t>
      </w:r>
      <w:r w:rsidR="003116C7">
        <w:t>e</w:t>
      </w:r>
      <w:r w:rsidR="00863DA5">
        <w:t xml:space="preserve"> </w:t>
      </w:r>
      <w:r w:rsidR="003116C7">
        <w:t xml:space="preserve">gebruik gemaakt </w:t>
      </w:r>
      <w:r>
        <w:t xml:space="preserve">van </w:t>
      </w:r>
      <w:r w:rsidR="0029599F">
        <w:t xml:space="preserve">de </w:t>
      </w:r>
      <w:r w:rsidR="008A7910">
        <w:t>boekhoudkundige klassen</w:t>
      </w:r>
      <w:r w:rsidR="00863DA5">
        <w:t xml:space="preserve"> </w:t>
      </w:r>
      <w:r w:rsidR="0029599F">
        <w:t xml:space="preserve">vermeld in </w:t>
      </w:r>
      <w:r w:rsidR="00863DA5">
        <w:fldChar w:fldCharType="begin"/>
      </w:r>
      <w:r w:rsidR="00863DA5">
        <w:instrText xml:space="preserve"> REF _Ref391540384 \h </w:instrText>
      </w:r>
      <w:r w:rsidR="00863DA5">
        <w:fldChar w:fldCharType="separate"/>
      </w:r>
      <w:r w:rsidR="00BB23BF">
        <w:t xml:space="preserve">Tabel </w:t>
      </w:r>
      <w:r w:rsidR="00BB23BF">
        <w:rPr>
          <w:noProof/>
        </w:rPr>
        <w:t>3</w:t>
      </w:r>
      <w:r w:rsidR="00863DA5">
        <w:fldChar w:fldCharType="end"/>
      </w:r>
      <w:r w:rsidR="008A7910">
        <w:t>.</w:t>
      </w:r>
    </w:p>
    <w:p w14:paraId="000FB625" w14:textId="77777777" w:rsidR="0084626E" w:rsidRDefault="0084626E" w:rsidP="007514A4"/>
    <w:p w14:paraId="75CB61B6" w14:textId="77777777" w:rsidR="0084626E" w:rsidRDefault="0084626E" w:rsidP="009F11D7">
      <w:pPr>
        <w:pStyle w:val="Bijschrift"/>
        <w:keepNext/>
        <w:ind w:firstLine="142"/>
      </w:pPr>
      <w:bookmarkStart w:id="312" w:name="_Ref391540384"/>
      <w:r>
        <w:t xml:space="preserve">Tabel </w:t>
      </w:r>
      <w:r>
        <w:fldChar w:fldCharType="begin"/>
      </w:r>
      <w:r>
        <w:instrText xml:space="preserve"> SEQ Tabel \* ARABIC </w:instrText>
      </w:r>
      <w:r>
        <w:fldChar w:fldCharType="separate"/>
      </w:r>
      <w:r w:rsidR="00BB23BF">
        <w:rPr>
          <w:noProof/>
        </w:rPr>
        <w:t>3</w:t>
      </w:r>
      <w:r>
        <w:fldChar w:fldCharType="end"/>
      </w:r>
      <w:bookmarkEnd w:id="312"/>
      <w:r>
        <w:t xml:space="preserve"> MAR klassen i.v.m. operationele nettokosten</w:t>
      </w:r>
    </w:p>
    <w:tbl>
      <w:tblPr>
        <w:tblStyle w:val="Tabelraster"/>
        <w:tblW w:w="0" w:type="auto"/>
        <w:tblInd w:w="250" w:type="dxa"/>
        <w:tblLayout w:type="fixed"/>
        <w:tblLook w:val="04A0" w:firstRow="1" w:lastRow="0" w:firstColumn="1" w:lastColumn="0" w:noHBand="0" w:noVBand="1"/>
      </w:tblPr>
      <w:tblGrid>
        <w:gridCol w:w="850"/>
        <w:gridCol w:w="2944"/>
        <w:gridCol w:w="911"/>
        <w:gridCol w:w="3058"/>
      </w:tblGrid>
      <w:tr w:rsidR="008A7910" w14:paraId="7209872C" w14:textId="77777777" w:rsidTr="009F11D7">
        <w:trPr>
          <w:trHeight w:val="397"/>
        </w:trPr>
        <w:tc>
          <w:tcPr>
            <w:tcW w:w="7763" w:type="dxa"/>
            <w:gridSpan w:val="4"/>
            <w:vAlign w:val="center"/>
          </w:tcPr>
          <w:p w14:paraId="16706CC5" w14:textId="77777777" w:rsidR="008A7910" w:rsidRPr="008A7910" w:rsidRDefault="008A7910" w:rsidP="00481F3A">
            <w:pPr>
              <w:jc w:val="center"/>
              <w:rPr>
                <w:b/>
              </w:rPr>
            </w:pPr>
            <w:r w:rsidRPr="008A7910">
              <w:rPr>
                <w:b/>
              </w:rPr>
              <w:t xml:space="preserve">MAR klassen </w:t>
            </w:r>
            <w:r w:rsidR="00481F3A">
              <w:rPr>
                <w:b/>
              </w:rPr>
              <w:t>bevattende</w:t>
            </w:r>
            <w:r w:rsidRPr="008A7910">
              <w:rPr>
                <w:b/>
              </w:rPr>
              <w:t xml:space="preserve"> operationele kosten</w:t>
            </w:r>
            <w:r w:rsidR="00481F3A">
              <w:rPr>
                <w:b/>
              </w:rPr>
              <w:t xml:space="preserve"> en opbrengsten</w:t>
            </w:r>
          </w:p>
        </w:tc>
      </w:tr>
      <w:tr w:rsidR="008A7910" w14:paraId="0E01EDF6" w14:textId="77777777" w:rsidTr="009F11D7">
        <w:trPr>
          <w:trHeight w:val="397"/>
        </w:trPr>
        <w:tc>
          <w:tcPr>
            <w:tcW w:w="3794" w:type="dxa"/>
            <w:gridSpan w:val="2"/>
            <w:vAlign w:val="center"/>
          </w:tcPr>
          <w:p w14:paraId="7293995E" w14:textId="77777777" w:rsidR="008A7910" w:rsidRPr="008A7910" w:rsidRDefault="008A7910" w:rsidP="008A7910">
            <w:pPr>
              <w:jc w:val="center"/>
              <w:rPr>
                <w:b/>
              </w:rPr>
            </w:pPr>
            <w:r w:rsidRPr="008A7910">
              <w:rPr>
                <w:b/>
              </w:rPr>
              <w:t>Kosten</w:t>
            </w:r>
          </w:p>
        </w:tc>
        <w:tc>
          <w:tcPr>
            <w:tcW w:w="3969" w:type="dxa"/>
            <w:gridSpan w:val="2"/>
            <w:vAlign w:val="center"/>
          </w:tcPr>
          <w:p w14:paraId="236FAB0E" w14:textId="77777777" w:rsidR="008A7910" w:rsidRPr="008A7910" w:rsidRDefault="008A7910" w:rsidP="008A7910">
            <w:pPr>
              <w:jc w:val="center"/>
              <w:rPr>
                <w:b/>
              </w:rPr>
            </w:pPr>
            <w:r w:rsidRPr="008A7910">
              <w:rPr>
                <w:b/>
              </w:rPr>
              <w:t>Opbrengsten</w:t>
            </w:r>
          </w:p>
        </w:tc>
      </w:tr>
      <w:tr w:rsidR="008A7910" w14:paraId="650F9036" w14:textId="77777777" w:rsidTr="009F11D7">
        <w:trPr>
          <w:trHeight w:val="397"/>
        </w:trPr>
        <w:tc>
          <w:tcPr>
            <w:tcW w:w="850" w:type="dxa"/>
            <w:vAlign w:val="center"/>
          </w:tcPr>
          <w:p w14:paraId="7B12C0D8" w14:textId="77777777" w:rsidR="0084626E" w:rsidRPr="008A7910" w:rsidRDefault="008A7910" w:rsidP="008A7910">
            <w:pPr>
              <w:jc w:val="center"/>
              <w:rPr>
                <w:b/>
              </w:rPr>
            </w:pPr>
            <w:r w:rsidRPr="008A7910">
              <w:rPr>
                <w:b/>
              </w:rPr>
              <w:t>MAR</w:t>
            </w:r>
          </w:p>
        </w:tc>
        <w:tc>
          <w:tcPr>
            <w:tcW w:w="2944" w:type="dxa"/>
            <w:vAlign w:val="center"/>
          </w:tcPr>
          <w:p w14:paraId="197D0D71" w14:textId="77777777" w:rsidR="008A7910" w:rsidRPr="008A7910" w:rsidRDefault="008A7910" w:rsidP="008A7910">
            <w:pPr>
              <w:jc w:val="center"/>
              <w:rPr>
                <w:b/>
              </w:rPr>
            </w:pPr>
            <w:r w:rsidRPr="008A7910">
              <w:rPr>
                <w:b/>
              </w:rPr>
              <w:t>Beschrijving</w:t>
            </w:r>
          </w:p>
        </w:tc>
        <w:tc>
          <w:tcPr>
            <w:tcW w:w="911" w:type="dxa"/>
            <w:vAlign w:val="center"/>
          </w:tcPr>
          <w:p w14:paraId="6D795BF9" w14:textId="77777777" w:rsidR="0084626E" w:rsidRPr="008A7910" w:rsidRDefault="008A7910" w:rsidP="008A7910">
            <w:pPr>
              <w:jc w:val="center"/>
              <w:rPr>
                <w:b/>
              </w:rPr>
            </w:pPr>
            <w:r w:rsidRPr="008A7910">
              <w:rPr>
                <w:b/>
              </w:rPr>
              <w:t>MAR</w:t>
            </w:r>
          </w:p>
        </w:tc>
        <w:tc>
          <w:tcPr>
            <w:tcW w:w="3058" w:type="dxa"/>
            <w:vAlign w:val="center"/>
          </w:tcPr>
          <w:p w14:paraId="63CA5AF0" w14:textId="77777777" w:rsidR="0084626E" w:rsidRPr="008A7910" w:rsidRDefault="008A7910" w:rsidP="008A7910">
            <w:pPr>
              <w:jc w:val="center"/>
              <w:rPr>
                <w:b/>
              </w:rPr>
            </w:pPr>
            <w:r w:rsidRPr="008A7910">
              <w:rPr>
                <w:b/>
              </w:rPr>
              <w:t>Beschrijving</w:t>
            </w:r>
          </w:p>
        </w:tc>
      </w:tr>
      <w:tr w:rsidR="008A7910" w14:paraId="6D016604" w14:textId="77777777" w:rsidTr="009F11D7">
        <w:tc>
          <w:tcPr>
            <w:tcW w:w="850" w:type="dxa"/>
          </w:tcPr>
          <w:p w14:paraId="211C5E75" w14:textId="77777777" w:rsidR="0084626E" w:rsidRDefault="008A7910" w:rsidP="008A7910">
            <w:pPr>
              <w:jc w:val="center"/>
            </w:pPr>
            <w:r>
              <w:t>60</w:t>
            </w:r>
          </w:p>
        </w:tc>
        <w:tc>
          <w:tcPr>
            <w:tcW w:w="2944" w:type="dxa"/>
          </w:tcPr>
          <w:p w14:paraId="58606520" w14:textId="77777777" w:rsidR="0084626E" w:rsidRDefault="008A7910" w:rsidP="003116C7">
            <w:pPr>
              <w:jc w:val="left"/>
            </w:pPr>
            <w:r>
              <w:t>Handelsgoederen, grond- en hulpstoffen</w:t>
            </w:r>
          </w:p>
        </w:tc>
        <w:tc>
          <w:tcPr>
            <w:tcW w:w="911" w:type="dxa"/>
          </w:tcPr>
          <w:p w14:paraId="0514666D" w14:textId="77777777" w:rsidR="0084626E" w:rsidRDefault="008A7910" w:rsidP="008A7910">
            <w:pPr>
              <w:jc w:val="center"/>
            </w:pPr>
            <w:r>
              <w:t>70</w:t>
            </w:r>
          </w:p>
        </w:tc>
        <w:tc>
          <w:tcPr>
            <w:tcW w:w="3058" w:type="dxa"/>
          </w:tcPr>
          <w:p w14:paraId="7AAA295A" w14:textId="23229C6B" w:rsidR="0084626E" w:rsidRDefault="008A7910" w:rsidP="003116C7">
            <w:pPr>
              <w:jc w:val="left"/>
            </w:pPr>
            <w:r w:rsidRPr="008A7910">
              <w:t>Omzet, exclusief de omzet uit de periodieke distributienet</w:t>
            </w:r>
            <w:r w:rsidR="003116C7">
              <w:t>-</w:t>
            </w:r>
            <w:r w:rsidRPr="008A7910">
              <w:t>tarieven (cfr</w:t>
            </w:r>
            <w:r w:rsidR="00D712B7">
              <w:t>.</w:t>
            </w:r>
            <w:r w:rsidRPr="008A7910">
              <w:t xml:space="preserve"> supra)</w:t>
            </w:r>
          </w:p>
        </w:tc>
      </w:tr>
      <w:tr w:rsidR="008A7910" w14:paraId="5A62DDBA" w14:textId="77777777" w:rsidTr="009F11D7">
        <w:tc>
          <w:tcPr>
            <w:tcW w:w="850" w:type="dxa"/>
          </w:tcPr>
          <w:p w14:paraId="69B39F43" w14:textId="77777777" w:rsidR="0084626E" w:rsidRDefault="008A7910" w:rsidP="008A7910">
            <w:pPr>
              <w:jc w:val="center"/>
            </w:pPr>
            <w:r>
              <w:t>61</w:t>
            </w:r>
          </w:p>
        </w:tc>
        <w:tc>
          <w:tcPr>
            <w:tcW w:w="2944" w:type="dxa"/>
          </w:tcPr>
          <w:p w14:paraId="2AF1B844" w14:textId="77777777" w:rsidR="0084626E" w:rsidRDefault="008A7910" w:rsidP="003116C7">
            <w:pPr>
              <w:jc w:val="left"/>
            </w:pPr>
            <w:r>
              <w:t>Diensten en diverse goederen</w:t>
            </w:r>
          </w:p>
        </w:tc>
        <w:tc>
          <w:tcPr>
            <w:tcW w:w="911" w:type="dxa"/>
          </w:tcPr>
          <w:p w14:paraId="1636C3E6" w14:textId="77777777" w:rsidR="0084626E" w:rsidRDefault="008A7910" w:rsidP="008A7910">
            <w:pPr>
              <w:jc w:val="center"/>
            </w:pPr>
            <w:r>
              <w:t>71</w:t>
            </w:r>
          </w:p>
        </w:tc>
        <w:tc>
          <w:tcPr>
            <w:tcW w:w="3058" w:type="dxa"/>
          </w:tcPr>
          <w:p w14:paraId="4E061510" w14:textId="77777777" w:rsidR="0084626E" w:rsidRDefault="008A7910" w:rsidP="003116C7">
            <w:pPr>
              <w:jc w:val="left"/>
            </w:pPr>
            <w:r w:rsidRPr="008A7910">
              <w:t>Wijziging in de voorraad goederen in bewerking, gereed product en bestellingen in uitvoering</w:t>
            </w:r>
          </w:p>
        </w:tc>
      </w:tr>
      <w:tr w:rsidR="008A7910" w14:paraId="38CE6242" w14:textId="77777777" w:rsidTr="009F11D7">
        <w:tc>
          <w:tcPr>
            <w:tcW w:w="850" w:type="dxa"/>
          </w:tcPr>
          <w:p w14:paraId="1DE11D63" w14:textId="77777777" w:rsidR="008A7910" w:rsidRDefault="008A7910" w:rsidP="008A7910">
            <w:pPr>
              <w:jc w:val="center"/>
            </w:pPr>
            <w:r>
              <w:t>62</w:t>
            </w:r>
          </w:p>
        </w:tc>
        <w:tc>
          <w:tcPr>
            <w:tcW w:w="2944" w:type="dxa"/>
          </w:tcPr>
          <w:p w14:paraId="60311942" w14:textId="77777777" w:rsidR="008A7910" w:rsidRDefault="008A7910" w:rsidP="003116C7">
            <w:pPr>
              <w:jc w:val="left"/>
            </w:pPr>
            <w:r>
              <w:t>Bezoldigingen, sociale lasten en pensioenen</w:t>
            </w:r>
          </w:p>
        </w:tc>
        <w:tc>
          <w:tcPr>
            <w:tcW w:w="911" w:type="dxa"/>
            <w:vMerge w:val="restart"/>
          </w:tcPr>
          <w:p w14:paraId="56A2DEF4" w14:textId="77777777" w:rsidR="008A7910" w:rsidRDefault="008A7910" w:rsidP="008A7910">
            <w:pPr>
              <w:jc w:val="center"/>
            </w:pPr>
            <w:r>
              <w:t>72</w:t>
            </w:r>
          </w:p>
        </w:tc>
        <w:tc>
          <w:tcPr>
            <w:tcW w:w="3058" w:type="dxa"/>
            <w:vMerge w:val="restart"/>
          </w:tcPr>
          <w:p w14:paraId="415018A6" w14:textId="4FEAC1C8" w:rsidR="008A7910" w:rsidRDefault="0014278A" w:rsidP="003116C7">
            <w:pPr>
              <w:jc w:val="left"/>
            </w:pPr>
            <w:r>
              <w:t>G</w:t>
            </w:r>
            <w:r w:rsidRPr="008A7910">
              <w:t xml:space="preserve">eproduceerde </w:t>
            </w:r>
            <w:r w:rsidR="008A7910" w:rsidRPr="008A7910">
              <w:t>vaste activa</w:t>
            </w:r>
          </w:p>
        </w:tc>
      </w:tr>
      <w:tr w:rsidR="008A7910" w14:paraId="15C56519" w14:textId="77777777" w:rsidTr="009F11D7">
        <w:tc>
          <w:tcPr>
            <w:tcW w:w="850" w:type="dxa"/>
          </w:tcPr>
          <w:p w14:paraId="609C6287" w14:textId="77777777" w:rsidR="008A7910" w:rsidRDefault="008A7910" w:rsidP="008A7910">
            <w:pPr>
              <w:jc w:val="center"/>
            </w:pPr>
            <w:r>
              <w:t>631/4</w:t>
            </w:r>
          </w:p>
        </w:tc>
        <w:tc>
          <w:tcPr>
            <w:tcW w:w="2944" w:type="dxa"/>
          </w:tcPr>
          <w:p w14:paraId="6A7CCC1A" w14:textId="70A4F3E6" w:rsidR="008A7910" w:rsidRDefault="008A7910" w:rsidP="003116C7">
            <w:pPr>
              <w:jc w:val="left"/>
            </w:pPr>
            <w:r w:rsidRPr="008A7910">
              <w:t xml:space="preserve">Waardeverminderingen op voorraden, bestellingen in uitvoering en </w:t>
            </w:r>
            <w:r w:rsidR="00193D77" w:rsidRPr="008A7910">
              <w:t>handels</w:t>
            </w:r>
            <w:r w:rsidR="00193D77">
              <w:t>v</w:t>
            </w:r>
            <w:r w:rsidR="00193D77" w:rsidRPr="008A7910">
              <w:t>orderingen</w:t>
            </w:r>
          </w:p>
        </w:tc>
        <w:tc>
          <w:tcPr>
            <w:tcW w:w="911" w:type="dxa"/>
            <w:vMerge/>
          </w:tcPr>
          <w:p w14:paraId="50AEF356" w14:textId="77777777" w:rsidR="008A7910" w:rsidRDefault="008A7910" w:rsidP="008A7910">
            <w:pPr>
              <w:jc w:val="center"/>
            </w:pPr>
          </w:p>
        </w:tc>
        <w:tc>
          <w:tcPr>
            <w:tcW w:w="3058" w:type="dxa"/>
            <w:vMerge/>
          </w:tcPr>
          <w:p w14:paraId="62BA07AD" w14:textId="77777777" w:rsidR="008A7910" w:rsidRDefault="008A7910" w:rsidP="003116C7">
            <w:pPr>
              <w:jc w:val="left"/>
            </w:pPr>
          </w:p>
        </w:tc>
      </w:tr>
      <w:tr w:rsidR="008A7910" w14:paraId="621B85B5" w14:textId="77777777" w:rsidTr="009F11D7">
        <w:tc>
          <w:tcPr>
            <w:tcW w:w="850" w:type="dxa"/>
          </w:tcPr>
          <w:p w14:paraId="50C41D1D" w14:textId="77777777" w:rsidR="008A7910" w:rsidRDefault="008A7910" w:rsidP="008A7910">
            <w:pPr>
              <w:jc w:val="center"/>
            </w:pPr>
            <w:r>
              <w:t>640/8</w:t>
            </w:r>
          </w:p>
        </w:tc>
        <w:tc>
          <w:tcPr>
            <w:tcW w:w="2944" w:type="dxa"/>
          </w:tcPr>
          <w:p w14:paraId="0E9DC1BF" w14:textId="77777777" w:rsidR="008A7910" w:rsidRDefault="008A7910" w:rsidP="003116C7">
            <w:pPr>
              <w:jc w:val="left"/>
            </w:pPr>
            <w:r w:rsidRPr="008A7910">
              <w:t>Andere bedrijfskosten</w:t>
            </w:r>
          </w:p>
        </w:tc>
        <w:tc>
          <w:tcPr>
            <w:tcW w:w="911" w:type="dxa"/>
            <w:vMerge w:val="restart"/>
          </w:tcPr>
          <w:p w14:paraId="551E788E" w14:textId="77777777" w:rsidR="008A7910" w:rsidRDefault="008A7910" w:rsidP="008A7910">
            <w:pPr>
              <w:jc w:val="center"/>
            </w:pPr>
            <w:r>
              <w:t>74</w:t>
            </w:r>
          </w:p>
        </w:tc>
        <w:tc>
          <w:tcPr>
            <w:tcW w:w="3058" w:type="dxa"/>
            <w:vMerge w:val="restart"/>
          </w:tcPr>
          <w:p w14:paraId="0D03B3F5" w14:textId="77777777" w:rsidR="008A7910" w:rsidRDefault="008A7910" w:rsidP="003116C7">
            <w:pPr>
              <w:jc w:val="left"/>
            </w:pPr>
            <w:r w:rsidRPr="008A7910">
              <w:t>Andere bedrijfsopbrengsten</w:t>
            </w:r>
          </w:p>
        </w:tc>
      </w:tr>
      <w:tr w:rsidR="008A7910" w14:paraId="108EF714" w14:textId="77777777" w:rsidTr="009F11D7">
        <w:tc>
          <w:tcPr>
            <w:tcW w:w="850" w:type="dxa"/>
          </w:tcPr>
          <w:p w14:paraId="54E56A70" w14:textId="77777777" w:rsidR="008A7910" w:rsidRDefault="008A7910" w:rsidP="008A7910">
            <w:pPr>
              <w:jc w:val="center"/>
            </w:pPr>
            <w:r>
              <w:t>649</w:t>
            </w:r>
          </w:p>
        </w:tc>
        <w:tc>
          <w:tcPr>
            <w:tcW w:w="2944" w:type="dxa"/>
          </w:tcPr>
          <w:p w14:paraId="003123EE" w14:textId="77777777" w:rsidR="008A7910" w:rsidRDefault="008A7910" w:rsidP="003116C7">
            <w:pPr>
              <w:jc w:val="left"/>
            </w:pPr>
            <w:r w:rsidRPr="008A7910">
              <w:t>Als herstructureringskosten geactiveerde bedrijfskosten</w:t>
            </w:r>
          </w:p>
        </w:tc>
        <w:tc>
          <w:tcPr>
            <w:tcW w:w="911" w:type="dxa"/>
            <w:vMerge/>
          </w:tcPr>
          <w:p w14:paraId="783C21BF" w14:textId="77777777" w:rsidR="008A7910" w:rsidRDefault="008A7910" w:rsidP="008A7910">
            <w:pPr>
              <w:jc w:val="center"/>
            </w:pPr>
          </w:p>
        </w:tc>
        <w:tc>
          <w:tcPr>
            <w:tcW w:w="3058" w:type="dxa"/>
            <w:vMerge/>
          </w:tcPr>
          <w:p w14:paraId="35E796BF" w14:textId="77777777" w:rsidR="008A7910" w:rsidRDefault="008A7910" w:rsidP="003116C7">
            <w:pPr>
              <w:jc w:val="left"/>
            </w:pPr>
          </w:p>
        </w:tc>
      </w:tr>
      <w:tr w:rsidR="008A7910" w14:paraId="61E4E7E3" w14:textId="77777777" w:rsidTr="009F11D7">
        <w:tc>
          <w:tcPr>
            <w:tcW w:w="850" w:type="dxa"/>
          </w:tcPr>
          <w:p w14:paraId="57A97E00" w14:textId="77777777" w:rsidR="008A7910" w:rsidRDefault="008A7910" w:rsidP="008A7910">
            <w:pPr>
              <w:jc w:val="center"/>
            </w:pPr>
            <w:r>
              <w:t>66</w:t>
            </w:r>
          </w:p>
        </w:tc>
        <w:tc>
          <w:tcPr>
            <w:tcW w:w="2944" w:type="dxa"/>
          </w:tcPr>
          <w:p w14:paraId="1C53A7A2" w14:textId="77777777" w:rsidR="008A7910" w:rsidRDefault="008A7910" w:rsidP="003116C7">
            <w:pPr>
              <w:jc w:val="left"/>
            </w:pPr>
            <w:r w:rsidRPr="008A7910">
              <w:t>Uitzonderlijke kosten</w:t>
            </w:r>
          </w:p>
        </w:tc>
        <w:tc>
          <w:tcPr>
            <w:tcW w:w="911" w:type="dxa"/>
          </w:tcPr>
          <w:p w14:paraId="5052BF54" w14:textId="77777777" w:rsidR="008A7910" w:rsidRDefault="008A7910" w:rsidP="008A7910">
            <w:pPr>
              <w:jc w:val="center"/>
            </w:pPr>
            <w:r>
              <w:t>76</w:t>
            </w:r>
          </w:p>
        </w:tc>
        <w:tc>
          <w:tcPr>
            <w:tcW w:w="3058" w:type="dxa"/>
          </w:tcPr>
          <w:p w14:paraId="1182CC51" w14:textId="77777777" w:rsidR="008A7910" w:rsidRDefault="008A7910" w:rsidP="003116C7">
            <w:pPr>
              <w:jc w:val="left"/>
            </w:pPr>
            <w:r w:rsidRPr="008A7910">
              <w:t>Uitzonderlijke opbrengsten</w:t>
            </w:r>
          </w:p>
        </w:tc>
      </w:tr>
    </w:tbl>
    <w:p w14:paraId="0934B055" w14:textId="77777777" w:rsidR="00132786" w:rsidRDefault="00132786" w:rsidP="007514A4"/>
    <w:p w14:paraId="24D60152" w14:textId="62FEA0B6" w:rsidR="001D2D9B" w:rsidRDefault="00A22B60" w:rsidP="007514A4">
      <w:r>
        <w:t>Ten tweede</w:t>
      </w:r>
      <w:r w:rsidR="00481F3A">
        <w:t>, indien de</w:t>
      </w:r>
      <w:r w:rsidR="0084626E">
        <w:t xml:space="preserve"> </w:t>
      </w:r>
      <w:r>
        <w:t xml:space="preserve">hierna </w:t>
      </w:r>
      <w:r w:rsidR="0084626E">
        <w:t xml:space="preserve">volgende </w:t>
      </w:r>
      <w:r w:rsidR="001D2D9B">
        <w:t xml:space="preserve">kosten en opbrengsten in bovenstaande lijst </w:t>
      </w:r>
      <w:r w:rsidR="00481F3A">
        <w:t>(</w:t>
      </w:r>
      <w:r w:rsidR="00481F3A">
        <w:fldChar w:fldCharType="begin"/>
      </w:r>
      <w:r w:rsidR="00481F3A">
        <w:instrText xml:space="preserve"> REF _Ref391540384 \h </w:instrText>
      </w:r>
      <w:r w:rsidR="00481F3A">
        <w:fldChar w:fldCharType="separate"/>
      </w:r>
      <w:r w:rsidR="00BB23BF">
        <w:t xml:space="preserve">Tabel </w:t>
      </w:r>
      <w:r w:rsidR="00BB23BF">
        <w:rPr>
          <w:noProof/>
        </w:rPr>
        <w:t>3</w:t>
      </w:r>
      <w:r w:rsidR="00481F3A">
        <w:fldChar w:fldCharType="end"/>
      </w:r>
      <w:r w:rsidR="00481F3A">
        <w:t xml:space="preserve">) </w:t>
      </w:r>
      <w:r w:rsidR="001D2D9B">
        <w:t xml:space="preserve">zijn opgenomen, dienen ze te worden </w:t>
      </w:r>
      <w:r w:rsidR="00481F3A">
        <w:t>verwijderd</w:t>
      </w:r>
      <w:r w:rsidR="00B41072">
        <w:t xml:space="preserve"> omdat ze niet worden </w:t>
      </w:r>
      <w:r w:rsidR="008D06AB">
        <w:t>beschouwd</w:t>
      </w:r>
      <w:r w:rsidR="00B41072">
        <w:t xml:space="preserve"> als operationele kosten of </w:t>
      </w:r>
      <w:r w:rsidR="00656322">
        <w:t>-</w:t>
      </w:r>
      <w:r w:rsidR="00B41072">
        <w:t>opbrengsten voor verdere verwerking in de tariefmethodologie</w:t>
      </w:r>
      <w:r w:rsidR="00656322">
        <w:t>:</w:t>
      </w:r>
    </w:p>
    <w:p w14:paraId="40FD644E" w14:textId="77777777" w:rsidR="007514A4" w:rsidRDefault="007514A4" w:rsidP="007514A4"/>
    <w:p w14:paraId="53FDE30B" w14:textId="77777777" w:rsidR="00481F3A" w:rsidRDefault="007514A4" w:rsidP="00B376D5">
      <w:pPr>
        <w:numPr>
          <w:ilvl w:val="1"/>
          <w:numId w:val="15"/>
        </w:numPr>
        <w:ind w:left="720"/>
      </w:pPr>
      <w:r>
        <w:t>De kosten die als exogeen worden beschouwd</w:t>
      </w:r>
      <w:r w:rsidR="00481F3A">
        <w:t>.</w:t>
      </w:r>
    </w:p>
    <w:p w14:paraId="4DFC0D9D" w14:textId="2A5BDFB9" w:rsidR="007514A4" w:rsidRDefault="00481F3A" w:rsidP="00B376D5">
      <w:pPr>
        <w:numPr>
          <w:ilvl w:val="2"/>
          <w:numId w:val="15"/>
        </w:numPr>
      </w:pPr>
      <w:r>
        <w:t>Deze kosten worden op een andere wijze verwerk</w:t>
      </w:r>
      <w:r w:rsidR="00AF631B">
        <w:t>t in de tariefmethodologie</w:t>
      </w:r>
      <w:r>
        <w:t xml:space="preserve"> (</w:t>
      </w:r>
      <w:r w:rsidR="002B75C5">
        <w:t>par</w:t>
      </w:r>
      <w:r w:rsidR="00AF631B">
        <w:t>.</w:t>
      </w:r>
      <w:r w:rsidR="002B75C5">
        <w:t xml:space="preserve"> </w:t>
      </w:r>
      <w:r w:rsidR="007514A4">
        <w:fldChar w:fldCharType="begin"/>
      </w:r>
      <w:r w:rsidR="007514A4">
        <w:instrText xml:space="preserve"> REF _Ref363651894 \r \h </w:instrText>
      </w:r>
      <w:r w:rsidR="007514A4">
        <w:fldChar w:fldCharType="separate"/>
      </w:r>
      <w:r w:rsidR="00BB23BF">
        <w:t>5.4</w:t>
      </w:r>
      <w:r w:rsidR="007514A4">
        <w:fldChar w:fldCharType="end"/>
      </w:r>
      <w:r w:rsidR="009A5C25">
        <w:t>);</w:t>
      </w:r>
    </w:p>
    <w:p w14:paraId="59A31A19" w14:textId="77777777" w:rsidR="007514A4" w:rsidRDefault="007514A4" w:rsidP="007514A4">
      <w:pPr>
        <w:ind w:left="720"/>
      </w:pPr>
    </w:p>
    <w:p w14:paraId="612D17A8" w14:textId="77777777" w:rsidR="007514A4" w:rsidRDefault="007514A4" w:rsidP="00B376D5">
      <w:pPr>
        <w:numPr>
          <w:ilvl w:val="1"/>
          <w:numId w:val="15"/>
        </w:numPr>
        <w:ind w:left="720"/>
      </w:pPr>
      <w:r>
        <w:t xml:space="preserve">De andere niet-exogene kostengroepen: </w:t>
      </w:r>
    </w:p>
    <w:p w14:paraId="19F17B6C" w14:textId="21A27B86" w:rsidR="007514A4" w:rsidRDefault="007514A4" w:rsidP="00B376D5">
      <w:pPr>
        <w:numPr>
          <w:ilvl w:val="2"/>
          <w:numId w:val="15"/>
        </w:numPr>
      </w:pPr>
      <w:r>
        <w:lastRenderedPageBreak/>
        <w:t>De afschrijvingen (</w:t>
      </w:r>
      <w:r w:rsidR="002B75C5">
        <w:t>par</w:t>
      </w:r>
      <w:r w:rsidR="00AF631B">
        <w:t>.</w:t>
      </w:r>
      <w:r w:rsidR="002B75C5">
        <w:t xml:space="preserve"> </w:t>
      </w:r>
      <w:r>
        <w:fldChar w:fldCharType="begin"/>
      </w:r>
      <w:r>
        <w:instrText xml:space="preserve"> REF _Ref363650267 \r \h </w:instrText>
      </w:r>
      <w:r>
        <w:fldChar w:fldCharType="separate"/>
      </w:r>
      <w:r w:rsidR="00BB23BF">
        <w:t>5.3.1</w:t>
      </w:r>
      <w:r>
        <w:fldChar w:fldCharType="end"/>
      </w:r>
      <w:r>
        <w:t>)</w:t>
      </w:r>
      <w:r w:rsidR="00481F3A">
        <w:t>, die algemeen niet als operationele kosten beschouwd worden</w:t>
      </w:r>
      <w:r w:rsidR="009A5C25">
        <w:t>;</w:t>
      </w:r>
      <w:r>
        <w:t xml:space="preserve"> </w:t>
      </w:r>
    </w:p>
    <w:p w14:paraId="6018AD95" w14:textId="786D43C6" w:rsidR="007514A4" w:rsidRDefault="007514A4" w:rsidP="00B376D5">
      <w:pPr>
        <w:numPr>
          <w:ilvl w:val="2"/>
          <w:numId w:val="15"/>
        </w:numPr>
      </w:pPr>
      <w:r>
        <w:t xml:space="preserve">De financiële kosten en </w:t>
      </w:r>
      <w:r w:rsidR="002B75C5">
        <w:t>-</w:t>
      </w:r>
      <w:r>
        <w:t>opbrengsten van de distributienetbeheerder evenals zijn transactiekosten m.b.t. aantrekken en vastleggen van financiering</w:t>
      </w:r>
      <w:r w:rsidR="00481F3A">
        <w:t>,</w:t>
      </w:r>
      <w:r w:rsidR="008D06AB">
        <w:t xml:space="preserve"> voor zover deze niet onder financiële kosten </w:t>
      </w:r>
      <w:r w:rsidR="00933F05">
        <w:t>en -</w:t>
      </w:r>
      <w:r w:rsidR="008D06AB">
        <w:t>opbrengsten worden</w:t>
      </w:r>
      <w:r w:rsidR="00933F05">
        <w:t xml:space="preserve"> geboekt, </w:t>
      </w:r>
      <w:r w:rsidR="00481F3A">
        <w:t>waarvoor de VREG de hoogte van de kapitaalkostenvergoeding in de tariefmethodologie voorziet</w:t>
      </w:r>
      <w:r>
        <w:t xml:space="preserve"> (</w:t>
      </w:r>
      <w:r w:rsidR="002B75C5">
        <w:t>par</w:t>
      </w:r>
      <w:r w:rsidR="00AF631B">
        <w:t>.</w:t>
      </w:r>
      <w:r w:rsidR="002B75C5">
        <w:t xml:space="preserve"> </w:t>
      </w:r>
      <w:r>
        <w:fldChar w:fldCharType="begin"/>
      </w:r>
      <w:r>
        <w:instrText xml:space="preserve"> REF _Ref363651144 \r \h </w:instrText>
      </w:r>
      <w:r>
        <w:fldChar w:fldCharType="separate"/>
      </w:r>
      <w:r w:rsidR="00BB23BF">
        <w:t>5.3.3</w:t>
      </w:r>
      <w:r>
        <w:fldChar w:fldCharType="end"/>
      </w:r>
      <w:r>
        <w:t>)</w:t>
      </w:r>
      <w:r w:rsidR="009A5C25">
        <w:t>;</w:t>
      </w:r>
      <w:r>
        <w:t xml:space="preserve"> </w:t>
      </w:r>
    </w:p>
    <w:p w14:paraId="2DC814AE" w14:textId="77777777" w:rsidR="007514A4" w:rsidRDefault="007514A4" w:rsidP="007514A4">
      <w:pPr>
        <w:ind w:left="720"/>
      </w:pPr>
    </w:p>
    <w:p w14:paraId="6FCE3219" w14:textId="77777777" w:rsidR="007514A4" w:rsidRDefault="007514A4" w:rsidP="00B376D5">
      <w:pPr>
        <w:numPr>
          <w:ilvl w:val="1"/>
          <w:numId w:val="15"/>
        </w:numPr>
        <w:ind w:left="720"/>
      </w:pPr>
      <w:r>
        <w:t xml:space="preserve">De </w:t>
      </w:r>
      <w:r w:rsidR="009A5C25">
        <w:t>burgerlijke geldboetes, administratieve geldboetes en strafrechtelijke geldboetes</w:t>
      </w:r>
      <w:r w:rsidR="00B51B37">
        <w:t>.</w:t>
      </w:r>
    </w:p>
    <w:p w14:paraId="5464CF95" w14:textId="3639C471" w:rsidR="00B51B37" w:rsidRPr="00376606" w:rsidRDefault="00B51B37" w:rsidP="00B376D5">
      <w:pPr>
        <w:numPr>
          <w:ilvl w:val="2"/>
          <w:numId w:val="15"/>
        </w:numPr>
      </w:pPr>
      <w:r>
        <w:t xml:space="preserve">De VREG wenst geen toegelaten inkomsten te baseren op deze kosten, </w:t>
      </w:r>
      <w:r w:rsidR="00AF631B">
        <w:t>die het gevolg zijn van een in</w:t>
      </w:r>
      <w:r>
        <w:t>correct handelen door de distributienetbeheerder. Deze kosten zijn voor rekening van de onderneming;</w:t>
      </w:r>
    </w:p>
    <w:p w14:paraId="64B292BA" w14:textId="77777777" w:rsidR="007514A4" w:rsidRDefault="007514A4" w:rsidP="007514A4">
      <w:pPr>
        <w:ind w:left="1440"/>
      </w:pPr>
    </w:p>
    <w:p w14:paraId="177C1C04" w14:textId="3CBC0603" w:rsidR="005824B7" w:rsidRDefault="007514A4" w:rsidP="00B376D5">
      <w:pPr>
        <w:numPr>
          <w:ilvl w:val="1"/>
          <w:numId w:val="15"/>
        </w:numPr>
        <w:ind w:left="720"/>
      </w:pPr>
      <w:r>
        <w:t xml:space="preserve">De boekhoudkundige aanleg en afbouw van voorzieningen voor risico’s en kosten (MAR </w:t>
      </w:r>
      <w:r w:rsidR="00235789">
        <w:t xml:space="preserve">klasse </w:t>
      </w:r>
      <w:r w:rsidR="009A5C25">
        <w:t>635 t.e.m. 637, 662 en 762)</w:t>
      </w:r>
      <w:r w:rsidR="005824B7">
        <w:t>.</w:t>
      </w:r>
    </w:p>
    <w:p w14:paraId="5D58AB65" w14:textId="77777777" w:rsidR="007514A4" w:rsidRDefault="007514A4" w:rsidP="00B376D5">
      <w:pPr>
        <w:numPr>
          <w:ilvl w:val="2"/>
          <w:numId w:val="15"/>
        </w:numPr>
      </w:pPr>
      <w:r>
        <w:t xml:space="preserve">De VREG wenst geen invloed van de boekhoudkundige bewegingen rond voorzieningen in de tariefmethodologie ter bepaling van de distributienettarieven. </w:t>
      </w:r>
      <w:r w:rsidRPr="00B625B8">
        <w:rPr>
          <w:rFonts w:cs="Tahoma"/>
        </w:rPr>
        <w:t xml:space="preserve">Voorzieningen dienen ter dekking van bepaalde verliezen of kosten waarvan het bedrag nog niet vaststaat. De werkelijke kosten zijn onzeker. De VREG wenst de </w:t>
      </w:r>
      <w:r>
        <w:rPr>
          <w:rFonts w:cs="Tahoma"/>
        </w:rPr>
        <w:t xml:space="preserve">toegelaten </w:t>
      </w:r>
      <w:r w:rsidRPr="00B625B8">
        <w:rPr>
          <w:rFonts w:cs="Tahoma"/>
        </w:rPr>
        <w:t xml:space="preserve">inkomsten </w:t>
      </w:r>
      <w:r>
        <w:rPr>
          <w:rFonts w:cs="Tahoma"/>
        </w:rPr>
        <w:t xml:space="preserve">consequent </w:t>
      </w:r>
      <w:r w:rsidRPr="00B625B8">
        <w:rPr>
          <w:rFonts w:cs="Tahoma"/>
        </w:rPr>
        <w:t>te bepalen op basis van de werkelijke kosten</w:t>
      </w:r>
      <w:r>
        <w:rPr>
          <w:rFonts w:cs="Tahoma"/>
        </w:rPr>
        <w:t xml:space="preserve"> in plaats van de voorzieningen </w:t>
      </w:r>
      <w:r w:rsidR="00235789">
        <w:rPr>
          <w:rFonts w:cs="Tahoma"/>
        </w:rPr>
        <w:t>hier</w:t>
      </w:r>
      <w:r>
        <w:rPr>
          <w:rFonts w:cs="Tahoma"/>
        </w:rPr>
        <w:t>voor</w:t>
      </w:r>
      <w:r w:rsidRPr="00B625B8">
        <w:rPr>
          <w:rFonts w:cs="Tahoma"/>
        </w:rPr>
        <w:t>.</w:t>
      </w:r>
      <w:r>
        <w:rPr>
          <w:rFonts w:cs="Tahoma"/>
        </w:rPr>
        <w:t xml:space="preserve"> Aldus wordt </w:t>
      </w:r>
      <w:r w:rsidR="00A70500">
        <w:rPr>
          <w:rFonts w:cs="Tahoma"/>
        </w:rPr>
        <w:t xml:space="preserve">ook </w:t>
      </w:r>
      <w:r>
        <w:rPr>
          <w:rFonts w:cs="Tahoma"/>
        </w:rPr>
        <w:t>de mogelijkheid uitgesloten tot beïnvloeding van de berekening van het toegelaten inkomen door distributienetbeheerders via aan</w:t>
      </w:r>
      <w:r w:rsidR="009A5C25">
        <w:rPr>
          <w:rFonts w:cs="Tahoma"/>
        </w:rPr>
        <w:t>leg en afbouw van voorzieningen;</w:t>
      </w:r>
    </w:p>
    <w:p w14:paraId="2DB426C5" w14:textId="77777777" w:rsidR="007514A4" w:rsidRDefault="007514A4" w:rsidP="007514A4">
      <w:pPr>
        <w:ind w:left="1440"/>
      </w:pPr>
    </w:p>
    <w:p w14:paraId="73402EAD" w14:textId="77777777" w:rsidR="00A70500" w:rsidRDefault="003D1ACF" w:rsidP="00B376D5">
      <w:pPr>
        <w:numPr>
          <w:ilvl w:val="1"/>
          <w:numId w:val="15"/>
        </w:numPr>
        <w:ind w:left="720"/>
      </w:pPr>
      <w:r>
        <w:t xml:space="preserve">De, in het verleden, door de CREG </w:t>
      </w:r>
      <w:r w:rsidR="00A70500">
        <w:t xml:space="preserve">aan de distributienetbeheerder </w:t>
      </w:r>
      <w:r>
        <w:t xml:space="preserve">opgelegde correcties met betrekking tot </w:t>
      </w:r>
      <w:r w:rsidR="00A70500">
        <w:t xml:space="preserve">zijn </w:t>
      </w:r>
      <w:r>
        <w:t>billijke vergoeding</w:t>
      </w:r>
      <w:r w:rsidR="009A5C25">
        <w:t>;</w:t>
      </w:r>
    </w:p>
    <w:p w14:paraId="004B9E42" w14:textId="59BFE7FB" w:rsidR="00A70500" w:rsidRPr="009D4822" w:rsidRDefault="00A70500" w:rsidP="00B376D5">
      <w:pPr>
        <w:pStyle w:val="Lijstalinea"/>
        <w:numPr>
          <w:ilvl w:val="2"/>
          <w:numId w:val="15"/>
        </w:numPr>
      </w:pPr>
      <w:r w:rsidRPr="009D4822">
        <w:t xml:space="preserve">De distributienetbeheerder berekende eerst zelf zijn billijke vergoeding in de jaarrekening, volgens de instructies in de toenmalige tariefmethodologie, waarna de regulator de </w:t>
      </w:r>
      <w:r w:rsidR="005E06C5" w:rsidRPr="009D4822">
        <w:t>rapporteringen</w:t>
      </w:r>
      <w:r w:rsidRPr="009D4822">
        <w:t xml:space="preserve"> controleerde en desgevallend een correctie oplegde.</w:t>
      </w:r>
      <w:r w:rsidR="00635E4F" w:rsidRPr="009D4822">
        <w:t xml:space="preserve"> De VREG beschouwt de impact van de correcties opgelegd door de CREG op de billijke vergoedingen van de distributienetbeheerder niet als operationele kosten en opbrengsten. Ze hebben betrekking op de kapitaalkostenvergoeding, waarvoor de VREG een afzonderlijke benadering hanteert (volgende paragraaf). Omdat de uitgevoerde correcties kunnen verweven zijn met andere opgelegde correcties, wordt aan de distributienetbeheerder gevraagd de correcties afzonderlijk toe te lichten (par. 9.6).</w:t>
      </w:r>
    </w:p>
    <w:p w14:paraId="700303BE" w14:textId="77777777" w:rsidR="00514338" w:rsidRPr="009D4822" w:rsidRDefault="00514338" w:rsidP="00A70500"/>
    <w:p w14:paraId="3EB391F3" w14:textId="77777777" w:rsidR="00672E91" w:rsidRPr="009D4822" w:rsidRDefault="003D1ACF" w:rsidP="00B376D5">
      <w:pPr>
        <w:numPr>
          <w:ilvl w:val="1"/>
          <w:numId w:val="15"/>
        </w:numPr>
        <w:ind w:left="720"/>
      </w:pPr>
      <w:r w:rsidRPr="009D4822">
        <w:t>De boekhoudkundige toevoeging en terugname van uitzonderlijke waardeverminderingen op financiële vaste activa (MAR klasse 661 en 761)</w:t>
      </w:r>
      <w:r w:rsidR="009A5C25" w:rsidRPr="009D4822">
        <w:t>;</w:t>
      </w:r>
    </w:p>
    <w:p w14:paraId="3D7CD42A" w14:textId="15AD1DB6" w:rsidR="008D06AB" w:rsidRPr="009D4822" w:rsidRDefault="00970FF6" w:rsidP="00B376D5">
      <w:pPr>
        <w:numPr>
          <w:ilvl w:val="2"/>
          <w:numId w:val="15"/>
        </w:numPr>
      </w:pPr>
      <w:r w:rsidRPr="009D4822">
        <w:t xml:space="preserve">De financiële vaste activa </w:t>
      </w:r>
      <w:r w:rsidR="00A25524" w:rsidRPr="009D4822">
        <w:t xml:space="preserve">(MAR klasse 28) </w:t>
      </w:r>
      <w:r w:rsidRPr="009D4822">
        <w:t>worden niet in rekening genomen voor de bepaling van de kapitaalkosten</w:t>
      </w:r>
      <w:r w:rsidR="0095100C" w:rsidRPr="009D4822">
        <w:t xml:space="preserve"> (noch als onderdeel van de gereguleerde vaste activa, noch als onderdeel van het nettobedrijfskapitaal)</w:t>
      </w:r>
      <w:r w:rsidRPr="009D4822">
        <w:t xml:space="preserve"> en bijgevolg wordt ook haar impact op de resultatenrekening niet in beschouwing genomen</w:t>
      </w:r>
      <w:r w:rsidR="0095100C" w:rsidRPr="009D4822">
        <w:t xml:space="preserve"> ter bepaling van het toegelaten inkomen voor de niet-exogene kosten</w:t>
      </w:r>
      <w:r w:rsidRPr="009D4822">
        <w:t>.</w:t>
      </w:r>
    </w:p>
    <w:p w14:paraId="749A2E42" w14:textId="77777777" w:rsidR="0084374B" w:rsidRPr="009D4822" w:rsidRDefault="0084374B" w:rsidP="00CD31DA">
      <w:pPr>
        <w:ind w:left="2160"/>
      </w:pPr>
    </w:p>
    <w:p w14:paraId="6A5B12DC" w14:textId="7846FB60" w:rsidR="0084374B" w:rsidRPr="009D4822" w:rsidRDefault="00D334E3" w:rsidP="00B376D5">
      <w:pPr>
        <w:numPr>
          <w:ilvl w:val="1"/>
          <w:numId w:val="15"/>
        </w:numPr>
        <w:ind w:left="709"/>
      </w:pPr>
      <w:r>
        <w:t>Onderstaande</w:t>
      </w:r>
      <w:r w:rsidR="00C933B3" w:rsidRPr="00CD31DA">
        <w:t xml:space="preserve"> aan de distributienetbeheerders aangerekende</w:t>
      </w:r>
      <w:r w:rsidR="0084374B" w:rsidRPr="009D4822">
        <w:t xml:space="preserve"> exploitatievergoedingen worden niet in rekening genomen bij de bepaling van de operationele nettokosten:</w:t>
      </w:r>
    </w:p>
    <w:p w14:paraId="53BA8595" w14:textId="77A859A0" w:rsidR="0084374B" w:rsidRPr="009D4822" w:rsidRDefault="0084374B" w:rsidP="00B376D5">
      <w:pPr>
        <w:numPr>
          <w:ilvl w:val="2"/>
          <w:numId w:val="15"/>
        </w:numPr>
      </w:pPr>
      <w:r w:rsidRPr="009D4822">
        <w:t xml:space="preserve">Door Infrax cvba aan de distributienetbeheerders binnen de Infrax groep aangerekende exploitatievergoeding voor </w:t>
      </w:r>
      <w:r w:rsidR="001234EA">
        <w:t>immateriële- en materiële vaste activa</w:t>
      </w:r>
      <w:r w:rsidRPr="009D4822">
        <w:t xml:space="preserve"> geboekt in de balansen van Infrax cvba;</w:t>
      </w:r>
    </w:p>
    <w:p w14:paraId="74A1F995" w14:textId="04F1C798" w:rsidR="0084374B" w:rsidRPr="009D4822" w:rsidRDefault="0084374B" w:rsidP="00B376D5">
      <w:pPr>
        <w:numPr>
          <w:ilvl w:val="2"/>
          <w:numId w:val="15"/>
        </w:numPr>
      </w:pPr>
      <w:r w:rsidRPr="009D4822">
        <w:lastRenderedPageBreak/>
        <w:t>Door Infrax Limburg aan Inter-</w:t>
      </w:r>
      <w:r w:rsidR="00EB4ECB">
        <w:t>E</w:t>
      </w:r>
      <w:r w:rsidRPr="009D4822">
        <w:t xml:space="preserve">nerga aangerekende exploitatievergoeding voor </w:t>
      </w:r>
      <w:r w:rsidR="001234EA">
        <w:t xml:space="preserve">immateriële- en </w:t>
      </w:r>
      <w:r w:rsidRPr="009D4822">
        <w:t>materiële vaste activa geboekt in de balansen van Infrax Limburg;</w:t>
      </w:r>
    </w:p>
    <w:p w14:paraId="09F2FE28" w14:textId="67CCA51F" w:rsidR="00756E21" w:rsidRDefault="0084374B" w:rsidP="00E954FB">
      <w:pPr>
        <w:ind w:left="709"/>
      </w:pPr>
      <w:r w:rsidRPr="009D4822">
        <w:t xml:space="preserve">Door Etiz AGB (Autonoom Gemeentebedrijf Elektriciteit Izegem) aan Infrax West aangerekende exploitatievergoeding voor </w:t>
      </w:r>
      <w:r w:rsidR="001234EA">
        <w:t xml:space="preserve">immateriële- en </w:t>
      </w:r>
      <w:r w:rsidRPr="009D4822">
        <w:t>materiële vaste activa</w:t>
      </w:r>
      <w:r w:rsidR="00772F02" w:rsidRPr="009D4822">
        <w:t xml:space="preserve"> geboekt in de balansen van Etiz AGB.</w:t>
      </w:r>
      <w:r w:rsidR="00EB4ECB">
        <w:t xml:space="preserve"> </w:t>
      </w:r>
      <w:r w:rsidR="00E97811">
        <w:t>Deze</w:t>
      </w:r>
      <w:r w:rsidR="00772F02" w:rsidRPr="009D4822">
        <w:t xml:space="preserve"> exploitatievergoedingen omvatten zowel</w:t>
      </w:r>
      <w:r w:rsidR="00E97811">
        <w:t xml:space="preserve"> de</w:t>
      </w:r>
      <w:r w:rsidR="00772F02" w:rsidRPr="009D4822">
        <w:t xml:space="preserve"> afschrijvingskosten voor de beschouwde activa</w:t>
      </w:r>
      <w:r w:rsidR="00B40D53">
        <w:t>, die in de balansen van de derde partijen w</w:t>
      </w:r>
      <w:r w:rsidR="00E97811">
        <w:t>o</w:t>
      </w:r>
      <w:r w:rsidR="00B40D53">
        <w:t>rden geboekt,</w:t>
      </w:r>
      <w:r w:rsidR="00772F02" w:rsidRPr="00B40D53">
        <w:t xml:space="preserve"> als een billijke vergoeding welke gebaseerd is op </w:t>
      </w:r>
      <w:r w:rsidR="0042412B">
        <w:t xml:space="preserve">de </w:t>
      </w:r>
      <w:r w:rsidR="00E97811">
        <w:t>RAB</w:t>
      </w:r>
      <w:r w:rsidR="00661F5E" w:rsidRPr="00B40D53">
        <w:t>.</w:t>
      </w:r>
      <w:r w:rsidR="00E97811">
        <w:t xml:space="preserve"> Voor de beschouwde referentieperiode 2010-2013 werd deze billijke vergoeding berekend o.b.v de billijke vergoeding die de CREG </w:t>
      </w:r>
      <w:r w:rsidR="0042412B">
        <w:t xml:space="preserve">toepaste </w:t>
      </w:r>
      <w:r w:rsidR="00E97811">
        <w:t xml:space="preserve">in </w:t>
      </w:r>
      <w:r w:rsidR="0042412B">
        <w:t xml:space="preserve">de </w:t>
      </w:r>
      <w:r w:rsidR="00E97811">
        <w:t xml:space="preserve">tariefmethodologie </w:t>
      </w:r>
      <w:r w:rsidR="0042412B">
        <w:t xml:space="preserve">volgens de tarieven-KB’s 2008 </w:t>
      </w:r>
      <w:r w:rsidR="00E97811">
        <w:t xml:space="preserve">voor de </w:t>
      </w:r>
      <w:r w:rsidR="00CB160D">
        <w:t>reguleringsperiode</w:t>
      </w:r>
      <w:r w:rsidR="00E97811">
        <w:t xml:space="preserve"> 2009-2012.</w:t>
      </w:r>
      <w:r w:rsidR="00661F5E" w:rsidRPr="00B40D53">
        <w:t xml:space="preserve"> </w:t>
      </w:r>
      <w:r w:rsidR="00053470">
        <w:t xml:space="preserve">De VREG zal de activa in de tariefmethodologie </w:t>
      </w:r>
      <w:r w:rsidR="00CD31DA">
        <w:t xml:space="preserve">veronderstellen </w:t>
      </w:r>
      <w:r w:rsidR="00BC3594">
        <w:t xml:space="preserve">als opgenomen </w:t>
      </w:r>
      <w:r w:rsidR="00053470">
        <w:t>in de activa van de distributienetbeheerder die de exploitatievergoeding betaalt. De</w:t>
      </w:r>
      <w:r w:rsidR="00BC3594">
        <w:t>ze</w:t>
      </w:r>
      <w:r w:rsidR="00053470">
        <w:t xml:space="preserve"> </w:t>
      </w:r>
      <w:r w:rsidR="00BC3594">
        <w:t xml:space="preserve">opgenomen </w:t>
      </w:r>
      <w:r w:rsidR="00053470">
        <w:t>activa veroorzaken voor deze distributienetbeheerder in de tariefmethodologie dan volgende niet-exogene kosten: de afschrijvingskosten en de kapitaalkostenvergoeding</w:t>
      </w:r>
      <w:r w:rsidR="00C54778">
        <w:t>.</w:t>
      </w:r>
      <w:r w:rsidR="00565AD2">
        <w:t xml:space="preserve"> Voor de transparantie werd deze correctie door de VREG </w:t>
      </w:r>
      <w:r w:rsidR="00CB654E">
        <w:t xml:space="preserve">voorzien </w:t>
      </w:r>
      <w:r w:rsidR="00565AD2">
        <w:t xml:space="preserve">in de rapportering </w:t>
      </w:r>
      <w:r w:rsidR="00CB654E">
        <w:t xml:space="preserve">van de </w:t>
      </w:r>
      <w:r w:rsidR="00565AD2">
        <w:t>niet-exogene operationele kosten</w:t>
      </w:r>
      <w:r w:rsidR="00E75B5A">
        <w:t xml:space="preserve"> (tabel 9</w:t>
      </w:r>
      <w:r w:rsidR="007D247E">
        <w:t xml:space="preserve"> in bijlage 5</w:t>
      </w:r>
      <w:r w:rsidR="00CD31DA">
        <w:t>)</w:t>
      </w:r>
      <w:r w:rsidR="00565AD2">
        <w:t>.</w:t>
      </w:r>
      <w:r w:rsidR="00053470">
        <w:t xml:space="preserve"> </w:t>
      </w:r>
      <w:r w:rsidR="003B36B3">
        <w:t>Bijkomend kan worden opgemerkt dat de exploitatievergoeding die door Etiz AGB in 2010 en 2011 werd aangerekend aan Infrax West ook exploitatiekosten (zoals onderhoud, personeelskosten,…) omvatte. De VREG merkt op dat deze exploitatiekosten niet dienen te worden gecorrigeerd uit de operationele nettokosten. Vanaf 2012 is dit niet langer het geval vermits het personeel van Etiz AGB in 2012 werd overgedragen naar Infrax West.</w:t>
      </w:r>
    </w:p>
    <w:p w14:paraId="5EF3B9B3" w14:textId="77777777" w:rsidR="006F2FFE" w:rsidRDefault="006F2FFE" w:rsidP="00E954FB">
      <w:pPr>
        <w:ind w:left="709"/>
      </w:pPr>
    </w:p>
    <w:p w14:paraId="1C392268" w14:textId="0B77C538" w:rsidR="00397C51" w:rsidRPr="006F2FFE" w:rsidRDefault="006F2FFE" w:rsidP="006F2FFE">
      <w:pPr>
        <w:numPr>
          <w:ilvl w:val="1"/>
          <w:numId w:val="15"/>
        </w:numPr>
        <w:ind w:left="709"/>
        <w:rPr>
          <w:highlight w:val="yellow"/>
        </w:rPr>
      </w:pPr>
      <w:r w:rsidRPr="006F2FFE">
        <w:rPr>
          <w:highlight w:val="yellow"/>
        </w:rPr>
        <w:t>De kosten en opbrengsten m.b.t. de federale bijdrage elektriciteit.</w:t>
      </w:r>
    </w:p>
    <w:p w14:paraId="22149A7F" w14:textId="77777777" w:rsidR="006F2FFE" w:rsidRDefault="006F2FFE" w:rsidP="006F2FFE"/>
    <w:p w14:paraId="0CD5A8F9" w14:textId="77777777" w:rsidR="006F2FFE" w:rsidRDefault="006F2FFE" w:rsidP="006F2FFE"/>
    <w:p w14:paraId="4A0D0711" w14:textId="2511DD86" w:rsidR="007514A4" w:rsidRDefault="00672E91" w:rsidP="00756E21">
      <w:r>
        <w:t>D</w:t>
      </w:r>
      <w:r w:rsidR="00235789">
        <w:t xml:space="preserve">e </w:t>
      </w:r>
      <w:r w:rsidR="00A51607">
        <w:t>belastingen op het resultaat en de r</w:t>
      </w:r>
      <w:r w:rsidR="00A51607" w:rsidRPr="00A51607">
        <w:t>egularisering van belastingen en terugneming</w:t>
      </w:r>
      <w:r w:rsidR="00A51607">
        <w:t xml:space="preserve"> </w:t>
      </w:r>
      <w:r w:rsidR="00A51607" w:rsidRPr="00A51607">
        <w:t>van fiscale voorzieningen</w:t>
      </w:r>
      <w:r w:rsidR="00A51607">
        <w:t xml:space="preserve"> (MAR klasse 67 en 77), de </w:t>
      </w:r>
      <w:r w:rsidR="00235789">
        <w:t>boekhoudkundige overboekingen naar en onttrekkingen aan de belastingvrije reserves (MAR klasse 68 en 78)</w:t>
      </w:r>
      <w:r w:rsidR="00756E21">
        <w:t xml:space="preserve"> en d</w:t>
      </w:r>
      <w:r w:rsidR="007514A4">
        <w:t>e kosten en opbrengsten in de boekhouding in het kader van de winstverwerking (MAR</w:t>
      </w:r>
      <w:r w:rsidR="00235789">
        <w:t xml:space="preserve"> klasse</w:t>
      </w:r>
      <w:r w:rsidR="007514A4">
        <w:t xml:space="preserve"> 69 en 79)</w:t>
      </w:r>
      <w:r w:rsidR="00756E21">
        <w:t xml:space="preserve"> </w:t>
      </w:r>
      <w:r w:rsidR="0087634A">
        <w:t xml:space="preserve">zijn niet opgenomen in </w:t>
      </w:r>
      <w:r w:rsidR="0087634A">
        <w:fldChar w:fldCharType="begin"/>
      </w:r>
      <w:r w:rsidR="0087634A">
        <w:instrText xml:space="preserve"> REF _Ref391540384 \h </w:instrText>
      </w:r>
      <w:r w:rsidR="0087634A">
        <w:fldChar w:fldCharType="separate"/>
      </w:r>
      <w:r w:rsidR="00BB23BF">
        <w:t xml:space="preserve">Tabel </w:t>
      </w:r>
      <w:r w:rsidR="00BB23BF">
        <w:rPr>
          <w:noProof/>
        </w:rPr>
        <w:t>3</w:t>
      </w:r>
      <w:r w:rsidR="0087634A">
        <w:fldChar w:fldCharType="end"/>
      </w:r>
      <w:r w:rsidR="0087634A">
        <w:t xml:space="preserve"> omdat zij </w:t>
      </w:r>
      <w:r w:rsidR="00756E21">
        <w:t xml:space="preserve">eveneens niet </w:t>
      </w:r>
      <w:r w:rsidR="0087634A">
        <w:t xml:space="preserve">worden </w:t>
      </w:r>
      <w:r w:rsidR="00756E21">
        <w:t>beschouwd als operationele kosten</w:t>
      </w:r>
      <w:r w:rsidR="00375C5E">
        <w:t xml:space="preserve"> en </w:t>
      </w:r>
      <w:r w:rsidR="00AF5DD3">
        <w:t>-</w:t>
      </w:r>
      <w:r w:rsidR="00375C5E">
        <w:t>opbrengsten</w:t>
      </w:r>
      <w:r w:rsidR="007E2699">
        <w:t xml:space="preserve"> m.b.t. de vaststelling van de niet-exogene kosten</w:t>
      </w:r>
      <w:r w:rsidR="00756E21">
        <w:t>.</w:t>
      </w:r>
    </w:p>
    <w:p w14:paraId="70D4FC67" w14:textId="77777777" w:rsidR="007514A4" w:rsidRDefault="007514A4" w:rsidP="00375C5E"/>
    <w:p w14:paraId="6ED1723B" w14:textId="041AE63C" w:rsidR="00F1788A" w:rsidRDefault="00F1788A" w:rsidP="00F1788A">
      <w:r>
        <w:t xml:space="preserve">De VREG zal de gerapporteerde operationele kosten en </w:t>
      </w:r>
      <w:r w:rsidR="005E022C">
        <w:t>-</w:t>
      </w:r>
      <w:r>
        <w:t xml:space="preserve">opbrengsten onderzoeken op en desgevallend corrigeren naar aanleiding van wijzigingen in de waarderingsregels van de distributienetbeheerder voor zijn vorderingen en voorraden. De VREG legt geen regulatorische boekhoudkundige voorschriften op wat betreft de waardering van vorderingen en voorraden  aangezien dit weinig zinvol is wegens de variëteit aan waarderingsmethodes. Daarom is het nodig eventuele wijzigingen in deze waarderingsregels door een distributienetbeheerder op te volgen, aangezien een dergelijke wijziging normaal een eenmalige extra kost of opbrengst veroorzaakt voor de distributienetbeheerder. Het is een storend element in de door de VREG gehanteerde methodiek ter vaststelling van de toegelaten inkomen voor de volgende reguleringsperiode, gebaseerd op de kosten uit het verleden. Zo’n eenmalige afwijking leidt tot een te hoog of te laag toegelaten inkomen. De VREG vraagt daarom bijkomende informatie op bij de distributienetbeheerders over de eventuele wijzigingen in hun waarderingsregels in de afgelopen jaren (par. </w:t>
      </w:r>
      <w:r>
        <w:fldChar w:fldCharType="begin"/>
      </w:r>
      <w:r>
        <w:instrText xml:space="preserve"> REF _Ref392585902 \r \h </w:instrText>
      </w:r>
      <w:r>
        <w:fldChar w:fldCharType="separate"/>
      </w:r>
      <w:r w:rsidR="00BB23BF">
        <w:t>9.6</w:t>
      </w:r>
      <w:r>
        <w:fldChar w:fldCharType="end"/>
      </w:r>
      <w:r>
        <w:t xml:space="preserve">), de hoogte van de eenmalige kost of opbrengst die de wijzigingen hebben veroorzaakt en de opdeling van de eenmalige extra kost of opbrengst over de voorgaande boekjaren. Overeenkomstig deze verdeling over de boekjaren zal de VREG de eenmalige kost of opbrengst in het jaar van de wijziging vervangen door de gespreide kosten of opbrengsten over de jaren. Eveneens overeenkomstig past de VREG de historische waarderingen in die jaren aan van de vorderingen en voorraden in de bepaling van de kapitaalkostvergoeding voor het nettobedrijfskapitaal. </w:t>
      </w:r>
    </w:p>
    <w:p w14:paraId="0418CE97" w14:textId="77777777" w:rsidR="00F1788A" w:rsidRDefault="00F1788A" w:rsidP="00375C5E"/>
    <w:p w14:paraId="35E3E478" w14:textId="13AD6286" w:rsidR="007514A4" w:rsidRDefault="007514A4" w:rsidP="007514A4">
      <w:r>
        <w:t xml:space="preserve">De opbrengsten van de distributienetbeheerder uit </w:t>
      </w:r>
      <w:r w:rsidR="00D6152B">
        <w:t xml:space="preserve">zelf </w:t>
      </w:r>
      <w:r>
        <w:t>ontvangen schadevergoedingen, o.a. via verzekeringen</w:t>
      </w:r>
      <w:r w:rsidR="001108AA">
        <w:t xml:space="preserve"> en van derden</w:t>
      </w:r>
      <w:r>
        <w:t xml:space="preserve">, worden beschouwd als niet-exogene (negatieve) kosten. </w:t>
      </w:r>
      <w:r w:rsidR="00EF69A5">
        <w:t>Tegelijk</w:t>
      </w:r>
      <w:r>
        <w:t xml:space="preserve"> zal de VREG ook de kosten van schade aan de installaties van de distributienetbeheerder mee in rekening nemen ter bepaling van de toegelaten inkomsten voor niet-exogene kosten in de volgende </w:t>
      </w:r>
      <w:r>
        <w:lastRenderedPageBreak/>
        <w:t xml:space="preserve">reguleringsperiode. Deze redenering past binnen de toegepaste bevorderende regulering. Omdat er gewerkt wordt met een toegelaten inkomen voor niet-exogene kosten per distributienetbeheerder per jaar, ontvangt de distributienetbeheerder een ogenblikkelijke prikkel om </w:t>
      </w:r>
      <w:r w:rsidR="00964B66">
        <w:t xml:space="preserve">de risico’s op </w:t>
      </w:r>
      <w:r>
        <w:t xml:space="preserve">schade te </w:t>
      </w:r>
      <w:r w:rsidR="00964B66">
        <w:t>reduceren</w:t>
      </w:r>
      <w:r>
        <w:t xml:space="preserve">. </w:t>
      </w:r>
      <w:r w:rsidR="00964B66">
        <w:t xml:space="preserve">In geval van schade </w:t>
      </w:r>
      <w:r>
        <w:t xml:space="preserve">zal hij </w:t>
      </w:r>
      <w:r w:rsidR="00964B66">
        <w:t xml:space="preserve">dan </w:t>
      </w:r>
      <w:r>
        <w:t xml:space="preserve">ook een ogenblikkelijke incentive voelen voor een maximale recuperatie van deze kosten van schade bij de schuldenaar. De VREG meent </w:t>
      </w:r>
      <w:r w:rsidR="00964B66">
        <w:t xml:space="preserve">trouwens </w:t>
      </w:r>
      <w:r>
        <w:t>dat het alternatief scenario met bepaling en afzondering van de kosten van schade</w:t>
      </w:r>
      <w:r w:rsidR="000B540B">
        <w:t>,</w:t>
      </w:r>
      <w:r>
        <w:t xml:space="preserve"> veroorzaakt door derden</w:t>
      </w:r>
      <w:r w:rsidR="000B540B">
        <w:t xml:space="preserve">, niet op een eenduidige en niet-discriminatoire wijze </w:t>
      </w:r>
      <w:r>
        <w:t>uit de boekhouding van de distributienetbeheerder</w:t>
      </w:r>
      <w:r w:rsidR="000B540B">
        <w:t xml:space="preserve"> kan afgeleid worden</w:t>
      </w:r>
      <w:r>
        <w:t xml:space="preserve">. </w:t>
      </w:r>
      <w:r w:rsidR="001108AA">
        <w:t xml:space="preserve">De VREG is verder van oordeel dat het </w:t>
      </w:r>
      <w:r w:rsidR="002D5CFA">
        <w:t xml:space="preserve">niet mogelijk is </w:t>
      </w:r>
      <w:r w:rsidR="001108AA">
        <w:t xml:space="preserve">om, in het geval de distributienetbeheerder een schadevergoeding betaalt aan een distributienetgebruiker, </w:t>
      </w:r>
      <w:r w:rsidR="002D5CFA">
        <w:t xml:space="preserve">hierbij </w:t>
      </w:r>
      <w:r w:rsidR="001108AA">
        <w:t xml:space="preserve">te veronderstellen dat </w:t>
      </w:r>
      <w:r w:rsidR="002D5CFA">
        <w:t xml:space="preserve">de distributienetbeheerder </w:t>
      </w:r>
      <w:r w:rsidR="001108AA">
        <w:t>d</w:t>
      </w:r>
      <w:r w:rsidR="002D5CFA">
        <w:t>i</w:t>
      </w:r>
      <w:r w:rsidR="001108AA">
        <w:t xml:space="preserve">e kost </w:t>
      </w:r>
      <w:r w:rsidR="002D5CFA">
        <w:t xml:space="preserve">later </w:t>
      </w:r>
      <w:r w:rsidR="001108AA">
        <w:t xml:space="preserve">niet zal kunnen recupereren bij </w:t>
      </w:r>
      <w:r w:rsidR="002D5CFA">
        <w:t xml:space="preserve">de </w:t>
      </w:r>
      <w:r w:rsidR="001108AA">
        <w:t xml:space="preserve">verzekering of een eventuele derde partij, </w:t>
      </w:r>
      <w:r w:rsidR="002D5CFA">
        <w:t xml:space="preserve">waarbij </w:t>
      </w:r>
      <w:r w:rsidR="001108AA">
        <w:t>d</w:t>
      </w:r>
      <w:r w:rsidR="002D5CFA">
        <w:t>i</w:t>
      </w:r>
      <w:r w:rsidR="001108AA">
        <w:t xml:space="preserve">e kost </w:t>
      </w:r>
      <w:r w:rsidR="002D5CFA">
        <w:t xml:space="preserve">in de tariefmethodologie dan </w:t>
      </w:r>
      <w:r w:rsidR="001108AA">
        <w:t xml:space="preserve">niet als operationele kost </w:t>
      </w:r>
      <w:r w:rsidR="002D5CFA">
        <w:t>kan erkend worden</w:t>
      </w:r>
      <w:r w:rsidR="001108AA">
        <w:t xml:space="preserve">. Dit vereist immers de </w:t>
      </w:r>
      <w:r w:rsidR="002D5CFA">
        <w:t xml:space="preserve">absolute </w:t>
      </w:r>
      <w:r w:rsidR="001108AA">
        <w:t xml:space="preserve">zekerheid dat er langs de zijde van de operationele opbrengsten </w:t>
      </w:r>
      <w:r w:rsidR="002D5CFA">
        <w:t xml:space="preserve">later </w:t>
      </w:r>
      <w:r w:rsidR="001108AA">
        <w:t xml:space="preserve">geen </w:t>
      </w:r>
      <w:r w:rsidR="002D5CFA">
        <w:t xml:space="preserve">recuperatie </w:t>
      </w:r>
      <w:r w:rsidR="001108AA">
        <w:t xml:space="preserve">meer </w:t>
      </w:r>
      <w:r w:rsidR="002D5CFA">
        <w:t>zal zijn</w:t>
      </w:r>
      <w:r w:rsidR="005A1E41">
        <w:t>, zo</w:t>
      </w:r>
      <w:r w:rsidR="000B540B">
        <w:t xml:space="preserve"> </w:t>
      </w:r>
      <w:r w:rsidR="005A1E41">
        <w:t xml:space="preserve">niet </w:t>
      </w:r>
      <w:r w:rsidR="002D5CFA">
        <w:t xml:space="preserve">zullen </w:t>
      </w:r>
      <w:r w:rsidR="005A1E41">
        <w:t>de</w:t>
      </w:r>
      <w:r w:rsidR="002D5CFA">
        <w:t>ze</w:t>
      </w:r>
      <w:r w:rsidR="005A1E41">
        <w:t xml:space="preserve"> </w:t>
      </w:r>
      <w:r w:rsidR="002D5CFA">
        <w:t xml:space="preserve">operationele opbrengsten in de tariefmethodologie de </w:t>
      </w:r>
      <w:r w:rsidR="005A1E41">
        <w:t>operationele kosten drukken</w:t>
      </w:r>
      <w:r w:rsidR="002D5CFA">
        <w:t xml:space="preserve"> wat dan leidt tot een onterecht verlaagd</w:t>
      </w:r>
      <w:r w:rsidR="00CD31DA">
        <w:t xml:space="preserve"> toegelaten</w:t>
      </w:r>
      <w:r w:rsidR="002D5CFA">
        <w:t xml:space="preserve"> inkomen voo</w:t>
      </w:r>
      <w:r w:rsidR="00CD31DA">
        <w:t>r</w:t>
      </w:r>
      <w:r w:rsidR="002D5CFA">
        <w:t xml:space="preserve"> de distributienetbeheerder </w:t>
      </w:r>
      <w:r w:rsidR="00CD31DA">
        <w:t>m.b.t.</w:t>
      </w:r>
      <w:r w:rsidR="002D5CFA">
        <w:t xml:space="preserve"> zijn niet-exogene kosten in de volgende reguleringsperiode</w:t>
      </w:r>
      <w:r w:rsidR="001108AA">
        <w:t>. Wegens de inhoudelijke complexiteit</w:t>
      </w:r>
      <w:r w:rsidR="005F2A9A">
        <w:t xml:space="preserve"> </w:t>
      </w:r>
      <w:r w:rsidR="002D5CFA">
        <w:t xml:space="preserve">bij afzonderlijke behandeling </w:t>
      </w:r>
      <w:r w:rsidR="005F2A9A">
        <w:t xml:space="preserve">worden alle kosten en opbrengsten </w:t>
      </w:r>
      <w:r w:rsidR="002D5CFA">
        <w:t xml:space="preserve">m.b.t. de schadevergoedingen, betaald en ontvangen, bijgevolg </w:t>
      </w:r>
      <w:r w:rsidR="005F2A9A">
        <w:t xml:space="preserve">beschouwd </w:t>
      </w:r>
      <w:r w:rsidR="002D5CFA">
        <w:t xml:space="preserve">binnen de </w:t>
      </w:r>
      <w:r w:rsidR="005F2A9A">
        <w:t xml:space="preserve">niet-exogene kosten, waarbij de distributienetbeheerder </w:t>
      </w:r>
      <w:r w:rsidR="002D5CFA">
        <w:t xml:space="preserve">dus </w:t>
      </w:r>
      <w:r w:rsidR="005F2A9A">
        <w:t xml:space="preserve">een prikkel ontvangt om </w:t>
      </w:r>
      <w:r w:rsidR="005A1E41">
        <w:t xml:space="preserve">onnodige </w:t>
      </w:r>
      <w:r w:rsidR="00C10342">
        <w:t xml:space="preserve">en onredelijke </w:t>
      </w:r>
      <w:r w:rsidR="005F2A9A">
        <w:t>kosten te vermijden.</w:t>
      </w:r>
    </w:p>
    <w:p w14:paraId="02C09C8D" w14:textId="77777777" w:rsidR="007514A4" w:rsidRDefault="007514A4" w:rsidP="007514A4"/>
    <w:p w14:paraId="32426F3E" w14:textId="313DD1F4" w:rsidR="00080387" w:rsidRDefault="00EC6A7A" w:rsidP="007514A4">
      <w:r>
        <w:t xml:space="preserve">Volgens de distributienetbeheerders wordt </w:t>
      </w:r>
      <w:r w:rsidR="0019295A">
        <w:t xml:space="preserve">een groot </w:t>
      </w:r>
      <w:r>
        <w:t xml:space="preserve">deel </w:t>
      </w:r>
      <w:r w:rsidR="00080387">
        <w:t xml:space="preserve">van </w:t>
      </w:r>
      <w:r>
        <w:t xml:space="preserve">hun </w:t>
      </w:r>
      <w:r w:rsidR="00080387">
        <w:t xml:space="preserve">desinvesteringen </w:t>
      </w:r>
      <w:r w:rsidR="0019295A">
        <w:t xml:space="preserve">in het distributienet </w:t>
      </w:r>
      <w:r>
        <w:t xml:space="preserve">afgedwongen </w:t>
      </w:r>
      <w:r w:rsidR="00080387">
        <w:t>door externe factoren</w:t>
      </w:r>
      <w:r>
        <w:t xml:space="preserve"> </w:t>
      </w:r>
      <w:r w:rsidR="0019295A">
        <w:t xml:space="preserve">zoals </w:t>
      </w:r>
      <w:r>
        <w:t>wet- en regelgeving</w:t>
      </w:r>
      <w:r w:rsidR="0019295A">
        <w:t xml:space="preserve"> en</w:t>
      </w:r>
      <w:r>
        <w:t xml:space="preserve"> verplaatsing</w:t>
      </w:r>
      <w:r w:rsidR="0019295A">
        <w:t xml:space="preserve"> van infrastructuur op vraag van een domeinbeheerder</w:t>
      </w:r>
      <w:r>
        <w:t>. D</w:t>
      </w:r>
      <w:r w:rsidR="00080387">
        <w:t xml:space="preserve">e VREG </w:t>
      </w:r>
      <w:r>
        <w:t xml:space="preserve">kiest </w:t>
      </w:r>
      <w:r w:rsidR="00080387">
        <w:t xml:space="preserve">er voor om de kosten van desinvesteringen </w:t>
      </w:r>
      <w:r>
        <w:t>mee te nemen in de berekening van het toegelaten inkomen (</w:t>
      </w:r>
      <w:r w:rsidR="00080387">
        <w:t>nl. door beschouwing van MAR klasse 66 en 76)</w:t>
      </w:r>
      <w:r w:rsidR="001D63DA">
        <w:t xml:space="preserve"> en geen onderscheid te maken tussen de kosten volgens </w:t>
      </w:r>
      <w:r w:rsidR="003E64EE">
        <w:t xml:space="preserve">mogelijke </w:t>
      </w:r>
      <w:r w:rsidR="001D63DA">
        <w:t xml:space="preserve">oorzaak van de desinvestering. Dit laatste </w:t>
      </w:r>
      <w:r w:rsidR="003E64EE">
        <w:t xml:space="preserve">beschouwt </w:t>
      </w:r>
      <w:r w:rsidR="001D63DA">
        <w:t xml:space="preserve">de VREG </w:t>
      </w:r>
      <w:r w:rsidR="003E64EE">
        <w:t xml:space="preserve">als een administratief te zwaar onderzoek waarvan het resultaat bovendien </w:t>
      </w:r>
      <w:r w:rsidR="001D63DA">
        <w:t>betwistbaar</w:t>
      </w:r>
      <w:r w:rsidR="003E64EE">
        <w:t xml:space="preserve"> zou zijn</w:t>
      </w:r>
      <w:r w:rsidR="001D63DA">
        <w:t xml:space="preserve">. Dit is een aanpassing van </w:t>
      </w:r>
      <w:r>
        <w:t xml:space="preserve">de visie </w:t>
      </w:r>
      <w:r w:rsidR="001D63DA">
        <w:t xml:space="preserve">van de VREG </w:t>
      </w:r>
      <w:r>
        <w:t xml:space="preserve">vermeld in het consultatiedocument </w:t>
      </w:r>
      <w:r w:rsidR="0019295A">
        <w:t xml:space="preserve">over een voorgestelde tariefmethode </w:t>
      </w:r>
      <w:r>
        <w:t>najaar 2013</w:t>
      </w:r>
      <w:r w:rsidR="00080387">
        <w:t>.</w:t>
      </w:r>
      <w:r w:rsidR="007839B8">
        <w:t xml:space="preserve"> </w:t>
      </w:r>
      <w:r w:rsidR="0019295A">
        <w:t xml:space="preserve">Op die manier ontvangen de distributienetbeheerders een toegelaten inkomen dat </w:t>
      </w:r>
      <w:r w:rsidR="001D63DA">
        <w:t>(</w:t>
      </w:r>
      <w:r w:rsidR="0019295A">
        <w:t>o.a.</w:t>
      </w:r>
      <w:r w:rsidR="001D63DA">
        <w:t>)</w:t>
      </w:r>
      <w:r w:rsidR="0019295A">
        <w:t xml:space="preserve"> gebaseerd is op de hoogte en de evolutie van hun kosten voor desinvesteringen. </w:t>
      </w:r>
      <w:r w:rsidR="001D63DA">
        <w:t>D</w:t>
      </w:r>
      <w:r w:rsidR="0019295A">
        <w:t xml:space="preserve">oor de </w:t>
      </w:r>
      <w:r w:rsidR="00E93AB0">
        <w:t>inkomsten</w:t>
      </w:r>
      <w:r w:rsidR="0019295A">
        <w:t xml:space="preserve">regulering </w:t>
      </w:r>
      <w:r w:rsidR="00D90E3B">
        <w:t xml:space="preserve">in deze tariefmethodologie </w:t>
      </w:r>
      <w:r w:rsidR="0019295A">
        <w:t xml:space="preserve">wordt </w:t>
      </w:r>
      <w:r w:rsidR="001D63DA">
        <w:t xml:space="preserve">aan de distributienetbeheerder tegelijk </w:t>
      </w:r>
      <w:r w:rsidR="0019295A">
        <w:t xml:space="preserve">een </w:t>
      </w:r>
      <w:r w:rsidR="003901B6">
        <w:t>efficiëntie</w:t>
      </w:r>
      <w:r w:rsidR="0019295A">
        <w:t xml:space="preserve">prikkel gegeven om </w:t>
      </w:r>
      <w:r w:rsidR="001D63DA">
        <w:t xml:space="preserve">in zijn beslissingen rekening </w:t>
      </w:r>
      <w:r w:rsidR="00EF00FE">
        <w:t xml:space="preserve">te houden met </w:t>
      </w:r>
      <w:r w:rsidR="003901B6">
        <w:t xml:space="preserve">de </w:t>
      </w:r>
      <w:r w:rsidR="00F176F7">
        <w:t xml:space="preserve">mogelijk nadelige </w:t>
      </w:r>
      <w:r w:rsidR="00326945">
        <w:t xml:space="preserve">financiële </w:t>
      </w:r>
      <w:r w:rsidR="003901B6">
        <w:t xml:space="preserve">impact van </w:t>
      </w:r>
      <w:r w:rsidR="00F176F7">
        <w:t xml:space="preserve">zijn </w:t>
      </w:r>
      <w:r w:rsidR="0019295A">
        <w:t>desinvestering</w:t>
      </w:r>
      <w:r w:rsidR="00EF00FE">
        <w:t>en</w:t>
      </w:r>
      <w:r w:rsidR="0019295A">
        <w:t xml:space="preserve">. </w:t>
      </w:r>
      <w:r w:rsidR="007839B8">
        <w:t xml:space="preserve">Teneinde een inzicht te behouden in de gebruikte methodiek en daadwerkelijke naleving ervan inzake buitendienstgestelde materiële vaste activa, </w:t>
      </w:r>
      <w:r w:rsidR="00EF00FE">
        <w:t xml:space="preserve">behoudt </w:t>
      </w:r>
      <w:r w:rsidR="007839B8">
        <w:t xml:space="preserve">de VREG de </w:t>
      </w:r>
      <w:r w:rsidR="003901B6">
        <w:t>bestaande periodieke</w:t>
      </w:r>
      <w:r w:rsidR="007839B8">
        <w:t xml:space="preserve"> attestering door de commissaris.</w:t>
      </w:r>
      <w:r w:rsidR="00DB74AD">
        <w:t xml:space="preserve"> Hierbij dienen de richtlijnen van de CREG</w:t>
      </w:r>
      <w:r w:rsidR="00DB74AD">
        <w:rPr>
          <w:rStyle w:val="Voetnootmarkering"/>
        </w:rPr>
        <w:footnoteReference w:id="7"/>
      </w:r>
      <w:r w:rsidR="00DB74AD">
        <w:t xml:space="preserve"> en de omzendbrief van het Instituut van de Bedrijfsrevisoren</w:t>
      </w:r>
      <w:r w:rsidR="00DB74AD">
        <w:rPr>
          <w:rStyle w:val="Voetnootmarkering"/>
        </w:rPr>
        <w:footnoteReference w:id="8"/>
      </w:r>
      <w:r w:rsidR="00DB74AD">
        <w:t xml:space="preserve"> gevolgd </w:t>
      </w:r>
      <w:r w:rsidR="00EF00FE">
        <w:t xml:space="preserve">te </w:t>
      </w:r>
      <w:r w:rsidR="00DB74AD">
        <w:t>worden, tot het moment dat door de VREG eventuele nadere richtlijnen, in samenspraak met het Instituut van de Bedrijfsrevisoren, worden opgesteld.</w:t>
      </w:r>
    </w:p>
    <w:p w14:paraId="144E4690" w14:textId="219C0504" w:rsidR="00977D43" w:rsidRDefault="00977D43" w:rsidP="00635E4F"/>
    <w:p w14:paraId="0B8676E6" w14:textId="1D38B100" w:rsidR="007514A4" w:rsidRPr="00C54A71" w:rsidRDefault="001035B2" w:rsidP="00B376D5">
      <w:pPr>
        <w:pStyle w:val="Kop2"/>
        <w:numPr>
          <w:ilvl w:val="2"/>
          <w:numId w:val="25"/>
        </w:numPr>
        <w:ind w:left="993" w:hanging="993"/>
        <w:rPr>
          <w:i/>
          <w:sz w:val="22"/>
          <w:szCs w:val="22"/>
        </w:rPr>
      </w:pPr>
      <w:bookmarkStart w:id="313" w:name="_Ref363651144"/>
      <w:bookmarkStart w:id="314" w:name="_Ref398103905"/>
      <w:bookmarkStart w:id="315" w:name="_Toc424038166"/>
      <w:r>
        <w:rPr>
          <w:i/>
          <w:sz w:val="22"/>
          <w:szCs w:val="22"/>
        </w:rPr>
        <w:t>K</w:t>
      </w:r>
      <w:r w:rsidR="007514A4" w:rsidRPr="00C54A71">
        <w:rPr>
          <w:i/>
          <w:sz w:val="22"/>
          <w:szCs w:val="22"/>
        </w:rPr>
        <w:t>apitaalkost</w:t>
      </w:r>
      <w:bookmarkEnd w:id="313"/>
      <w:r>
        <w:rPr>
          <w:i/>
          <w:sz w:val="22"/>
          <w:szCs w:val="22"/>
        </w:rPr>
        <w:t>envergoeding</w:t>
      </w:r>
      <w:bookmarkEnd w:id="314"/>
      <w:bookmarkEnd w:id="315"/>
    </w:p>
    <w:p w14:paraId="408C1026" w14:textId="77777777" w:rsidR="007514A4" w:rsidRPr="00C54A71" w:rsidRDefault="007514A4" w:rsidP="007514A4"/>
    <w:p w14:paraId="58545D4A" w14:textId="49F3E9EE" w:rsidR="007514A4" w:rsidRPr="00AF631B" w:rsidRDefault="007514A4" w:rsidP="007514A4">
      <w:r>
        <w:t xml:space="preserve">In dit onderdeel worden de uitgangspunten </w:t>
      </w:r>
      <w:r w:rsidR="00EF737C">
        <w:t xml:space="preserve">van de VREG </w:t>
      </w:r>
      <w:r>
        <w:t>toegelicht betreffende de bepaling van de kapitaalkost</w:t>
      </w:r>
      <w:r w:rsidR="00EF737C">
        <w:t>en</w:t>
      </w:r>
      <w:r w:rsidR="00500FDF">
        <w:t>vergoeding</w:t>
      </w:r>
      <w:r>
        <w:t xml:space="preserve"> per distributienetbeheerder die wordt meegenomen ter bepaling van de toegelaten inkomens uit de periodieke distributienettarieven voor niet-exogene kosten in het eerste jaar van de volgende reguleringsperiode. Voor de gedetailleerde uitwerking met bepaling van de hoogte van de vergoeding wordt verwezen naar het document van de VREG over de </w:t>
      </w:r>
      <w:r w:rsidR="00304607">
        <w:t>wacc</w:t>
      </w:r>
      <w:r w:rsidR="00500FDF">
        <w:t xml:space="preserve"> (</w:t>
      </w:r>
      <w:r w:rsidR="00AF631B" w:rsidRPr="00AF631B">
        <w:t>zie</w:t>
      </w:r>
      <w:r w:rsidR="00500FDF" w:rsidRPr="00AF631B">
        <w:t xml:space="preserve"> </w:t>
      </w:r>
      <w:hyperlink w:anchor="_Bijlage_2:_Rapport" w:history="1">
        <w:r w:rsidR="00500FDF" w:rsidRPr="00AF631B">
          <w:rPr>
            <w:rStyle w:val="Hyperlink"/>
            <w:color w:val="auto"/>
          </w:rPr>
          <w:t>bijlage</w:t>
        </w:r>
        <w:r w:rsidR="00AF631B" w:rsidRPr="00AF631B">
          <w:rPr>
            <w:rStyle w:val="Hyperlink"/>
            <w:color w:val="auto"/>
          </w:rPr>
          <w:t xml:space="preserve"> 2</w:t>
        </w:r>
      </w:hyperlink>
      <w:r w:rsidR="00500FDF" w:rsidRPr="00AF631B">
        <w:t>)</w:t>
      </w:r>
      <w:r w:rsidRPr="00AF631B">
        <w:t>.</w:t>
      </w:r>
    </w:p>
    <w:p w14:paraId="04F9D24A" w14:textId="77777777" w:rsidR="007514A4" w:rsidRDefault="007514A4" w:rsidP="007514A4"/>
    <w:p w14:paraId="7F050585" w14:textId="09E8AA46" w:rsidR="007514A4" w:rsidRDefault="007514A4" w:rsidP="007514A4">
      <w:r>
        <w:t xml:space="preserve">Het is van zeer groot belang dat de kapitaalkostenvergoeding op het juiste niveau wordt vastgelegd. Een te lage vergoeding is voordelig voor de distributienetgebruikers omdat hun distributienettarieven </w:t>
      </w:r>
      <w:r>
        <w:lastRenderedPageBreak/>
        <w:t>dan lager zijn maar kan er toe leiden dat de distributienetbeheerder moeilijkheden ondervindt in het aantrekken van kapitaal. Hij kan aldus gehinderd worden in de realisatie van nieuwe investeringen of</w:t>
      </w:r>
      <w:r w:rsidR="00283E47">
        <w:t>,</w:t>
      </w:r>
      <w:r>
        <w:t xml:space="preserve"> in het extreme geval</w:t>
      </w:r>
      <w:r w:rsidR="00283E47">
        <w:t>,</w:t>
      </w:r>
      <w:r>
        <w:t xml:space="preserve"> zelfs het onderhoud van zijn distributienet. Een te hoge vergoeding leidt tot te hoge distributienettarieven</w:t>
      </w:r>
      <w:r w:rsidR="00283E47">
        <w:t xml:space="preserve"> voor de </w:t>
      </w:r>
      <w:r w:rsidR="00055821">
        <w:t>distributienetgebruikers</w:t>
      </w:r>
      <w:r w:rsidR="00283E47">
        <w:t>. D</w:t>
      </w:r>
      <w:r>
        <w:t xml:space="preserve">e distributienetbeheerders </w:t>
      </w:r>
      <w:r w:rsidR="00283E47">
        <w:t xml:space="preserve">kunnen dan </w:t>
      </w:r>
      <w:r>
        <w:t xml:space="preserve">een méér dan marktconforme vergoeding uitbetalen aan hun kapitaalverschaffers in vergelijking met het risico dat deze laatsten lopen voor hun belegging in de distributienetbeheerder. </w:t>
      </w:r>
      <w:r w:rsidR="00283E47">
        <w:t>In dat geval zouden de kapitaalverschaffers, v</w:t>
      </w:r>
      <w:r>
        <w:t xml:space="preserve">anuit </w:t>
      </w:r>
      <w:r w:rsidR="00283E47">
        <w:t>een</w:t>
      </w:r>
      <w:r>
        <w:t xml:space="preserve"> streven naar winstmaximalisatie</w:t>
      </w:r>
      <w:r w:rsidR="00283E47">
        <w:t>,</w:t>
      </w:r>
      <w:r>
        <w:t xml:space="preserve"> het management van de distributienetbeheerder kunnen aanzetten tot het opnemen van meer kapitaal voor investeringen dan noodzakelijk</w:t>
      </w:r>
      <w:r w:rsidR="00901C84">
        <w:t xml:space="preserve"> omdat er in de regulering een verband is tussen de winst en het geïnvesteerde kapitaal</w:t>
      </w:r>
      <w:r>
        <w:t>.</w:t>
      </w:r>
    </w:p>
    <w:p w14:paraId="7EB1B8B2" w14:textId="77777777" w:rsidR="007514A4" w:rsidRDefault="007514A4" w:rsidP="007514A4"/>
    <w:p w14:paraId="03078EC3" w14:textId="2A16D497" w:rsidR="007514A4" w:rsidRDefault="007514A4" w:rsidP="007514A4">
      <w:r>
        <w:t xml:space="preserve">De vergoeding voor de kapitaalkosten die in de tariefmethodologie wordt meegenomen ter bepaling van de inkomsten, </w:t>
      </w:r>
      <w:r w:rsidR="00DB17A6">
        <w:t xml:space="preserve">is normatief en </w:t>
      </w:r>
      <w:r>
        <w:t xml:space="preserve">wordt voor alle distributienetbeheerders op gelijke, niet-discriminatoire wijze berekend en toegepast. Het is de vergoeding voor een distributienetbeheerder die zich op een efficiënte wijze weet te financieren. Dit vormt voor de distributienetbeheerders een prikkel voor kostenefficiëntie. De VREG voorziet dus geen </w:t>
      </w:r>
      <w:r w:rsidR="00D61D27">
        <w:t xml:space="preserve">één op één </w:t>
      </w:r>
      <w:r>
        <w:t>doorrekening van de werkelijke financiële kosten</w:t>
      </w:r>
      <w:r w:rsidR="00826F50">
        <w:t xml:space="preserve"> en</w:t>
      </w:r>
      <w:r w:rsidR="00D61D27">
        <w:t xml:space="preserve"> </w:t>
      </w:r>
      <w:r w:rsidR="00CC1282">
        <w:t>-</w:t>
      </w:r>
      <w:r w:rsidR="00826F50">
        <w:t>opbrengsten</w:t>
      </w:r>
      <w:r>
        <w:t xml:space="preserve"> van de distributienetbeheerder in zijn distributienettarieven. De werkelijke kapitaalkosten van de distributienetbeheerders </w:t>
      </w:r>
      <w:r w:rsidR="00DB17A6">
        <w:t xml:space="preserve">verschillen </w:t>
      </w:r>
      <w:r>
        <w:t>onderling en hun loutere doorrekening aan de distributienetgebruikers zou de efficiëntieprikkel volledig wegnemen.</w:t>
      </w:r>
    </w:p>
    <w:p w14:paraId="53FC7953" w14:textId="77777777" w:rsidR="00DB17A6" w:rsidRDefault="00DB17A6" w:rsidP="007514A4"/>
    <w:p w14:paraId="17C73E9F" w14:textId="368A1822" w:rsidR="00552E21" w:rsidRDefault="007514A4" w:rsidP="00FF6CE6">
      <w:r>
        <w:t xml:space="preserve">De vergoeding voor de kapitaalkosten geldt voor de relevante activa op de balans van de distributienetbeheerder gebruikt ter uitvoering van zijn gereguleerde activiteiten. De VREG maakt </w:t>
      </w:r>
      <w:r w:rsidR="002B286B">
        <w:t xml:space="preserve">daarbij </w:t>
      </w:r>
      <w:r w:rsidR="009E2DC4">
        <w:t xml:space="preserve">een </w:t>
      </w:r>
      <w:r>
        <w:t xml:space="preserve">onderscheid </w:t>
      </w:r>
      <w:r w:rsidR="002B286B">
        <w:t xml:space="preserve">tussen de </w:t>
      </w:r>
      <w:r w:rsidR="00FF6CE6">
        <w:t>soort</w:t>
      </w:r>
      <w:r w:rsidR="002B286B">
        <w:t xml:space="preserve">en </w:t>
      </w:r>
      <w:r>
        <w:t>activa</w:t>
      </w:r>
      <w:r w:rsidR="002B286B">
        <w:t xml:space="preserve"> van de distributienetbeheerder</w:t>
      </w:r>
      <w:r w:rsidR="00CC1282">
        <w:t xml:space="preserve"> (gereguleerde vaste activa</w:t>
      </w:r>
      <w:r w:rsidR="00F0616B">
        <w:t>,</w:t>
      </w:r>
      <w:r w:rsidR="00CC1282">
        <w:t xml:space="preserve"> nettobedrijfskapitaal</w:t>
      </w:r>
      <w:r w:rsidR="00F0616B">
        <w:t>, groenestroom- en warmte-krachtcertificaten, regulatoir actief</w:t>
      </w:r>
      <w:r w:rsidR="00CC1282">
        <w:t>)</w:t>
      </w:r>
      <w:r w:rsidR="00DB17A6">
        <w:t xml:space="preserve">, </w:t>
      </w:r>
      <w:r w:rsidR="002B286B">
        <w:t>voorziet voor elke soort een aangepaste kapitaalkost</w:t>
      </w:r>
      <w:r w:rsidR="009E2DC4">
        <w:t>en</w:t>
      </w:r>
      <w:r w:rsidR="00DB17A6">
        <w:t>vergoeding e</w:t>
      </w:r>
      <w:r w:rsidR="00CC1282">
        <w:t>n</w:t>
      </w:r>
      <w:r w:rsidR="00DB17A6">
        <w:t xml:space="preserve"> </w:t>
      </w:r>
      <w:r w:rsidR="002B286B">
        <w:t xml:space="preserve">een aangepaste </w:t>
      </w:r>
      <w:r w:rsidR="00DB17A6">
        <w:t>wijze waarop d</w:t>
      </w:r>
      <w:r w:rsidR="002B286B">
        <w:t>i</w:t>
      </w:r>
      <w:r w:rsidR="00DB17A6">
        <w:t xml:space="preserve">e vergoeding in de </w:t>
      </w:r>
      <w:r w:rsidR="002B286B">
        <w:t xml:space="preserve">toegelaten </w:t>
      </w:r>
      <w:r w:rsidR="00DB17A6">
        <w:t xml:space="preserve">inkomsten wordt </w:t>
      </w:r>
      <w:r w:rsidR="002B286B">
        <w:t>opgenomen.</w:t>
      </w:r>
      <w:r w:rsidR="003901B6">
        <w:t xml:space="preserve"> Aldus wordt voor </w:t>
      </w:r>
      <w:r w:rsidR="0084397C">
        <w:t xml:space="preserve">wat betreft </w:t>
      </w:r>
      <w:r w:rsidR="003901B6">
        <w:t>de bepaling van het toegelaten inkomen uit periodieke distributienettarieven m.b.t. de niet-exogene kosten</w:t>
      </w:r>
      <w:r w:rsidR="008026DB">
        <w:t>, rekening gehouden met een kapitaalkostenvergoeding voor de gereguleerde vaste activa en voor het nettobedrijfskapitaal.</w:t>
      </w:r>
    </w:p>
    <w:p w14:paraId="51BA1F98" w14:textId="77777777" w:rsidR="004C6F69" w:rsidRDefault="004C6F69" w:rsidP="007514A4"/>
    <w:p w14:paraId="0AA085B9" w14:textId="389CAF3A" w:rsidR="00132786" w:rsidRDefault="007514A4" w:rsidP="00F0616B">
      <w:r>
        <w:t xml:space="preserve">In formulevorm wordt de kapitaalkost </w:t>
      </w:r>
      <w:r w:rsidR="00CC1282">
        <w:t>opgenomen in</w:t>
      </w:r>
      <w:r w:rsidRPr="00930117">
        <w:t xml:space="preserve"> </w:t>
      </w:r>
      <w:r w:rsidRPr="00930117">
        <w:fldChar w:fldCharType="begin"/>
      </w:r>
      <w:r w:rsidRPr="00930117">
        <w:instrText xml:space="preserve"> REF _Ref389036124 \h  \* MERGEFORMAT </w:instrText>
      </w:r>
      <w:r w:rsidRPr="00930117">
        <w:fldChar w:fldCharType="separate"/>
      </w:r>
      <w:r w:rsidR="00BB23BF" w:rsidRPr="008020C2">
        <w:t xml:space="preserve">formule </w:t>
      </w:r>
      <w:r w:rsidR="00BB23BF" w:rsidRPr="008020C2">
        <w:rPr>
          <w:noProof/>
        </w:rPr>
        <w:t>4</w:t>
      </w:r>
      <w:r w:rsidRPr="00930117">
        <w:fldChar w:fldCharType="end"/>
      </w:r>
      <w:r w:rsidR="008026DB">
        <w:t xml:space="preserve"> </w:t>
      </w:r>
      <w:r>
        <w:t xml:space="preserve">als volgt </w:t>
      </w:r>
      <w:r w:rsidRPr="008026DB">
        <w:t>geschreven</w:t>
      </w:r>
      <w:r w:rsidR="008026DB" w:rsidRPr="008026DB">
        <w:t xml:space="preserve"> (</w:t>
      </w:r>
      <w:r w:rsidR="008026DB" w:rsidRPr="008026DB">
        <w:fldChar w:fldCharType="begin"/>
      </w:r>
      <w:r w:rsidR="008026DB" w:rsidRPr="008026DB">
        <w:instrText xml:space="preserve"> REF _Ref391546051 \h  \* MERGEFORMAT </w:instrText>
      </w:r>
      <w:r w:rsidR="008026DB" w:rsidRPr="008026DB">
        <w:fldChar w:fldCharType="separate"/>
      </w:r>
      <w:r w:rsidR="00BB23BF" w:rsidRPr="008020C2">
        <w:t xml:space="preserve">formule </w:t>
      </w:r>
      <w:r w:rsidR="00BB23BF" w:rsidRPr="008020C2">
        <w:rPr>
          <w:noProof/>
        </w:rPr>
        <w:t>5</w:t>
      </w:r>
      <w:r w:rsidR="008026DB" w:rsidRPr="008026DB">
        <w:fldChar w:fldCharType="end"/>
      </w:r>
      <w:r w:rsidR="008026DB" w:rsidRPr="008026DB">
        <w:t>)</w:t>
      </w:r>
      <w:r w:rsidR="007F49F8">
        <w:t>:</w:t>
      </w:r>
    </w:p>
    <w:p w14:paraId="6FF0F004" w14:textId="77777777" w:rsidR="007514A4" w:rsidRPr="00DB1953" w:rsidRDefault="007514A4" w:rsidP="007514A4"/>
    <w:p w14:paraId="4B36BE35" w14:textId="77777777" w:rsidR="007514A4" w:rsidRPr="00FF6CE6" w:rsidRDefault="0033254B"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i/>
                </w:rPr>
              </m:ctrlPr>
            </m:sSubPr>
            <m:e>
              <m:r>
                <m:rPr>
                  <m:sty m:val="bi"/>
                </m:rPr>
                <m:t>KK</m:t>
              </m:r>
            </m:e>
            <m:sub>
              <m:r>
                <m:rPr>
                  <m:sty m:val="bi"/>
                </m:rPr>
                <m:t>j,i</m:t>
              </m:r>
            </m:sub>
          </m:sSub>
          <m:r>
            <m:rPr>
              <m:sty m:val="bi"/>
            </m:rPr>
            <m:t>=</m:t>
          </m:r>
          <m:d>
            <m:dPr>
              <m:ctrlPr>
                <w:rPr>
                  <w:i/>
                </w:rPr>
              </m:ctrlPr>
            </m:dPr>
            <m:e>
              <m:sSub>
                <m:sSubPr>
                  <m:ctrlPr>
                    <w:rPr>
                      <w:i/>
                    </w:rPr>
                  </m:ctrlPr>
                </m:sSubPr>
                <m:e>
                  <m:r>
                    <m:rPr>
                      <m:sty m:val="bi"/>
                    </m:rPr>
                    <m:t>RAB</m:t>
                  </m:r>
                </m:e>
                <m:sub>
                  <m:r>
                    <m:rPr>
                      <m:sty m:val="bi"/>
                    </m:rPr>
                    <m:t>j,i</m:t>
                  </m:r>
                </m:sub>
              </m:sSub>
              <m:r>
                <m:rPr>
                  <m:sty m:val="bi"/>
                </m:rPr>
                <m:t>×</m:t>
              </m:r>
              <m:sSub>
                <m:sSubPr>
                  <m:ctrlPr>
                    <w:rPr>
                      <w:i/>
                    </w:rPr>
                  </m:ctrlPr>
                </m:sSubPr>
                <m:e>
                  <m:r>
                    <m:rPr>
                      <m:sty m:val="bi"/>
                    </m:rPr>
                    <m:t>wacc</m:t>
                  </m:r>
                </m:e>
                <m:sub>
                  <m:r>
                    <m:rPr>
                      <m:sty m:val="bi"/>
                    </m:rPr>
                    <m:t>n</m:t>
                  </m:r>
                </m:sub>
              </m:sSub>
            </m:e>
          </m:d>
          <m:r>
            <m:rPr>
              <m:sty m:val="bi"/>
            </m:rPr>
            <m:t>+</m:t>
          </m:r>
          <m:d>
            <m:dPr>
              <m:ctrlPr>
                <w:rPr>
                  <w:i/>
                </w:rPr>
              </m:ctrlPr>
            </m:dPr>
            <m:e>
              <m:sSub>
                <m:sSubPr>
                  <m:ctrlPr>
                    <w:rPr>
                      <w:i/>
                    </w:rPr>
                  </m:ctrlPr>
                </m:sSubPr>
                <m:e>
                  <m:r>
                    <m:rPr>
                      <m:sty m:val="bi"/>
                    </m:rPr>
                    <m:t>NBK</m:t>
                  </m:r>
                </m:e>
                <m:sub>
                  <m:r>
                    <m:rPr>
                      <m:sty m:val="bi"/>
                    </m:rPr>
                    <m:t>j,i</m:t>
                  </m:r>
                </m:sub>
              </m:sSub>
              <m:r>
                <m:rPr>
                  <m:sty m:val="bi"/>
                </m:rPr>
                <m:t>×</m:t>
              </m:r>
              <m:sSub>
                <m:sSubPr>
                  <m:ctrlPr>
                    <w:rPr>
                      <w:i/>
                    </w:rPr>
                  </m:ctrlPr>
                </m:sSubPr>
                <m:e>
                  <m:r>
                    <m:rPr>
                      <m:sty m:val="bi"/>
                    </m:rPr>
                    <m:t>k</m:t>
                  </m:r>
                </m:e>
                <m:sub>
                  <m:r>
                    <m:rPr>
                      <m:sty m:val="bi"/>
                    </m:rPr>
                    <m:t>VV</m:t>
                  </m:r>
                </m:sub>
              </m:sSub>
            </m:e>
          </m:d>
        </m:oMath>
      </m:oMathPara>
    </w:p>
    <w:p w14:paraId="0E2BD358" w14:textId="77777777" w:rsidR="007514A4" w:rsidRPr="007A3C3F" w:rsidRDefault="007514A4" w:rsidP="007514A4">
      <w:pPr>
        <w:pStyle w:val="Bijschrift"/>
        <w:jc w:val="right"/>
        <w:rPr>
          <w:rFonts w:cs="Tahoma"/>
          <w:b w:val="0"/>
          <w:i/>
        </w:rPr>
      </w:pPr>
      <w:r w:rsidRPr="005039DC">
        <w:rPr>
          <w:rFonts w:cs="Tahoma"/>
        </w:rPr>
        <w:tab/>
      </w:r>
      <w:bookmarkStart w:id="316" w:name="_Ref391546051"/>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5</w:t>
      </w:r>
      <w:r w:rsidRPr="007A3C3F">
        <w:rPr>
          <w:b w:val="0"/>
          <w:i/>
        </w:rPr>
        <w:fldChar w:fldCharType="end"/>
      </w:r>
      <w:bookmarkEnd w:id="316"/>
    </w:p>
    <w:p w14:paraId="42579383" w14:textId="77777777" w:rsidR="007514A4" w:rsidRPr="008166C8" w:rsidRDefault="007514A4" w:rsidP="007514A4"/>
    <w:p w14:paraId="34C2D970" w14:textId="77777777" w:rsidR="007514A4" w:rsidRDefault="007514A4" w:rsidP="007514A4">
      <w:r>
        <w:t>Met hierin:</w:t>
      </w:r>
    </w:p>
    <w:p w14:paraId="321C7727" w14:textId="77777777" w:rsidR="007514A4" w:rsidRDefault="007514A4" w:rsidP="007514A4"/>
    <w:p w14:paraId="0913E85D" w14:textId="4CDDBBBF" w:rsidR="007514A4" w:rsidRDefault="007514A4" w:rsidP="007514A4">
      <w:pPr>
        <w:tabs>
          <w:tab w:val="left" w:pos="1843"/>
        </w:tabs>
        <w:ind w:left="1843" w:hanging="1135"/>
      </w:pPr>
      <w:r>
        <w:rPr>
          <w:rFonts w:cs="Tahoma"/>
          <w:i/>
        </w:rPr>
        <w:t>KK</w:t>
      </w:r>
      <w:r>
        <w:rPr>
          <w:rFonts w:cs="Tahoma"/>
          <w:i/>
          <w:vertAlign w:val="subscript"/>
        </w:rPr>
        <w:t>j,i</w:t>
      </w:r>
      <w:r w:rsidRPr="000D2719">
        <w:rPr>
          <w:rFonts w:cs="Tahoma"/>
          <w:i/>
          <w:lang w:val="nl-BE"/>
        </w:rPr>
        <w:tab/>
      </w:r>
      <w:r>
        <w:rPr>
          <w:rFonts w:cs="Tahoma"/>
          <w:i/>
          <w:lang w:val="nl-BE"/>
        </w:rPr>
        <w:t>De kapitaalkost voor distributienetbeheerder i</w:t>
      </w:r>
      <w:r w:rsidR="009E2DC4">
        <w:rPr>
          <w:rFonts w:cs="Tahoma"/>
          <w:i/>
          <w:lang w:val="nl-BE"/>
        </w:rPr>
        <w:t xml:space="preserve">, </w:t>
      </w:r>
      <w:r w:rsidR="000B4252">
        <w:rPr>
          <w:rFonts w:cs="Tahoma"/>
          <w:i/>
          <w:lang w:val="nl-BE"/>
        </w:rPr>
        <w:t xml:space="preserve">op </w:t>
      </w:r>
      <w:r w:rsidR="009E2DC4">
        <w:rPr>
          <w:rFonts w:cs="Tahoma"/>
          <w:i/>
          <w:lang w:val="nl-BE"/>
        </w:rPr>
        <w:t>basis</w:t>
      </w:r>
      <w:r w:rsidR="000B4252">
        <w:rPr>
          <w:rFonts w:cs="Tahoma"/>
          <w:i/>
          <w:lang w:val="nl-BE"/>
        </w:rPr>
        <w:t xml:space="preserve"> van</w:t>
      </w:r>
      <w:r w:rsidR="009E2DC4">
        <w:rPr>
          <w:rFonts w:cs="Tahoma"/>
          <w:i/>
          <w:lang w:val="nl-BE"/>
        </w:rPr>
        <w:t xml:space="preserve"> afgelopen jaar j</w:t>
      </w:r>
      <w:r>
        <w:rPr>
          <w:rFonts w:cs="Tahoma"/>
          <w:i/>
          <w:lang w:val="nl-BE"/>
        </w:rPr>
        <w:t>, te gebruiken in de berekening en de vaststelling van het toegelaten inkomen uit periodieke distributienettarieven voor niet-exogene kosten voor elke distributienetbeheerder in het eerste jaar van de volgende reguleringsperiode</w:t>
      </w:r>
      <w:r w:rsidR="009E2DC4">
        <w:rPr>
          <w:rFonts w:cs="Tahoma"/>
          <w:i/>
          <w:lang w:val="nl-BE"/>
        </w:rPr>
        <w:t xml:space="preserve"> (2015)</w:t>
      </w:r>
      <w:r w:rsidR="00920639">
        <w:rPr>
          <w:rFonts w:cs="Tahoma"/>
          <w:i/>
          <w:lang w:val="nl-BE"/>
        </w:rPr>
        <w:t>. (EUR)</w:t>
      </w:r>
    </w:p>
    <w:p w14:paraId="5BC5FF6A" w14:textId="77777777" w:rsidR="007514A4" w:rsidRDefault="007514A4" w:rsidP="007514A4">
      <w:pPr>
        <w:tabs>
          <w:tab w:val="left" w:pos="1843"/>
        </w:tabs>
        <w:ind w:left="1843" w:hanging="1135"/>
        <w:rPr>
          <w:rFonts w:cs="Tahoma"/>
          <w:i/>
        </w:rPr>
      </w:pPr>
    </w:p>
    <w:p w14:paraId="55E47839" w14:textId="6118894C" w:rsidR="007514A4" w:rsidRDefault="007514A4" w:rsidP="007514A4">
      <w:pPr>
        <w:tabs>
          <w:tab w:val="left" w:pos="1843"/>
        </w:tabs>
        <w:ind w:left="1843" w:hanging="1135"/>
        <w:rPr>
          <w:rFonts w:cs="Tahoma"/>
          <w:i/>
          <w:lang w:val="nl-BE"/>
        </w:rPr>
      </w:pPr>
      <w:r>
        <w:rPr>
          <w:rFonts w:cs="Tahoma"/>
          <w:i/>
        </w:rPr>
        <w:t>RAB</w:t>
      </w:r>
      <w:r>
        <w:rPr>
          <w:rFonts w:cs="Tahoma"/>
          <w:i/>
          <w:vertAlign w:val="subscript"/>
        </w:rPr>
        <w:t>j,i</w:t>
      </w:r>
      <w:r w:rsidRPr="000D2719">
        <w:rPr>
          <w:rFonts w:cs="Tahoma"/>
          <w:i/>
          <w:lang w:val="nl-BE"/>
        </w:rPr>
        <w:tab/>
      </w:r>
      <w:r>
        <w:rPr>
          <w:rFonts w:cs="Tahoma"/>
          <w:i/>
          <w:lang w:val="nl-BE"/>
        </w:rPr>
        <w:t>Het gereguleerd actief (d</w:t>
      </w:r>
      <w:r w:rsidRPr="000D2719">
        <w:rPr>
          <w:rFonts w:cs="Tahoma"/>
          <w:i/>
          <w:lang w:val="nl-BE"/>
        </w:rPr>
        <w:t>e</w:t>
      </w:r>
      <w:r>
        <w:rPr>
          <w:rFonts w:cs="Tahoma"/>
          <w:i/>
          <w:lang w:val="nl-BE"/>
        </w:rPr>
        <w:t xml:space="preserve"> </w:t>
      </w:r>
      <w:r w:rsidR="000B4252">
        <w:rPr>
          <w:rFonts w:cs="Tahoma"/>
          <w:i/>
          <w:lang w:val="nl-BE"/>
        </w:rPr>
        <w:t>‘</w:t>
      </w:r>
      <w:r w:rsidRPr="00474BD0">
        <w:rPr>
          <w:rFonts w:cs="Tahoma"/>
          <w:i/>
          <w:lang w:val="nl-BE"/>
        </w:rPr>
        <w:t>Regulatory Asset Base</w:t>
      </w:r>
      <w:r w:rsidR="000B4252">
        <w:rPr>
          <w:rFonts w:cs="Tahoma"/>
          <w:i/>
          <w:lang w:val="nl-BE"/>
        </w:rPr>
        <w:t>’</w:t>
      </w:r>
      <w:r>
        <w:rPr>
          <w:rFonts w:cs="Tahoma"/>
          <w:i/>
          <w:lang w:val="nl-BE"/>
        </w:rPr>
        <w:t xml:space="preserve"> of </w:t>
      </w:r>
      <w:r w:rsidR="000B4252">
        <w:rPr>
          <w:rFonts w:cs="Tahoma"/>
          <w:i/>
          <w:lang w:val="nl-BE"/>
        </w:rPr>
        <w:t>‘</w:t>
      </w:r>
      <w:r>
        <w:rPr>
          <w:rFonts w:cs="Tahoma"/>
          <w:i/>
          <w:lang w:val="nl-BE"/>
        </w:rPr>
        <w:t>RAB</w:t>
      </w:r>
      <w:r w:rsidR="000B4252">
        <w:rPr>
          <w:rFonts w:cs="Tahoma"/>
          <w:i/>
          <w:lang w:val="nl-BE"/>
        </w:rPr>
        <w:t>’</w:t>
      </w:r>
      <w:r>
        <w:rPr>
          <w:rFonts w:cs="Tahoma"/>
          <w:i/>
          <w:lang w:val="nl-BE"/>
        </w:rPr>
        <w:t xml:space="preserve">) van distributienetbeheerder i in het vorige kalenderjaar j, berekend als het gemiddelde van zijn RAB in het begin en op het einde van jaar j. De inhoud van de RAB wordt in detail gespecifieerd in het document van de VREG </w:t>
      </w:r>
      <w:r w:rsidR="00D81E05">
        <w:rPr>
          <w:rFonts w:cs="Tahoma"/>
          <w:i/>
          <w:lang w:val="nl-BE"/>
        </w:rPr>
        <w:t xml:space="preserve">over de </w:t>
      </w:r>
      <w:r w:rsidR="009E2DC4">
        <w:rPr>
          <w:rFonts w:cs="Tahoma"/>
          <w:i/>
          <w:lang w:val="nl-BE"/>
        </w:rPr>
        <w:t>kapitaalkostenvergoeding</w:t>
      </w:r>
      <w:r w:rsidR="00D81E05">
        <w:rPr>
          <w:rFonts w:cs="Tahoma"/>
          <w:i/>
          <w:lang w:val="nl-BE"/>
        </w:rPr>
        <w:t xml:space="preserve"> in </w:t>
      </w:r>
      <w:hyperlink w:anchor="_Bijlage_2:_Rapport" w:history="1">
        <w:r w:rsidR="00D81E05" w:rsidRPr="000B4252">
          <w:rPr>
            <w:rStyle w:val="Hyperlink"/>
            <w:rFonts w:cs="Tahoma"/>
            <w:i/>
            <w:color w:val="auto"/>
            <w:lang w:val="nl-BE"/>
          </w:rPr>
          <w:t>bijlage</w:t>
        </w:r>
        <w:r w:rsidR="000B4252" w:rsidRPr="000B4252">
          <w:rPr>
            <w:rStyle w:val="Hyperlink"/>
            <w:rFonts w:cs="Tahoma"/>
            <w:i/>
            <w:color w:val="auto"/>
            <w:lang w:val="nl-BE"/>
          </w:rPr>
          <w:t xml:space="preserve"> 2</w:t>
        </w:r>
      </w:hyperlink>
      <w:r w:rsidRPr="000B4252">
        <w:rPr>
          <w:rFonts w:cs="Tahoma"/>
          <w:i/>
          <w:lang w:val="nl-BE"/>
        </w:rPr>
        <w:t>.</w:t>
      </w:r>
      <w:r w:rsidR="00920639" w:rsidRPr="000B4252">
        <w:rPr>
          <w:rFonts w:cs="Tahoma"/>
          <w:i/>
          <w:lang w:val="nl-BE"/>
        </w:rPr>
        <w:t xml:space="preserve"> </w:t>
      </w:r>
      <w:r w:rsidR="00920639">
        <w:rPr>
          <w:rFonts w:cs="Tahoma"/>
          <w:i/>
          <w:lang w:val="nl-BE"/>
        </w:rPr>
        <w:t>(EUR)</w:t>
      </w:r>
    </w:p>
    <w:p w14:paraId="38E50012" w14:textId="77777777" w:rsidR="007514A4" w:rsidRPr="0052750A" w:rsidRDefault="007514A4" w:rsidP="007514A4">
      <w:pPr>
        <w:tabs>
          <w:tab w:val="left" w:pos="1843"/>
        </w:tabs>
        <w:ind w:left="1418" w:hanging="710"/>
        <w:rPr>
          <w:lang w:val="nl-BE"/>
        </w:rPr>
      </w:pPr>
    </w:p>
    <w:p w14:paraId="44407274" w14:textId="13CDD173" w:rsidR="007514A4" w:rsidRDefault="007514A4" w:rsidP="007514A4">
      <w:pPr>
        <w:tabs>
          <w:tab w:val="left" w:pos="1843"/>
        </w:tabs>
        <w:ind w:left="1843" w:hanging="1135"/>
        <w:rPr>
          <w:rFonts w:cs="Tahoma"/>
          <w:i/>
          <w:lang w:val="nl-BE"/>
        </w:rPr>
      </w:pPr>
      <w:r>
        <w:rPr>
          <w:rFonts w:cs="Tahoma"/>
          <w:i/>
        </w:rPr>
        <w:t>wacc</w:t>
      </w:r>
      <w:r>
        <w:rPr>
          <w:rFonts w:cs="Tahoma"/>
          <w:i/>
          <w:vertAlign w:val="subscript"/>
        </w:rPr>
        <w:t>n</w:t>
      </w:r>
      <w:r w:rsidRPr="000D2719">
        <w:rPr>
          <w:rFonts w:cs="Tahoma"/>
          <w:i/>
          <w:lang w:val="nl-BE"/>
        </w:rPr>
        <w:tab/>
      </w:r>
      <w:r>
        <w:rPr>
          <w:rFonts w:cs="Tahoma"/>
          <w:i/>
          <w:lang w:val="nl-BE"/>
        </w:rPr>
        <w:t xml:space="preserve">De nominale waarde van de door de VREG vastgestelde </w:t>
      </w:r>
      <w:r w:rsidRPr="00651094">
        <w:rPr>
          <w:rFonts w:cs="Tahoma"/>
          <w:i/>
          <w:lang w:val="nl-BE"/>
        </w:rPr>
        <w:t>gewogen gemiddelde kapitaalkost</w:t>
      </w:r>
      <w:r>
        <w:rPr>
          <w:rFonts w:cs="Tahoma"/>
          <w:i/>
          <w:lang w:val="nl-BE"/>
        </w:rPr>
        <w:t xml:space="preserve"> (</w:t>
      </w:r>
      <w:r w:rsidR="00B704B9">
        <w:rPr>
          <w:rFonts w:cs="Tahoma"/>
          <w:i/>
          <w:lang w:val="nl-BE"/>
        </w:rPr>
        <w:t xml:space="preserve">ook </w:t>
      </w:r>
      <w:r w:rsidR="000B4252">
        <w:rPr>
          <w:rFonts w:cs="Tahoma"/>
          <w:i/>
          <w:lang w:val="nl-BE"/>
        </w:rPr>
        <w:t>‘</w:t>
      </w:r>
      <w:r w:rsidR="00B704B9">
        <w:rPr>
          <w:rFonts w:cs="Tahoma"/>
          <w:i/>
          <w:lang w:val="nl-BE"/>
        </w:rPr>
        <w:t>w</w:t>
      </w:r>
      <w:r w:rsidR="00B704B9" w:rsidRPr="00B704B9">
        <w:rPr>
          <w:rFonts w:cs="Tahoma"/>
          <w:i/>
          <w:lang w:val="nl-BE"/>
        </w:rPr>
        <w:t>eighted average cost of capital</w:t>
      </w:r>
      <w:r w:rsidR="000B4252">
        <w:rPr>
          <w:rFonts w:cs="Tahoma"/>
          <w:i/>
          <w:lang w:val="nl-BE"/>
        </w:rPr>
        <w:t>’</w:t>
      </w:r>
      <w:r w:rsidR="00B704B9">
        <w:rPr>
          <w:rFonts w:cs="Tahoma"/>
          <w:i/>
          <w:lang w:val="nl-BE"/>
        </w:rPr>
        <w:t>, of afgekort</w:t>
      </w:r>
      <w:r w:rsidR="00B704B9" w:rsidRPr="00B704B9">
        <w:rPr>
          <w:rFonts w:cs="Tahoma"/>
          <w:i/>
          <w:lang w:val="nl-BE"/>
        </w:rPr>
        <w:t xml:space="preserve"> </w:t>
      </w:r>
      <w:r w:rsidR="000B4252">
        <w:rPr>
          <w:rFonts w:cs="Tahoma"/>
          <w:i/>
          <w:lang w:val="nl-BE"/>
        </w:rPr>
        <w:t>‘</w:t>
      </w:r>
      <w:r>
        <w:rPr>
          <w:rFonts w:cs="Tahoma"/>
          <w:i/>
          <w:lang w:val="nl-BE"/>
        </w:rPr>
        <w:t>wacc</w:t>
      </w:r>
      <w:r w:rsidR="000B4252">
        <w:rPr>
          <w:rFonts w:cs="Tahoma"/>
          <w:i/>
          <w:lang w:val="nl-BE"/>
        </w:rPr>
        <w:t>’</w:t>
      </w:r>
      <w:r w:rsidR="00B704B9">
        <w:rPr>
          <w:rFonts w:cs="Tahoma"/>
          <w:i/>
          <w:lang w:val="nl-BE"/>
        </w:rPr>
        <w:t xml:space="preserve"> genoemd</w:t>
      </w:r>
      <w:r>
        <w:rPr>
          <w:rFonts w:cs="Tahoma"/>
          <w:i/>
          <w:lang w:val="nl-BE"/>
        </w:rPr>
        <w:t>)</w:t>
      </w:r>
      <w:r w:rsidRPr="00651094">
        <w:rPr>
          <w:rFonts w:cs="Tahoma"/>
          <w:i/>
          <w:lang w:val="nl-BE"/>
        </w:rPr>
        <w:t xml:space="preserve"> </w:t>
      </w:r>
      <w:r>
        <w:rPr>
          <w:rFonts w:cs="Tahoma"/>
          <w:i/>
          <w:lang w:val="nl-BE"/>
        </w:rPr>
        <w:t>voor de volgende reguleringsperiode.</w:t>
      </w:r>
      <w:r w:rsidR="00BF515E">
        <w:rPr>
          <w:rFonts w:cs="Tahoma"/>
          <w:i/>
          <w:lang w:val="nl-BE"/>
        </w:rPr>
        <w:t xml:space="preserve"> </w:t>
      </w:r>
      <w:r w:rsidR="00C53EFF">
        <w:rPr>
          <w:rFonts w:cs="Tahoma"/>
          <w:i/>
          <w:lang w:val="nl-BE"/>
        </w:rPr>
        <w:t xml:space="preserve">De </w:t>
      </w:r>
      <w:r w:rsidR="0091772A">
        <w:rPr>
          <w:rFonts w:cs="Tahoma"/>
          <w:i/>
          <w:lang w:val="nl-BE"/>
        </w:rPr>
        <w:t>samenstelling</w:t>
      </w:r>
      <w:r w:rsidR="00BF515E">
        <w:rPr>
          <w:rFonts w:cs="Tahoma"/>
          <w:i/>
          <w:lang w:val="nl-BE"/>
        </w:rPr>
        <w:t xml:space="preserve"> </w:t>
      </w:r>
      <w:r w:rsidR="00C53EFF">
        <w:rPr>
          <w:rFonts w:cs="Tahoma"/>
          <w:i/>
          <w:lang w:val="nl-BE"/>
        </w:rPr>
        <w:t xml:space="preserve">van de wacc </w:t>
      </w:r>
      <w:r w:rsidR="00BF515E">
        <w:rPr>
          <w:rFonts w:cs="Tahoma"/>
          <w:i/>
          <w:lang w:val="nl-BE"/>
        </w:rPr>
        <w:t xml:space="preserve">wordt in detail gespecifieerd in het document van de VREG </w:t>
      </w:r>
      <w:r w:rsidR="00D81E05">
        <w:rPr>
          <w:rFonts w:cs="Tahoma"/>
          <w:i/>
          <w:lang w:val="nl-BE"/>
        </w:rPr>
        <w:t xml:space="preserve">over de </w:t>
      </w:r>
      <w:r w:rsidR="009E2DC4">
        <w:rPr>
          <w:rFonts w:cs="Tahoma"/>
          <w:i/>
          <w:lang w:val="nl-BE"/>
        </w:rPr>
        <w:t>kapitaalkostenvergoeding</w:t>
      </w:r>
      <w:r w:rsidR="00D81E05">
        <w:rPr>
          <w:rFonts w:cs="Tahoma"/>
          <w:i/>
          <w:lang w:val="nl-BE"/>
        </w:rPr>
        <w:t xml:space="preserve"> </w:t>
      </w:r>
      <w:r w:rsidR="00D81E05" w:rsidRPr="000B4252">
        <w:rPr>
          <w:rFonts w:cs="Tahoma"/>
          <w:i/>
          <w:lang w:val="nl-BE"/>
        </w:rPr>
        <w:t xml:space="preserve">in </w:t>
      </w:r>
      <w:hyperlink w:anchor="_Bijlage_2:_Rapport" w:history="1">
        <w:r w:rsidR="00D81E05" w:rsidRPr="000B4252">
          <w:rPr>
            <w:rStyle w:val="Hyperlink"/>
            <w:rFonts w:cs="Tahoma"/>
            <w:i/>
            <w:color w:val="auto"/>
            <w:lang w:val="nl-BE"/>
          </w:rPr>
          <w:t>bijlage</w:t>
        </w:r>
        <w:r w:rsidR="000B4252" w:rsidRPr="000B4252">
          <w:rPr>
            <w:rStyle w:val="Hyperlink"/>
            <w:rFonts w:cs="Tahoma"/>
            <w:i/>
            <w:color w:val="auto"/>
            <w:lang w:val="nl-BE"/>
          </w:rPr>
          <w:t xml:space="preserve"> 2</w:t>
        </w:r>
      </w:hyperlink>
      <w:r w:rsidR="00BF515E" w:rsidRPr="000B4252">
        <w:rPr>
          <w:rFonts w:cs="Tahoma"/>
          <w:i/>
          <w:lang w:val="nl-BE"/>
        </w:rPr>
        <w:t>.</w:t>
      </w:r>
      <w:r w:rsidR="00920639" w:rsidRPr="000B4252">
        <w:rPr>
          <w:rFonts w:cs="Tahoma"/>
          <w:i/>
          <w:lang w:val="nl-BE"/>
        </w:rPr>
        <w:t xml:space="preserve"> </w:t>
      </w:r>
      <w:r w:rsidR="00920639">
        <w:rPr>
          <w:rFonts w:cs="Tahoma"/>
          <w:i/>
          <w:lang w:val="nl-BE"/>
        </w:rPr>
        <w:t>(-)</w:t>
      </w:r>
    </w:p>
    <w:p w14:paraId="7773A3A7" w14:textId="77777777" w:rsidR="00552E21" w:rsidRDefault="00552E21" w:rsidP="007514A4">
      <w:pPr>
        <w:tabs>
          <w:tab w:val="left" w:pos="1843"/>
        </w:tabs>
        <w:ind w:left="1843" w:hanging="1135"/>
        <w:rPr>
          <w:rFonts w:cs="Tahoma"/>
          <w:i/>
          <w:lang w:val="nl-BE"/>
        </w:rPr>
      </w:pPr>
    </w:p>
    <w:p w14:paraId="2A5A43DE" w14:textId="671C6D30" w:rsidR="00552E21" w:rsidRDefault="00552E21" w:rsidP="007514A4">
      <w:pPr>
        <w:tabs>
          <w:tab w:val="left" w:pos="1843"/>
        </w:tabs>
        <w:ind w:left="1843" w:hanging="1135"/>
        <w:rPr>
          <w:rFonts w:cs="Tahoma"/>
          <w:i/>
          <w:lang w:val="nl-BE"/>
        </w:rPr>
      </w:pPr>
      <w:r>
        <w:rPr>
          <w:rFonts w:cs="Tahoma"/>
          <w:i/>
          <w:lang w:val="nl-BE"/>
        </w:rPr>
        <w:lastRenderedPageBreak/>
        <w:t>NBK</w:t>
      </w:r>
      <w:r w:rsidRPr="00552E21">
        <w:rPr>
          <w:rFonts w:cs="Tahoma"/>
          <w:i/>
          <w:vertAlign w:val="subscript"/>
          <w:lang w:val="nl-BE"/>
        </w:rPr>
        <w:t>j</w:t>
      </w:r>
      <w:r w:rsidR="00804D74">
        <w:rPr>
          <w:rFonts w:cs="Tahoma"/>
          <w:i/>
          <w:vertAlign w:val="subscript"/>
          <w:lang w:val="nl-BE"/>
        </w:rPr>
        <w:t>,i</w:t>
      </w:r>
      <w:r>
        <w:rPr>
          <w:rFonts w:cs="Tahoma"/>
          <w:i/>
          <w:lang w:val="nl-BE"/>
        </w:rPr>
        <w:tab/>
      </w:r>
      <w:r w:rsidRPr="00552E21">
        <w:rPr>
          <w:rFonts w:cs="Tahoma"/>
          <w:i/>
          <w:lang w:val="nl-BE"/>
        </w:rPr>
        <w:t xml:space="preserve">Het </w:t>
      </w:r>
      <w:r w:rsidR="00920639">
        <w:rPr>
          <w:rFonts w:cs="Tahoma"/>
          <w:i/>
          <w:lang w:val="nl-BE"/>
        </w:rPr>
        <w:t xml:space="preserve">door de VREG aanvaarde </w:t>
      </w:r>
      <w:r>
        <w:rPr>
          <w:rFonts w:cs="Tahoma"/>
          <w:i/>
          <w:lang w:val="nl-BE"/>
        </w:rPr>
        <w:t>nettobedrijfskapitaal</w:t>
      </w:r>
      <w:r w:rsidRPr="00552E21">
        <w:rPr>
          <w:rFonts w:cs="Tahoma"/>
          <w:i/>
          <w:lang w:val="nl-BE"/>
        </w:rPr>
        <w:t xml:space="preserve"> van distributienetbeheerder i in het vorige kalenderjaar j. De </w:t>
      </w:r>
      <w:r w:rsidR="000B4252">
        <w:rPr>
          <w:rFonts w:cs="Tahoma"/>
          <w:i/>
          <w:lang w:val="nl-BE"/>
        </w:rPr>
        <w:t>samenstelling</w:t>
      </w:r>
      <w:r>
        <w:rPr>
          <w:rFonts w:cs="Tahoma"/>
          <w:i/>
          <w:lang w:val="nl-BE"/>
        </w:rPr>
        <w:t xml:space="preserve"> </w:t>
      </w:r>
      <w:r w:rsidRPr="00552E21">
        <w:rPr>
          <w:rFonts w:cs="Tahoma"/>
          <w:i/>
          <w:lang w:val="nl-BE"/>
        </w:rPr>
        <w:t xml:space="preserve">van </w:t>
      </w:r>
      <w:r>
        <w:rPr>
          <w:rFonts w:cs="Tahoma"/>
          <w:i/>
          <w:lang w:val="nl-BE"/>
        </w:rPr>
        <w:t xml:space="preserve">het nettobedrijfskapitaal </w:t>
      </w:r>
      <w:r w:rsidRPr="00552E21">
        <w:rPr>
          <w:rFonts w:cs="Tahoma"/>
          <w:i/>
          <w:lang w:val="nl-BE"/>
        </w:rPr>
        <w:t xml:space="preserve">wordt in detail gespecifieerd in het document van de VREG over de </w:t>
      </w:r>
      <w:r w:rsidR="009E2DC4">
        <w:rPr>
          <w:rFonts w:cs="Tahoma"/>
          <w:i/>
          <w:lang w:val="nl-BE"/>
        </w:rPr>
        <w:t>kapitaalkostenvergoeding</w:t>
      </w:r>
      <w:r w:rsidR="00D81E05">
        <w:rPr>
          <w:rFonts w:cs="Tahoma"/>
          <w:i/>
          <w:lang w:val="nl-BE"/>
        </w:rPr>
        <w:t xml:space="preserve"> in </w:t>
      </w:r>
      <w:hyperlink w:anchor="_Bijlage_2:_Rapport" w:history="1">
        <w:r w:rsidR="00D81E05" w:rsidRPr="000B4252">
          <w:rPr>
            <w:rStyle w:val="Hyperlink"/>
            <w:rFonts w:cs="Tahoma"/>
            <w:i/>
            <w:color w:val="auto"/>
            <w:lang w:val="nl-BE"/>
          </w:rPr>
          <w:t>bijlage</w:t>
        </w:r>
        <w:r w:rsidR="000B4252" w:rsidRPr="000B4252">
          <w:rPr>
            <w:rStyle w:val="Hyperlink"/>
            <w:rFonts w:cs="Tahoma"/>
            <w:i/>
            <w:color w:val="auto"/>
            <w:lang w:val="nl-BE"/>
          </w:rPr>
          <w:t xml:space="preserve"> 2</w:t>
        </w:r>
      </w:hyperlink>
      <w:r w:rsidRPr="000B4252">
        <w:rPr>
          <w:rFonts w:cs="Tahoma"/>
          <w:i/>
          <w:lang w:val="nl-BE"/>
        </w:rPr>
        <w:t>.</w:t>
      </w:r>
      <w:r w:rsidR="00920639" w:rsidRPr="000B4252">
        <w:rPr>
          <w:rFonts w:cs="Tahoma"/>
          <w:i/>
          <w:lang w:val="nl-BE"/>
        </w:rPr>
        <w:t xml:space="preserve"> (EUR</w:t>
      </w:r>
      <w:r w:rsidR="00920639">
        <w:rPr>
          <w:rFonts w:cs="Tahoma"/>
          <w:i/>
          <w:lang w:val="nl-BE"/>
        </w:rPr>
        <w:t>)</w:t>
      </w:r>
    </w:p>
    <w:p w14:paraId="63EA5B69" w14:textId="77777777" w:rsidR="00552E21" w:rsidRDefault="00552E21" w:rsidP="007514A4">
      <w:pPr>
        <w:tabs>
          <w:tab w:val="left" w:pos="1843"/>
        </w:tabs>
        <w:ind w:left="1843" w:hanging="1135"/>
        <w:rPr>
          <w:rFonts w:cs="Tahoma"/>
          <w:i/>
          <w:lang w:val="nl-BE"/>
        </w:rPr>
      </w:pPr>
    </w:p>
    <w:p w14:paraId="30C1BB17" w14:textId="6CE04D0E" w:rsidR="00552E21" w:rsidRPr="000B4252" w:rsidRDefault="00552E21" w:rsidP="007514A4">
      <w:pPr>
        <w:tabs>
          <w:tab w:val="left" w:pos="1843"/>
        </w:tabs>
        <w:ind w:left="1843" w:hanging="1135"/>
        <w:rPr>
          <w:rFonts w:cs="Tahoma"/>
          <w:i/>
          <w:lang w:val="nl-BE"/>
        </w:rPr>
      </w:pPr>
      <w:r>
        <w:rPr>
          <w:rFonts w:cs="Tahoma"/>
          <w:i/>
          <w:lang w:val="nl-BE"/>
        </w:rPr>
        <w:t>k</w:t>
      </w:r>
      <w:r w:rsidRPr="00552E21">
        <w:rPr>
          <w:rFonts w:cs="Tahoma"/>
          <w:i/>
          <w:vertAlign w:val="subscript"/>
          <w:lang w:val="nl-BE"/>
        </w:rPr>
        <w:t>VV</w:t>
      </w:r>
      <w:r>
        <w:rPr>
          <w:rFonts w:cs="Tahoma"/>
          <w:i/>
          <w:lang w:val="nl-BE"/>
        </w:rPr>
        <w:tab/>
      </w:r>
      <w:r w:rsidR="00B226C1">
        <w:rPr>
          <w:rFonts w:cs="Tahoma"/>
          <w:i/>
          <w:lang w:val="nl-BE"/>
        </w:rPr>
        <w:t>D</w:t>
      </w:r>
      <w:r>
        <w:rPr>
          <w:rFonts w:cs="Tahoma"/>
          <w:i/>
          <w:lang w:val="nl-BE"/>
        </w:rPr>
        <w:t>e</w:t>
      </w:r>
      <w:r w:rsidR="00B226C1">
        <w:rPr>
          <w:rFonts w:cs="Tahoma"/>
          <w:i/>
          <w:lang w:val="nl-BE"/>
        </w:rPr>
        <w:t xml:space="preserve"> door de VREG vastgestelde kostenvoet van het vreemd vermogen </w:t>
      </w:r>
      <w:r w:rsidR="000B4252">
        <w:rPr>
          <w:rFonts w:cs="Tahoma"/>
          <w:i/>
          <w:lang w:val="nl-BE"/>
        </w:rPr>
        <w:t>voor</w:t>
      </w:r>
      <w:r w:rsidR="00B226C1">
        <w:rPr>
          <w:rFonts w:cs="Tahoma"/>
          <w:i/>
          <w:lang w:val="nl-BE"/>
        </w:rPr>
        <w:t xml:space="preserve"> de volgende reguleringsperiode. </w:t>
      </w:r>
      <w:r w:rsidR="00B226C1" w:rsidRPr="00B226C1">
        <w:rPr>
          <w:rFonts w:cs="Tahoma"/>
          <w:i/>
          <w:lang w:val="nl-BE"/>
        </w:rPr>
        <w:t>De samenstelling van de</w:t>
      </w:r>
      <w:r w:rsidR="00B226C1">
        <w:rPr>
          <w:rFonts w:cs="Tahoma"/>
          <w:i/>
          <w:lang w:val="nl-BE"/>
        </w:rPr>
        <w:t xml:space="preserve">ze kostenvoet </w:t>
      </w:r>
      <w:r w:rsidR="00B226C1" w:rsidRPr="00B226C1">
        <w:rPr>
          <w:rFonts w:cs="Tahoma"/>
          <w:i/>
          <w:lang w:val="nl-BE"/>
        </w:rPr>
        <w:t xml:space="preserve">wordt in detail gespecifieerd in het document van de VREG over de </w:t>
      </w:r>
      <w:r w:rsidR="009E2DC4">
        <w:rPr>
          <w:rFonts w:cs="Tahoma"/>
          <w:i/>
          <w:lang w:val="nl-BE"/>
        </w:rPr>
        <w:t>kapitaalkostenvergoeding</w:t>
      </w:r>
      <w:r w:rsidR="00D81E05">
        <w:rPr>
          <w:rFonts w:cs="Tahoma"/>
          <w:i/>
          <w:lang w:val="nl-BE"/>
        </w:rPr>
        <w:t xml:space="preserve"> </w:t>
      </w:r>
      <w:r w:rsidR="00D81E05" w:rsidRPr="000B4252">
        <w:rPr>
          <w:rFonts w:cs="Tahoma"/>
          <w:i/>
          <w:lang w:val="nl-BE"/>
        </w:rPr>
        <w:t xml:space="preserve">in </w:t>
      </w:r>
      <w:hyperlink w:anchor="_Bijlage_2:_Rapport" w:history="1">
        <w:r w:rsidR="00D81E05" w:rsidRPr="000B4252">
          <w:rPr>
            <w:rStyle w:val="Hyperlink"/>
            <w:rFonts w:cs="Tahoma"/>
            <w:i/>
            <w:color w:val="auto"/>
            <w:lang w:val="nl-BE"/>
          </w:rPr>
          <w:t>bijlage</w:t>
        </w:r>
        <w:r w:rsidR="000B4252" w:rsidRPr="000B4252">
          <w:rPr>
            <w:rStyle w:val="Hyperlink"/>
            <w:rFonts w:cs="Tahoma"/>
            <w:i/>
            <w:color w:val="auto"/>
            <w:lang w:val="nl-BE"/>
          </w:rPr>
          <w:t xml:space="preserve"> 2</w:t>
        </w:r>
      </w:hyperlink>
      <w:r w:rsidR="00B226C1" w:rsidRPr="000B4252">
        <w:rPr>
          <w:rFonts w:cs="Tahoma"/>
          <w:i/>
          <w:lang w:val="nl-BE"/>
        </w:rPr>
        <w:t>.</w:t>
      </w:r>
      <w:r w:rsidR="00920639" w:rsidRPr="000B4252">
        <w:rPr>
          <w:rFonts w:cs="Tahoma"/>
          <w:i/>
          <w:lang w:val="nl-BE"/>
        </w:rPr>
        <w:t xml:space="preserve"> (-)</w:t>
      </w:r>
    </w:p>
    <w:p w14:paraId="13332312" w14:textId="77777777" w:rsidR="004C6F69" w:rsidRDefault="004C6F69" w:rsidP="005E7122">
      <w:pPr>
        <w:tabs>
          <w:tab w:val="left" w:pos="1701"/>
        </w:tabs>
        <w:rPr>
          <w:rFonts w:cs="Tahoma"/>
          <w:b/>
          <w:lang w:val="nl-BE"/>
        </w:rPr>
      </w:pPr>
    </w:p>
    <w:p w14:paraId="2BD5287B" w14:textId="77777777" w:rsidR="000F0E8B" w:rsidRDefault="000F0E8B" w:rsidP="00B376D5">
      <w:pPr>
        <w:pStyle w:val="Kop2"/>
        <w:numPr>
          <w:ilvl w:val="1"/>
          <w:numId w:val="25"/>
        </w:numPr>
        <w:ind w:hanging="644"/>
      </w:pPr>
      <w:bookmarkStart w:id="317" w:name="_Ref363651894"/>
      <w:bookmarkStart w:id="318" w:name="_Toc424038167"/>
      <w:r>
        <w:t>Exogene kosten</w:t>
      </w:r>
      <w:bookmarkEnd w:id="317"/>
      <w:bookmarkEnd w:id="318"/>
    </w:p>
    <w:p w14:paraId="2B7EC057" w14:textId="77777777" w:rsidR="000F0E8B" w:rsidRDefault="000F0E8B" w:rsidP="000F0E8B"/>
    <w:p w14:paraId="38A59249" w14:textId="51BA72D5" w:rsidR="00EA4071" w:rsidRDefault="000F0E8B" w:rsidP="00D42C6C">
      <w:r>
        <w:t>Zoals vermeld (</w:t>
      </w:r>
      <w:r w:rsidR="00CD59FB">
        <w:t>par</w:t>
      </w:r>
      <w:r w:rsidR="000B4252">
        <w:t>.</w:t>
      </w:r>
      <w:r w:rsidR="00CD59FB">
        <w:t xml:space="preserve"> </w:t>
      </w:r>
      <w:r>
        <w:fldChar w:fldCharType="begin"/>
      </w:r>
      <w:r>
        <w:instrText xml:space="preserve"> REF _Ref365465088 \r \h </w:instrText>
      </w:r>
      <w:r>
        <w:fldChar w:fldCharType="separate"/>
      </w:r>
      <w:r w:rsidR="00BB23BF">
        <w:t>5.2</w:t>
      </w:r>
      <w:r>
        <w:fldChar w:fldCharType="end"/>
      </w:r>
      <w:r>
        <w:t>)</w:t>
      </w:r>
      <w:r w:rsidR="000B4252">
        <w:t>,</w:t>
      </w:r>
      <w:r>
        <w:t xml:space="preserve"> worden de distributienetbeheerders geconfronteerd met een aantal </w:t>
      </w:r>
      <w:r w:rsidR="0039602F">
        <w:t xml:space="preserve">exogene </w:t>
      </w:r>
      <w:r>
        <w:t xml:space="preserve">kosten waarop zij </w:t>
      </w:r>
      <w:r w:rsidR="00D357F9">
        <w:t>geen</w:t>
      </w:r>
      <w:r>
        <w:t xml:space="preserve"> impact hebben</w:t>
      </w:r>
      <w:r w:rsidR="008134AD">
        <w:t>.</w:t>
      </w:r>
      <w:r w:rsidR="002D0B38">
        <w:t xml:space="preserve"> De </w:t>
      </w:r>
      <w:r w:rsidR="0039602F">
        <w:t xml:space="preserve">term </w:t>
      </w:r>
      <w:r w:rsidR="002D0B38">
        <w:t>exoge</w:t>
      </w:r>
      <w:r w:rsidR="0039602F">
        <w:t>e</w:t>
      </w:r>
      <w:r w:rsidR="002D0B38">
        <w:t>n</w:t>
      </w:r>
      <w:r w:rsidR="0039602F">
        <w:t xml:space="preserve"> geeft aan dat</w:t>
      </w:r>
      <w:r w:rsidR="006260A2">
        <w:t xml:space="preserve"> zij buiten de invloedsfeer van de distributienetbeheerder</w:t>
      </w:r>
      <w:r w:rsidR="0039602F">
        <w:t xml:space="preserve"> liggen</w:t>
      </w:r>
      <w:r w:rsidR="00425AB1">
        <w:t xml:space="preserve">. Het zijn kosten </w:t>
      </w:r>
      <w:r w:rsidR="002D0B38" w:rsidRPr="002D0B38">
        <w:t xml:space="preserve">die </w:t>
      </w:r>
      <w:r w:rsidR="006260A2">
        <w:t xml:space="preserve">hij </w:t>
      </w:r>
      <w:r w:rsidR="002D0B38" w:rsidRPr="002D0B38">
        <w:t xml:space="preserve">ten laste moet nemen </w:t>
      </w:r>
      <w:r w:rsidR="00425AB1">
        <w:t>van</w:t>
      </w:r>
      <w:r w:rsidR="00D42C6C">
        <w:t xml:space="preserve">uit een </w:t>
      </w:r>
      <w:r w:rsidR="006260A2">
        <w:t xml:space="preserve">specifieke </w:t>
      </w:r>
      <w:r w:rsidR="002D0B38" w:rsidRPr="002D0B38">
        <w:t>wettelijk</w:t>
      </w:r>
      <w:r w:rsidR="00D42C6C">
        <w:t>e</w:t>
      </w:r>
      <w:r w:rsidR="002D0B38" w:rsidRPr="002D0B38">
        <w:t xml:space="preserve"> of decretal</w:t>
      </w:r>
      <w:r w:rsidR="00D42C6C">
        <w:t xml:space="preserve">e verplichting </w:t>
      </w:r>
      <w:r w:rsidR="0039602F">
        <w:t xml:space="preserve">en die hij niet kon </w:t>
      </w:r>
      <w:r w:rsidR="002D0B38" w:rsidRPr="002D0B38">
        <w:t>beïnvloeden</w:t>
      </w:r>
      <w:r w:rsidR="00D42C6C">
        <w:t>.</w:t>
      </w:r>
    </w:p>
    <w:p w14:paraId="42E9DBB4" w14:textId="77777777" w:rsidR="00EA4071" w:rsidRDefault="00EA4071" w:rsidP="00D42C6C"/>
    <w:p w14:paraId="209E526C" w14:textId="544A35BD" w:rsidR="008379BA" w:rsidRDefault="00425AB1" w:rsidP="00D42C6C">
      <w:r>
        <w:t>De</w:t>
      </w:r>
      <w:r w:rsidR="00402476">
        <w:t xml:space="preserve"> </w:t>
      </w:r>
      <w:r w:rsidR="00D42C6C">
        <w:t>VREG kan op d</w:t>
      </w:r>
      <w:r w:rsidR="00EA4071">
        <w:t xml:space="preserve">e exogene </w:t>
      </w:r>
      <w:r w:rsidR="00D42C6C">
        <w:t xml:space="preserve">kosten </w:t>
      </w:r>
      <w:r w:rsidR="002D0B38" w:rsidRPr="002D0B38">
        <w:t xml:space="preserve">geen bevorderende regulering </w:t>
      </w:r>
      <w:r w:rsidR="00D42C6C">
        <w:t>toepassen</w:t>
      </w:r>
      <w:r w:rsidR="00EA4071">
        <w:t>, net o</w:t>
      </w:r>
      <w:r w:rsidR="006260A2">
        <w:t xml:space="preserve">mdat de distributienetbeheerder de </w:t>
      </w:r>
      <w:r w:rsidR="009321AA">
        <w:t xml:space="preserve">exogene </w:t>
      </w:r>
      <w:r w:rsidR="006260A2">
        <w:t>kosten niet kan beïnvloeden</w:t>
      </w:r>
      <w:r w:rsidR="00EA4071">
        <w:t xml:space="preserve">. Het is dan ook </w:t>
      </w:r>
      <w:r w:rsidR="009321AA">
        <w:t>gepast dat deze exogene kosten door de distributienetbeheerder worden doorgerekend aan de distributienetgebruikers</w:t>
      </w:r>
      <w:r w:rsidR="00F35EBE">
        <w:t xml:space="preserve">, </w:t>
      </w:r>
      <w:r w:rsidR="0094050E">
        <w:t xml:space="preserve">zonder winstmarge. </w:t>
      </w:r>
      <w:r w:rsidR="000B4252">
        <w:t>Hiervoor zal er</w:t>
      </w:r>
      <w:r w:rsidR="00F35EBE">
        <w:t xml:space="preserve"> een regulatoir saldo tussen </w:t>
      </w:r>
      <w:r w:rsidR="00EA4071">
        <w:t xml:space="preserve">de </w:t>
      </w:r>
      <w:r w:rsidR="00F35EBE">
        <w:t xml:space="preserve">werkelijke exogene kosten en </w:t>
      </w:r>
      <w:r w:rsidR="00EA4071">
        <w:t xml:space="preserve">de </w:t>
      </w:r>
      <w:r w:rsidR="00F35EBE">
        <w:t xml:space="preserve">werkelijke inkomsten </w:t>
      </w:r>
      <w:r w:rsidR="0094050E">
        <w:t xml:space="preserve">uit distributienettarieven </w:t>
      </w:r>
      <w:r w:rsidR="00F35EBE">
        <w:t xml:space="preserve">voor </w:t>
      </w:r>
      <w:r w:rsidR="00EA4071">
        <w:t xml:space="preserve">de </w:t>
      </w:r>
      <w:r w:rsidR="00F35EBE">
        <w:t>exogene kosten</w:t>
      </w:r>
      <w:r w:rsidR="000B4252">
        <w:t xml:space="preserve"> worden gehanteerd</w:t>
      </w:r>
      <w:r w:rsidR="00F35EBE">
        <w:t xml:space="preserve">. </w:t>
      </w:r>
      <w:r w:rsidR="00CA76A0">
        <w:t xml:space="preserve">De </w:t>
      </w:r>
      <w:r w:rsidR="00F35EBE">
        <w:t xml:space="preserve">door de VREG </w:t>
      </w:r>
      <w:r w:rsidR="00EA4071">
        <w:t xml:space="preserve">aan een distributienetbeheerder </w:t>
      </w:r>
      <w:r w:rsidR="00F35EBE">
        <w:t xml:space="preserve">toegelaten </w:t>
      </w:r>
      <w:r w:rsidR="00CA76A0">
        <w:t xml:space="preserve">inkomsten </w:t>
      </w:r>
      <w:r w:rsidR="00EA4071">
        <w:t xml:space="preserve">uit periodieke distributienettarieven </w:t>
      </w:r>
      <w:r w:rsidR="00CA76A0">
        <w:t xml:space="preserve">ter dekking van </w:t>
      </w:r>
      <w:r w:rsidR="00EA4071">
        <w:t xml:space="preserve">zijn </w:t>
      </w:r>
      <w:r w:rsidR="00F35EBE">
        <w:t xml:space="preserve">exogene </w:t>
      </w:r>
      <w:r w:rsidR="00CA76A0">
        <w:t xml:space="preserve">kosten zullen </w:t>
      </w:r>
      <w:r w:rsidR="00993D03">
        <w:t xml:space="preserve">ex-ante </w:t>
      </w:r>
      <w:r w:rsidR="00CA76A0">
        <w:t xml:space="preserve">gebaseerd zijn op een budget </w:t>
      </w:r>
      <w:r w:rsidR="00EA4071">
        <w:t xml:space="preserve">voor exogene kosten </w:t>
      </w:r>
      <w:r w:rsidR="00CA76A0">
        <w:t xml:space="preserve">(zoals in </w:t>
      </w:r>
      <w:r w:rsidR="006260A2" w:rsidRPr="006260A2">
        <w:fldChar w:fldCharType="begin"/>
      </w:r>
      <w:r w:rsidR="006260A2" w:rsidRPr="006260A2">
        <w:instrText xml:space="preserve"> REF _Ref389029855 \h  \* MERGEFORMAT </w:instrText>
      </w:r>
      <w:r w:rsidR="006260A2" w:rsidRPr="006260A2">
        <w:fldChar w:fldCharType="separate"/>
      </w:r>
      <w:r w:rsidR="00BB23BF" w:rsidRPr="008020C2">
        <w:t xml:space="preserve">formule </w:t>
      </w:r>
      <w:r w:rsidR="00BB23BF" w:rsidRPr="008020C2">
        <w:rPr>
          <w:noProof/>
        </w:rPr>
        <w:t>3</w:t>
      </w:r>
      <w:r w:rsidR="006260A2" w:rsidRPr="006260A2">
        <w:fldChar w:fldCharType="end"/>
      </w:r>
      <w:r w:rsidR="006260A2" w:rsidRPr="006260A2">
        <w:t xml:space="preserve"> </w:t>
      </w:r>
      <w:r w:rsidR="00EA4071">
        <w:t xml:space="preserve">werd </w:t>
      </w:r>
      <w:r w:rsidR="006260A2" w:rsidRPr="006260A2">
        <w:t>aangegeven</w:t>
      </w:r>
      <w:r w:rsidR="00CA76A0">
        <w:t>)</w:t>
      </w:r>
      <w:r w:rsidR="006A7473">
        <w:t>.</w:t>
      </w:r>
      <w:r w:rsidR="00347C61">
        <w:t xml:space="preserve"> </w:t>
      </w:r>
    </w:p>
    <w:p w14:paraId="74CCBE64" w14:textId="77777777" w:rsidR="008379BA" w:rsidRDefault="008379BA" w:rsidP="00D42C6C"/>
    <w:p w14:paraId="6DB0F544" w14:textId="77777777" w:rsidR="00CA76A0" w:rsidRDefault="00CA76A0" w:rsidP="008134AD">
      <w:r>
        <w:t>De exogene kosten zijn de volgende:</w:t>
      </w:r>
    </w:p>
    <w:p w14:paraId="38BE241F" w14:textId="77777777" w:rsidR="00CA76A0" w:rsidRDefault="00CA76A0" w:rsidP="008134AD"/>
    <w:p w14:paraId="717C7AD2" w14:textId="220F553E" w:rsidR="000F0E8B" w:rsidRDefault="002E48F3" w:rsidP="00B376D5">
      <w:pPr>
        <w:numPr>
          <w:ilvl w:val="0"/>
          <w:numId w:val="17"/>
        </w:numPr>
      </w:pPr>
      <w:r>
        <w:t>De door de transmissienetbeheerder</w:t>
      </w:r>
      <w:r w:rsidR="00640260">
        <w:t xml:space="preserve"> </w:t>
      </w:r>
      <w:r>
        <w:t xml:space="preserve">aangerekende vergoeding voor het gebruik van het transmissienet, </w:t>
      </w:r>
      <w:r w:rsidR="005F4942">
        <w:t>alsook de aan- en doorgerekende transmissiekosten in geval van doorvoer,</w:t>
      </w:r>
      <w:r w:rsidR="000B540B">
        <w:t xml:space="preserve"> </w:t>
      </w:r>
      <w:r>
        <w:t>de door de transmissienetbeheerder doorgerekende toeslagen</w:t>
      </w:r>
      <w:r w:rsidR="00952659" w:rsidRPr="00952659">
        <w:rPr>
          <w:rStyle w:val="Voetnootmarkering"/>
          <w:highlight w:val="yellow"/>
        </w:rPr>
        <w:footnoteReference w:id="9"/>
      </w:r>
      <w:r w:rsidR="000D7CD2">
        <w:t xml:space="preserve"> en de jaarlijkse doorrekening </w:t>
      </w:r>
      <w:r w:rsidR="005F4942">
        <w:t>van de aansluitvergoedingen</w:t>
      </w:r>
      <w:r w:rsidR="000D7CD2">
        <w:t xml:space="preserve"> voor activa in eigendom/beheer van Elia die gebruikt worden door de </w:t>
      </w:r>
      <w:r w:rsidR="000D7CD2" w:rsidRPr="00952659">
        <w:t>distributienetbeheerder</w:t>
      </w:r>
      <w:r w:rsidRPr="00952659">
        <w:t>.</w:t>
      </w:r>
      <w:r>
        <w:t xml:space="preserve"> Deze benadering is dezelfde als in het verleden. </w:t>
      </w:r>
      <w:r w:rsidRPr="00CA76A0">
        <w:t xml:space="preserve">De VREG beschouwt de globaliteit van de transmissiekost als een kost die reeds gereguleerd is, waarvoor de CREG de tarieven heeft vastgesteld uitgaande van kosten en inkomsten voor </w:t>
      </w:r>
      <w:r w:rsidR="00B5040E">
        <w:t>de transmissienetbeheerder</w:t>
      </w:r>
      <w:r w:rsidRPr="00CA76A0">
        <w:t xml:space="preserve">. De CREG vraagt daarbij niet dat de distributienetbeheerders deze kosten beïnvloeden. De VREG meent dan ook dat de mogelijke impact van de wijze van aansluiting en van de exploitatie van distributienetten op de kosten van het transmissienet </w:t>
      </w:r>
      <w:r>
        <w:t xml:space="preserve">verwaarloosbaar is ten opzichte van </w:t>
      </w:r>
      <w:r w:rsidRPr="00CA76A0">
        <w:t xml:space="preserve">de impact die </w:t>
      </w:r>
      <w:r w:rsidR="00B5040E">
        <w:t>de transmissienetbeheerder</w:t>
      </w:r>
      <w:r w:rsidRPr="00CA76A0">
        <w:t xml:space="preserve"> zelf heeft op de transmissiekost en het toezicht daarop door de CREG. Voor de distributienetbeheerder zou een bevorderende regelgeving voor zijn transmissiekost een </w:t>
      </w:r>
      <w:r>
        <w:t xml:space="preserve">onredelijke </w:t>
      </w:r>
      <w:r w:rsidRPr="00CA76A0">
        <w:t>opdracht vormen.</w:t>
      </w:r>
    </w:p>
    <w:p w14:paraId="4F80C805" w14:textId="77777777" w:rsidR="000F0E8B" w:rsidRDefault="000F0E8B" w:rsidP="000F0E8B">
      <w:pPr>
        <w:ind w:left="720"/>
      </w:pPr>
    </w:p>
    <w:p w14:paraId="1A8639DE" w14:textId="319211F9" w:rsidR="000F0E8B" w:rsidRDefault="000F0E8B" w:rsidP="00B376D5">
      <w:pPr>
        <w:numPr>
          <w:ilvl w:val="0"/>
          <w:numId w:val="17"/>
        </w:numPr>
      </w:pPr>
      <w:r>
        <w:t xml:space="preserve">De </w:t>
      </w:r>
      <w:r w:rsidR="00002507">
        <w:t xml:space="preserve">effectief verschuldigde </w:t>
      </w:r>
      <w:r w:rsidR="002354BA">
        <w:t>rechtspersonenbelasting</w:t>
      </w:r>
      <w:r w:rsidRPr="006D0CCB">
        <w:t xml:space="preserve"> </w:t>
      </w:r>
      <w:r w:rsidR="00002507">
        <w:t xml:space="preserve">en </w:t>
      </w:r>
      <w:r w:rsidR="00194D0D">
        <w:t>de</w:t>
      </w:r>
      <w:r w:rsidR="00E84CEE" w:rsidRPr="00E84CEE">
        <w:t xml:space="preserve"> belastingen</w:t>
      </w:r>
      <w:r w:rsidR="00004ED4">
        <w:t xml:space="preserve">, met uitzondering van </w:t>
      </w:r>
      <w:r w:rsidR="00334CE7">
        <w:t xml:space="preserve">een eventuele </w:t>
      </w:r>
      <w:r w:rsidR="00004ED4">
        <w:t>vennootschapsbelasting</w:t>
      </w:r>
      <w:r w:rsidR="00004ED4">
        <w:rPr>
          <w:rStyle w:val="Voetnootmarkering"/>
        </w:rPr>
        <w:footnoteReference w:id="10"/>
      </w:r>
      <w:r w:rsidR="00004ED4">
        <w:t>,</w:t>
      </w:r>
      <w:r w:rsidR="00194D0D">
        <w:t xml:space="preserve"> of andere bedragen die geheven worden </w:t>
      </w:r>
      <w:r w:rsidRPr="006D0CCB">
        <w:t xml:space="preserve">door publieke overheden </w:t>
      </w:r>
      <w:r w:rsidR="00194D0D">
        <w:t xml:space="preserve">en </w:t>
      </w:r>
      <w:r w:rsidRPr="006D0CCB">
        <w:t>die door de betrokken distributienetbeheerder verschul</w:t>
      </w:r>
      <w:r>
        <w:t xml:space="preserve">digd </w:t>
      </w:r>
      <w:r w:rsidR="00194D0D">
        <w:t xml:space="preserve">(obligatio) </w:t>
      </w:r>
      <w:r>
        <w:t>zijn</w:t>
      </w:r>
      <w:r w:rsidRPr="006D0CCB">
        <w:t xml:space="preserve"> maar waarvan een derde de belasting draagt</w:t>
      </w:r>
      <w:r w:rsidR="00194D0D">
        <w:t xml:space="preserve"> (contributio)</w:t>
      </w:r>
      <w:r>
        <w:t>.</w:t>
      </w:r>
      <w:r w:rsidR="000E042E">
        <w:t xml:space="preserve"> Ook een eventuele toekomstige heffing op de exploitatie van een distributienet</w:t>
      </w:r>
      <w:r w:rsidR="000E042E">
        <w:rPr>
          <w:rStyle w:val="Voetnootmarkering"/>
        </w:rPr>
        <w:footnoteReference w:id="11"/>
      </w:r>
      <w:r w:rsidR="000E042E">
        <w:t xml:space="preserve"> word</w:t>
      </w:r>
      <w:r w:rsidR="003A4EA6">
        <w:t>t</w:t>
      </w:r>
      <w:r w:rsidR="000E042E">
        <w:t xml:space="preserve"> door de VREG beschouw</w:t>
      </w:r>
      <w:r w:rsidR="003A4EA6">
        <w:t>d</w:t>
      </w:r>
      <w:r w:rsidR="000E042E">
        <w:t xml:space="preserve"> als exogeen.</w:t>
      </w:r>
    </w:p>
    <w:p w14:paraId="2A66A928" w14:textId="77777777" w:rsidR="00F5442B" w:rsidRDefault="00F5442B" w:rsidP="00F5442B">
      <w:pPr>
        <w:pStyle w:val="Lijstalinea"/>
      </w:pPr>
    </w:p>
    <w:p w14:paraId="3F741D27" w14:textId="6B4BA191" w:rsidR="00002507" w:rsidRDefault="00190A1C" w:rsidP="00B376D5">
      <w:pPr>
        <w:numPr>
          <w:ilvl w:val="0"/>
          <w:numId w:val="17"/>
        </w:numPr>
      </w:pPr>
      <w:r>
        <w:lastRenderedPageBreak/>
        <w:t>D</w:t>
      </w:r>
      <w:r w:rsidRPr="00190A1C">
        <w:t xml:space="preserve">e </w:t>
      </w:r>
      <w:r w:rsidR="00D334B2">
        <w:t xml:space="preserve">lasten voor het </w:t>
      </w:r>
      <w:r w:rsidRPr="00190A1C">
        <w:t xml:space="preserve">niet-gekapitaliseerd aanvullend pensioen of het pensioen van de publieke sector, die worden betaald aan personeelsleden die een gereguleerde </w:t>
      </w:r>
      <w:r>
        <w:t xml:space="preserve">aardgas- </w:t>
      </w:r>
      <w:r w:rsidR="002A6F8A">
        <w:t>en/</w:t>
      </w:r>
      <w:r>
        <w:t xml:space="preserve">of </w:t>
      </w:r>
      <w:r w:rsidRPr="00190A1C">
        <w:t>elektriciteitsdistributieactiviteit hebben verricht, die verschuldigd zijn krachtens statuten, collectieve arbeidsovereenkomsten of andere voldoende geformaliseerde overeenkomsten, die werden goedgekeurd vóór 30 april 1999, of die worden betaald aan hun rechthebbenden of vergoed aan hun werkgever d</w:t>
      </w:r>
      <w:r>
        <w:t>oor een distributienetbeheerder.</w:t>
      </w:r>
    </w:p>
    <w:p w14:paraId="648F2ECB" w14:textId="77777777" w:rsidR="000F0E8B" w:rsidRDefault="000F0E8B" w:rsidP="000F0E8B">
      <w:pPr>
        <w:ind w:left="720"/>
      </w:pPr>
    </w:p>
    <w:p w14:paraId="6403027A" w14:textId="66399AF1" w:rsidR="000F0E8B" w:rsidRDefault="00C87776" w:rsidP="00B376D5">
      <w:pPr>
        <w:numPr>
          <w:ilvl w:val="0"/>
          <w:numId w:val="17"/>
        </w:numPr>
      </w:pPr>
      <w:r>
        <w:t>De netto-kost van de door de Vlaamse overheid vastgestelde premies</w:t>
      </w:r>
      <w:r w:rsidR="00451CF8">
        <w:rPr>
          <w:rStyle w:val="Voetnootmarkering"/>
        </w:rPr>
        <w:footnoteReference w:id="12"/>
      </w:r>
      <w:r>
        <w:t xml:space="preserve"> door de elektriciteitsdistributienetbeheerders te betalen aan distributienetgebruikers voor hun investeringen in rationeel energiegebruik, d.i. de betaalde premies min de hiervoor door de distributienetbeheerder ontvangen vergoeding van het Vlaams Gewest.</w:t>
      </w:r>
    </w:p>
    <w:p w14:paraId="6282EF44" w14:textId="77777777" w:rsidR="000F0E8B" w:rsidRDefault="000F0E8B" w:rsidP="000F0E8B"/>
    <w:p w14:paraId="5421E196" w14:textId="6B43F6B0" w:rsidR="000F0E8B" w:rsidRDefault="000F0E8B" w:rsidP="00B376D5">
      <w:pPr>
        <w:numPr>
          <w:ilvl w:val="0"/>
          <w:numId w:val="17"/>
        </w:numPr>
      </w:pPr>
      <w:r>
        <w:t xml:space="preserve">De </w:t>
      </w:r>
      <w:r w:rsidR="000568DC">
        <w:t>kosten bij de decreta</w:t>
      </w:r>
      <w:r w:rsidR="00C87776">
        <w:t>a</w:t>
      </w:r>
      <w:r w:rsidR="000568DC">
        <w:t>l</w:t>
      </w:r>
      <w:r w:rsidR="00932DA6">
        <w:rPr>
          <w:rStyle w:val="Voetnootmarkering"/>
        </w:rPr>
        <w:footnoteReference w:id="13"/>
      </w:r>
      <w:r w:rsidR="000568DC">
        <w:t xml:space="preserve"> </w:t>
      </w:r>
      <w:r>
        <w:t>verplichte aankoop</w:t>
      </w:r>
      <w:r w:rsidR="00451CF8">
        <w:t>,</w:t>
      </w:r>
      <w:r>
        <w:t xml:space="preserve"> aan minimum</w:t>
      </w:r>
      <w:r w:rsidR="000C6074">
        <w:t>steun</w:t>
      </w:r>
      <w:r w:rsidR="00451CF8">
        <w:t>,</w:t>
      </w:r>
      <w:r w:rsidR="000C6074">
        <w:t xml:space="preserve"> </w:t>
      </w:r>
      <w:r>
        <w:t xml:space="preserve">van de aan de </w:t>
      </w:r>
      <w:r w:rsidR="002354BA">
        <w:t>elektriciteits</w:t>
      </w:r>
      <w:r>
        <w:t>distributienetbeheerder aan</w:t>
      </w:r>
      <w:r w:rsidR="00451CF8">
        <w:t>geboden groenestroom- en warmte</w:t>
      </w:r>
      <w:r>
        <w:t xml:space="preserve">krachtcertificaten afkomstig van op </w:t>
      </w:r>
      <w:r w:rsidR="000568DC">
        <w:t xml:space="preserve">zijn </w:t>
      </w:r>
      <w:r>
        <w:t xml:space="preserve">distributienet aangesloten productie-installaties, de opbrengst bij hun verkoop op de certificatenmarkt en de wijziging in waardering van </w:t>
      </w:r>
      <w:r w:rsidR="000C6074">
        <w:t xml:space="preserve">hun </w:t>
      </w:r>
      <w:r>
        <w:t xml:space="preserve">voorraad in de boekhouding. </w:t>
      </w:r>
      <w:r w:rsidR="00F772F8">
        <w:t>D</w:t>
      </w:r>
      <w:r w:rsidR="00F772F8" w:rsidRPr="00025E46">
        <w:t xml:space="preserve">e kosten en opbrengsten uit </w:t>
      </w:r>
      <w:r w:rsidR="00BB1BDA">
        <w:t xml:space="preserve">de decretaal opgelegde verrekening van de kost van de aankoopverplichting </w:t>
      </w:r>
      <w:r w:rsidR="00F772F8">
        <w:t xml:space="preserve">onder de distributienetbeheerders </w:t>
      </w:r>
      <w:r w:rsidR="00BB1BDA">
        <w:t xml:space="preserve">(solidarisering) </w:t>
      </w:r>
      <w:r w:rsidR="00F772F8">
        <w:t xml:space="preserve">worden eveneens </w:t>
      </w:r>
      <w:r w:rsidR="00F772F8" w:rsidRPr="00025E46">
        <w:t>als exogeen beschouwd.</w:t>
      </w:r>
      <w:r w:rsidR="00F772F8">
        <w:t xml:space="preserve"> </w:t>
      </w:r>
      <w:r w:rsidR="000568DC">
        <w:t>In overeenstemming hiermee dienen ook d</w:t>
      </w:r>
      <w:r w:rsidR="006453A8">
        <w:t xml:space="preserve">e </w:t>
      </w:r>
      <w:r w:rsidR="00555A00">
        <w:t xml:space="preserve">inkomsten uit </w:t>
      </w:r>
      <w:r w:rsidR="008C5988">
        <w:t xml:space="preserve">vorderingen </w:t>
      </w:r>
      <w:r>
        <w:t xml:space="preserve">door de </w:t>
      </w:r>
      <w:r w:rsidR="00F772F8">
        <w:t>elektriciteits</w:t>
      </w:r>
      <w:r>
        <w:t xml:space="preserve">distributienetbeheerders </w:t>
      </w:r>
      <w:r w:rsidR="008C5988">
        <w:t xml:space="preserve">van </w:t>
      </w:r>
      <w:r>
        <w:t xml:space="preserve">de Vlaamse Overheid </w:t>
      </w:r>
      <w:r w:rsidR="006453A8">
        <w:t xml:space="preserve">naar aanleiding van </w:t>
      </w:r>
      <w:r w:rsidR="008C5988">
        <w:t xml:space="preserve">de verkoop van </w:t>
      </w:r>
      <w:r w:rsidR="00555A00">
        <w:t xml:space="preserve">voordien </w:t>
      </w:r>
      <w:r w:rsidR="008C5988">
        <w:t>geïmmobiliseerde certificaten</w:t>
      </w:r>
      <w:r w:rsidR="0048243B">
        <w:t xml:space="preserve">, </w:t>
      </w:r>
      <w:r w:rsidR="00F772F8">
        <w:t xml:space="preserve">overeenkomstig de bepalingen </w:t>
      </w:r>
      <w:r w:rsidR="0048243B">
        <w:t xml:space="preserve">hierover </w:t>
      </w:r>
      <w:r w:rsidR="00F772F8">
        <w:t xml:space="preserve">in het </w:t>
      </w:r>
      <w:r w:rsidR="00223128" w:rsidRPr="00223128">
        <w:t>Energiebesluit</w:t>
      </w:r>
      <w:r w:rsidR="00555A00">
        <w:t>,</w:t>
      </w:r>
      <w:r w:rsidR="00F772F8">
        <w:t xml:space="preserve"> </w:t>
      </w:r>
      <w:r>
        <w:t xml:space="preserve">als exogeen </w:t>
      </w:r>
      <w:r w:rsidR="000568DC">
        <w:t xml:space="preserve">te worden </w:t>
      </w:r>
      <w:r>
        <w:t>beschouwd.</w:t>
      </w:r>
      <w:r w:rsidR="00025E46">
        <w:t xml:space="preserve"> </w:t>
      </w:r>
    </w:p>
    <w:p w14:paraId="32D8282F" w14:textId="77777777" w:rsidR="000F0E8B" w:rsidRDefault="000F0E8B" w:rsidP="000F0E8B"/>
    <w:p w14:paraId="298A741C" w14:textId="3CC5DD6A" w:rsidR="00C87776" w:rsidRPr="00C87776" w:rsidRDefault="00C87776" w:rsidP="00B376D5">
      <w:pPr>
        <w:numPr>
          <w:ilvl w:val="0"/>
          <w:numId w:val="17"/>
        </w:numPr>
      </w:pPr>
      <w:r w:rsidRPr="00C87776">
        <w:t>De kostprijs van de decretaal</w:t>
      </w:r>
      <w:r w:rsidR="006F4BB8">
        <w:rPr>
          <w:rStyle w:val="Voetnootmarkering"/>
        </w:rPr>
        <w:footnoteReference w:id="14"/>
      </w:r>
      <w:r w:rsidRPr="00C87776">
        <w:t xml:space="preserve"> verplichte jaarlijkse toekenning aan afnemers aangesloten op het elektriciteitsdistributienet van een hoeveelheid kWh gratis elektriciteit overeenkomstig de eenheidsprijs per kWh </w:t>
      </w:r>
      <w:r w:rsidR="005C745F">
        <w:t xml:space="preserve">per jaar </w:t>
      </w:r>
      <w:r w:rsidRPr="00C87776">
        <w:t>die d</w:t>
      </w:r>
      <w:r w:rsidR="005953D7">
        <w:t>e VREG heeft bepaald</w:t>
      </w:r>
      <w:r w:rsidRPr="00C87776">
        <w:t xml:space="preserve"> </w:t>
      </w:r>
      <w:r w:rsidR="000C08B7">
        <w:t xml:space="preserve">en die </w:t>
      </w:r>
      <w:r w:rsidRPr="00C87776">
        <w:t>door de leveranciers</w:t>
      </w:r>
      <w:r w:rsidR="000C08B7">
        <w:t xml:space="preserve"> word</w:t>
      </w:r>
      <w:r w:rsidR="00451CF8">
        <w:t>t</w:t>
      </w:r>
      <w:r w:rsidRPr="00C87776">
        <w:t xml:space="preserve"> gevorderd van de elektriciteitsdistributienetbeheerders. </w:t>
      </w:r>
    </w:p>
    <w:p w14:paraId="3F951244" w14:textId="77777777" w:rsidR="000F0E8B" w:rsidRDefault="000F0E8B" w:rsidP="000F0E8B"/>
    <w:p w14:paraId="54EA881A" w14:textId="15F1FBF5" w:rsidR="005D60B3" w:rsidRDefault="005D60B3" w:rsidP="005D60B3">
      <w:r>
        <w:t xml:space="preserve">De </w:t>
      </w:r>
      <w:r w:rsidR="002C4D88">
        <w:t xml:space="preserve">exogene </w:t>
      </w:r>
      <w:r w:rsidR="00983D44">
        <w:t>netto</w:t>
      </w:r>
      <w:r>
        <w:t xml:space="preserve">kosten m.b.t. de premies voor rationeel energiegebruik, </w:t>
      </w:r>
      <w:r w:rsidR="005C745F">
        <w:t xml:space="preserve">de steun voor certificaten en de </w:t>
      </w:r>
      <w:r>
        <w:t>gratis kWh werden ook vroeger (</w:t>
      </w:r>
      <w:r w:rsidR="000C08B7">
        <w:t xml:space="preserve">onder de </w:t>
      </w:r>
      <w:r>
        <w:t>tarieven</w:t>
      </w:r>
      <w:r w:rsidR="005C745F">
        <w:t>-</w:t>
      </w:r>
      <w:r>
        <w:t xml:space="preserve">KB’s 2008) via de distributienettarieven doorgerekend aan de distributienetgebruikers. Uit een onderzoek voor het jaar 2012 door de VREG blijkt dat deze kosten goed zijn voor </w:t>
      </w:r>
      <w:r w:rsidR="00374C20">
        <w:t>ca.</w:t>
      </w:r>
      <w:r>
        <w:t xml:space="preserve"> 95% van de totale nettokosten voor </w:t>
      </w:r>
      <w:r w:rsidR="005C745F">
        <w:t xml:space="preserve">de </w:t>
      </w:r>
      <w:r>
        <w:t>openbare dienstverplichtingen</w:t>
      </w:r>
      <w:r w:rsidR="001D2390">
        <w:t xml:space="preserve"> (d.i. </w:t>
      </w:r>
      <w:r w:rsidR="005C745F">
        <w:t>inclusief sociale energieleveringen en openbare verlichting</w:t>
      </w:r>
      <w:r w:rsidR="001D2390">
        <w:t>)</w:t>
      </w:r>
      <w:r>
        <w:t xml:space="preserve">. Voor het resterende gedeelte </w:t>
      </w:r>
      <w:r w:rsidR="0002207E">
        <w:t>van de kosten voor openbare</w:t>
      </w:r>
      <w:r w:rsidR="00013FCD">
        <w:t xml:space="preserve"> </w:t>
      </w:r>
      <w:r w:rsidR="0002207E">
        <w:t xml:space="preserve">dienstverplichtingen </w:t>
      </w:r>
      <w:r>
        <w:t xml:space="preserve">past de VREG een </w:t>
      </w:r>
      <w:r w:rsidR="0002207E">
        <w:t xml:space="preserve">verrekening in de distributienettarieven </w:t>
      </w:r>
      <w:r>
        <w:t xml:space="preserve">toe </w:t>
      </w:r>
      <w:r w:rsidR="000C08B7">
        <w:t>onder de methodiek van de</w:t>
      </w:r>
      <w:r w:rsidR="006F45B8">
        <w:t xml:space="preserve"> niet-exogene kosten </w:t>
      </w:r>
      <w:r>
        <w:t>(</w:t>
      </w:r>
      <w:r w:rsidR="006F23DB">
        <w:t xml:space="preserve">beschreven in par. </w:t>
      </w:r>
      <w:r w:rsidR="000C08B7">
        <w:fldChar w:fldCharType="begin"/>
      </w:r>
      <w:r w:rsidR="000C08B7">
        <w:instrText xml:space="preserve"> REF _Ref363653859 \r \h </w:instrText>
      </w:r>
      <w:r w:rsidR="000C08B7">
        <w:fldChar w:fldCharType="separate"/>
      </w:r>
      <w:r w:rsidR="00BB23BF">
        <w:t>5.3</w:t>
      </w:r>
      <w:r w:rsidR="000C08B7">
        <w:fldChar w:fldCharType="end"/>
      </w:r>
      <w:r>
        <w:t>). D</w:t>
      </w:r>
      <w:r w:rsidR="00316F3F">
        <w:t>e overige kosten</w:t>
      </w:r>
      <w:r w:rsidR="000C08B7">
        <w:t xml:space="preserve"> m.b.t. openbare dienstverplichtingen</w:t>
      </w:r>
      <w:r w:rsidR="00316F3F">
        <w:t xml:space="preserve"> zijn o.a. </w:t>
      </w:r>
      <w:r>
        <w:t xml:space="preserve">de kosten voor </w:t>
      </w:r>
      <w:r w:rsidR="006F45B8">
        <w:t xml:space="preserve">de </w:t>
      </w:r>
      <w:r w:rsidR="00FE1173">
        <w:t>technische</w:t>
      </w:r>
      <w:r>
        <w:t xml:space="preserve"> en administratie</w:t>
      </w:r>
      <w:r w:rsidR="0002207E">
        <w:t>ve ondersteuning</w:t>
      </w:r>
      <w:r>
        <w:t xml:space="preserve"> betrokken bij de uitvoering van de openbare dienstverplichtingen, de nettokosten of -opbrengsten uit de aan</w:t>
      </w:r>
      <w:r w:rsidR="0002207E">
        <w:t>koop</w:t>
      </w:r>
      <w:r>
        <w:t xml:space="preserve"> en verkoop van energie als sociale leverancier</w:t>
      </w:r>
      <w:r w:rsidR="0002207E">
        <w:t>, de kosten voor dubieuze debiteuren en</w:t>
      </w:r>
      <w:r>
        <w:t xml:space="preserve"> de afschrijving</w:t>
      </w:r>
      <w:r w:rsidR="00696A66">
        <w:t xml:space="preserve"> </w:t>
      </w:r>
      <w:r>
        <w:t xml:space="preserve">van budgetmeters. </w:t>
      </w:r>
      <w:r w:rsidR="00CC0E92">
        <w:t xml:space="preserve">Het is volgens de VREG niet aangewezen om voor deze groep van kosten te werken onder vorm van een </w:t>
      </w:r>
      <w:r w:rsidR="009F7630">
        <w:t xml:space="preserve">gegarandeerde doorrekening </w:t>
      </w:r>
      <w:r w:rsidR="00431150">
        <w:t xml:space="preserve">van gemaakte kosten </w:t>
      </w:r>
      <w:r w:rsidR="009F7630">
        <w:t xml:space="preserve">aan </w:t>
      </w:r>
      <w:r w:rsidR="00055821">
        <w:t>distributienetgebruikers</w:t>
      </w:r>
      <w:r w:rsidR="009F7630">
        <w:t xml:space="preserve"> zoals in een </w:t>
      </w:r>
      <w:r w:rsidR="00CC0E92">
        <w:t xml:space="preserve">rendementsregulering, </w:t>
      </w:r>
      <w:r w:rsidR="009F7630">
        <w:t xml:space="preserve">om de redenen </w:t>
      </w:r>
      <w:r w:rsidR="00CC0E92">
        <w:t>hierboven verduidelijkt</w:t>
      </w:r>
      <w:r w:rsidR="005C745F">
        <w:t xml:space="preserve">, zoals het </w:t>
      </w:r>
      <w:r w:rsidR="005953D7">
        <w:t xml:space="preserve">volledig </w:t>
      </w:r>
      <w:r w:rsidR="005C745F">
        <w:t>ontbreken van een prikkel voor efficiënte bedrijfsvoering</w:t>
      </w:r>
      <w:r w:rsidR="005953D7">
        <w:t xml:space="preserve"> en de beperkte invloed die een regulator, die kampt met een informatieachterstand, erop kan uitoefenen</w:t>
      </w:r>
      <w:r w:rsidR="00CC0E92">
        <w:t xml:space="preserve">. Bovendien zou dergelijk aanpak </w:t>
      </w:r>
      <w:r w:rsidR="006F45B8">
        <w:t xml:space="preserve">in de tariefmethodologie </w:t>
      </w:r>
      <w:r w:rsidR="00CC0E92">
        <w:t xml:space="preserve">een discriminerende </w:t>
      </w:r>
      <w:r w:rsidR="00E10362">
        <w:t xml:space="preserve">en niet-transparante </w:t>
      </w:r>
      <w:r w:rsidR="00CC0E92">
        <w:t xml:space="preserve">behandeling </w:t>
      </w:r>
      <w:r w:rsidR="006F45B8">
        <w:t xml:space="preserve">van kosten </w:t>
      </w:r>
      <w:r w:rsidR="00316F3F">
        <w:t xml:space="preserve">binnen </w:t>
      </w:r>
      <w:r w:rsidR="009F7630">
        <w:t xml:space="preserve">eenzelfde </w:t>
      </w:r>
      <w:r w:rsidR="00316F3F">
        <w:t>kosten</w:t>
      </w:r>
      <w:r w:rsidR="009F7630">
        <w:t>groep (bv. personeelskosten)</w:t>
      </w:r>
      <w:r w:rsidR="00316F3F">
        <w:t xml:space="preserve"> </w:t>
      </w:r>
      <w:r w:rsidR="00CC0E92">
        <w:t>met zich meebrengen</w:t>
      </w:r>
      <w:r w:rsidR="005953D7">
        <w:t>.</w:t>
      </w:r>
      <w:r w:rsidR="00431150">
        <w:t xml:space="preserve"> </w:t>
      </w:r>
      <w:r w:rsidR="001B141A">
        <w:t xml:space="preserve">Een </w:t>
      </w:r>
      <w:r w:rsidR="00431150">
        <w:t xml:space="preserve">onderneming zou </w:t>
      </w:r>
      <w:r w:rsidR="001B141A">
        <w:t xml:space="preserve">aldus </w:t>
      </w:r>
      <w:r w:rsidR="00431150">
        <w:t xml:space="preserve">intern kosten </w:t>
      </w:r>
      <w:r w:rsidR="00EB1816">
        <w:t>bij voorkeur</w:t>
      </w:r>
      <w:r w:rsidR="00431150">
        <w:t xml:space="preserve"> kunnen toewijzen aan </w:t>
      </w:r>
      <w:r w:rsidR="006F45B8">
        <w:t xml:space="preserve">activiteiten in het kader van </w:t>
      </w:r>
      <w:r w:rsidR="00431150">
        <w:t>openbare</w:t>
      </w:r>
      <w:r w:rsidR="00F21FE6">
        <w:t xml:space="preserve"> </w:t>
      </w:r>
      <w:r w:rsidR="00431150">
        <w:t>dienstverplichtingen.</w:t>
      </w:r>
    </w:p>
    <w:p w14:paraId="44743FA3" w14:textId="77777777" w:rsidR="005D60B3" w:rsidRDefault="005D60B3" w:rsidP="000F0E8B"/>
    <w:p w14:paraId="3ABA2329" w14:textId="39067289" w:rsidR="00042862" w:rsidRDefault="00EC7285" w:rsidP="00B376D5">
      <w:pPr>
        <w:numPr>
          <w:ilvl w:val="0"/>
          <w:numId w:val="17"/>
        </w:numPr>
      </w:pPr>
      <w:r>
        <w:t>D</w:t>
      </w:r>
      <w:r w:rsidR="00377824">
        <w:t xml:space="preserve">e </w:t>
      </w:r>
      <w:r w:rsidR="008379BA">
        <w:t xml:space="preserve">periodieke distributienettarieven </w:t>
      </w:r>
      <w:r w:rsidR="00377824">
        <w:t xml:space="preserve">ter dekking van de exogene kosten </w:t>
      </w:r>
      <w:r>
        <w:t xml:space="preserve">worden </w:t>
      </w:r>
      <w:r w:rsidR="007C02DE">
        <w:t xml:space="preserve">logischerwijze </w:t>
      </w:r>
      <w:r>
        <w:t xml:space="preserve">ook </w:t>
      </w:r>
      <w:r w:rsidR="00377824">
        <w:t xml:space="preserve">gebruikt voor </w:t>
      </w:r>
      <w:r w:rsidR="00042862">
        <w:t xml:space="preserve">de afbouw van </w:t>
      </w:r>
      <w:r w:rsidR="000D0D89">
        <w:t xml:space="preserve">de </w:t>
      </w:r>
      <w:r w:rsidR="00042862">
        <w:t xml:space="preserve">regulatoire </w:t>
      </w:r>
      <w:r w:rsidR="003C5AE4">
        <w:t>rekeningen</w:t>
      </w:r>
      <w:r w:rsidR="008379BA">
        <w:t xml:space="preserve"> (par. </w:t>
      </w:r>
      <w:r w:rsidR="008379BA">
        <w:fldChar w:fldCharType="begin"/>
      </w:r>
      <w:r w:rsidR="008379BA">
        <w:instrText xml:space="preserve"> REF _Ref390688079 \r \h </w:instrText>
      </w:r>
      <w:r w:rsidR="008379BA">
        <w:fldChar w:fldCharType="separate"/>
      </w:r>
      <w:r w:rsidR="00BB23BF">
        <w:t>5.5</w:t>
      </w:r>
      <w:r w:rsidR="008379BA">
        <w:fldChar w:fldCharType="end"/>
      </w:r>
      <w:r w:rsidR="008379BA">
        <w:t>)</w:t>
      </w:r>
      <w:r w:rsidR="0072154A">
        <w:t xml:space="preserve"> </w:t>
      </w:r>
      <w:r w:rsidR="00D47D8F">
        <w:t>indien</w:t>
      </w:r>
      <w:r w:rsidR="0072154A">
        <w:t xml:space="preserve"> </w:t>
      </w:r>
      <w:r w:rsidR="00D47D8F">
        <w:t xml:space="preserve">de kosten (of opbrengsten) </w:t>
      </w:r>
      <w:r w:rsidR="0072154A">
        <w:t xml:space="preserve">worden toegewezen aan </w:t>
      </w:r>
      <w:r w:rsidR="0043051E">
        <w:t xml:space="preserve">de </w:t>
      </w:r>
      <w:r w:rsidR="0072154A">
        <w:t>distributienetgebruikers</w:t>
      </w:r>
      <w:r w:rsidR="00347C61">
        <w:t>.</w:t>
      </w:r>
      <w:r w:rsidR="007A7A3C">
        <w:t xml:space="preserve"> De distributienetbeheerder heeft dan recht op deze inkomsten (of omgekeerd</w:t>
      </w:r>
      <w:r w:rsidR="00145E07">
        <w:t xml:space="preserve"> hebben</w:t>
      </w:r>
      <w:r w:rsidR="007A7A3C">
        <w:t xml:space="preserve"> de distributienetgebruikers dan </w:t>
      </w:r>
      <w:r w:rsidR="007A7A3C">
        <w:lastRenderedPageBreak/>
        <w:t>recht</w:t>
      </w:r>
      <w:r w:rsidR="00145E07">
        <w:t xml:space="preserve"> op</w:t>
      </w:r>
      <w:r w:rsidR="007A7A3C">
        <w:t xml:space="preserve"> een korting) en het is niet zinvol en niet logisch om op de afbouw van de regulatoire rekeningen een bevorderende regulering toe te passen.</w:t>
      </w:r>
    </w:p>
    <w:p w14:paraId="11E3B8A9" w14:textId="77777777" w:rsidR="003C5AE4" w:rsidRDefault="003C5AE4" w:rsidP="000F0E8B"/>
    <w:p w14:paraId="682FD9EC" w14:textId="2F72E193" w:rsidR="00443A85" w:rsidRDefault="00D47D8F" w:rsidP="00B376D5">
      <w:pPr>
        <w:numPr>
          <w:ilvl w:val="0"/>
          <w:numId w:val="17"/>
        </w:numPr>
      </w:pPr>
      <w:r>
        <w:t>D</w:t>
      </w:r>
      <w:r w:rsidR="0043051E">
        <w:t xml:space="preserve">e distributienetbeheerder </w:t>
      </w:r>
      <w:r>
        <w:t xml:space="preserve">zal </w:t>
      </w:r>
      <w:r w:rsidR="0043051E">
        <w:t xml:space="preserve">via </w:t>
      </w:r>
      <w:r w:rsidR="00313965">
        <w:t>het toegelaten inkomen</w:t>
      </w:r>
      <w:r w:rsidR="0043051E">
        <w:t xml:space="preserve"> voor exogene kosten de </w:t>
      </w:r>
      <w:r w:rsidR="001667E1">
        <w:t>toegelaten</w:t>
      </w:r>
      <w:r w:rsidR="0043051E">
        <w:t xml:space="preserve"> kapitaalkosten</w:t>
      </w:r>
      <w:r w:rsidR="00856CA6">
        <w:t>vergoeding</w:t>
      </w:r>
      <w:r w:rsidR="00502C97">
        <w:t xml:space="preserve">, zoals besproken in het document van de VREG over de kapitaalkostenvergoeding </w:t>
      </w:r>
      <w:r w:rsidR="00502C97" w:rsidRPr="00502C97">
        <w:t xml:space="preserve">in </w:t>
      </w:r>
      <w:hyperlink w:anchor="_Bijlage_2:_Rapport" w:history="1">
        <w:r w:rsidR="00502C97" w:rsidRPr="00502C97">
          <w:rPr>
            <w:rStyle w:val="Hyperlink"/>
            <w:color w:val="auto"/>
          </w:rPr>
          <w:t>bijlage 2</w:t>
        </w:r>
      </w:hyperlink>
      <w:r w:rsidR="00502C97" w:rsidRPr="00502C97">
        <w:t xml:space="preserve">, </w:t>
      </w:r>
      <w:r w:rsidR="0043051E" w:rsidRPr="00502C97">
        <w:t xml:space="preserve">doorrekenen </w:t>
      </w:r>
      <w:r w:rsidR="0043051E">
        <w:t xml:space="preserve">m.b.t. </w:t>
      </w:r>
      <w:r w:rsidR="00856CA6">
        <w:t xml:space="preserve">zijn </w:t>
      </w:r>
      <w:r w:rsidR="00443A85">
        <w:t xml:space="preserve">voorraad groenestroom- en warmtekrachtcertificaten </w:t>
      </w:r>
      <w:r w:rsidR="00856CA6">
        <w:t xml:space="preserve">en m.b.t. de kosten in de </w:t>
      </w:r>
      <w:r w:rsidR="00443A85">
        <w:t>regulatoire rekeningen</w:t>
      </w:r>
      <w:r w:rsidR="0043051E">
        <w:t xml:space="preserve">. </w:t>
      </w:r>
      <w:r w:rsidR="00F93F52">
        <w:t>De</w:t>
      </w:r>
      <w:r w:rsidR="003C2799">
        <w:t>ze</w:t>
      </w:r>
      <w:r>
        <w:t xml:space="preserve"> kapitaalkosten hebben immers een exogeen karakter </w:t>
      </w:r>
      <w:r w:rsidR="00502C97">
        <w:t xml:space="preserve">van oorsprong </w:t>
      </w:r>
      <w:r>
        <w:t xml:space="preserve">en daarom is het aangewezen </w:t>
      </w:r>
      <w:r w:rsidR="003C2799">
        <w:t xml:space="preserve">om </w:t>
      </w:r>
      <w:r>
        <w:t xml:space="preserve">ze op een </w:t>
      </w:r>
      <w:r w:rsidR="00502C97">
        <w:t>analoge</w:t>
      </w:r>
      <w:r>
        <w:t xml:space="preserve"> wijze </w:t>
      </w:r>
      <w:r w:rsidR="00502C97">
        <w:t>te behandelen</w:t>
      </w:r>
      <w:r>
        <w:t>. De distributienetbeheerder heeft aldus de garantie dat hij die kapitaalkosten</w:t>
      </w:r>
      <w:r w:rsidR="003C2799">
        <w:t>vergoeding</w:t>
      </w:r>
      <w:r>
        <w:t xml:space="preserve"> integraal zal vorderen van zijn distributienetgebruikers. </w:t>
      </w:r>
    </w:p>
    <w:p w14:paraId="788D0EA7" w14:textId="77777777" w:rsidR="009D1DF6" w:rsidRDefault="009D1DF6" w:rsidP="009D1DF6">
      <w:pPr>
        <w:pStyle w:val="Lijstalinea"/>
      </w:pPr>
    </w:p>
    <w:p w14:paraId="6BC82700" w14:textId="56780CFC" w:rsidR="009D1DF6" w:rsidRDefault="009D1DF6" w:rsidP="009D1DF6">
      <w:r w:rsidRPr="00916C57">
        <w:rPr>
          <w:highlight w:val="yellow"/>
        </w:rPr>
        <w:t>De eventuele opbrengsten van de distributienetbeheerder uit niet-recurrente recuperatie van exogene kosten uit bijvoorbeeld fraudezaken, worden hierbij in mindering gebracht.</w:t>
      </w:r>
    </w:p>
    <w:p w14:paraId="0EC82B39" w14:textId="77777777" w:rsidR="00AF0EAB" w:rsidRDefault="00AF0EAB" w:rsidP="00AF0EAB">
      <w:pPr>
        <w:rPr>
          <w:rFonts w:cs="Tahoma"/>
          <w:i/>
        </w:rPr>
      </w:pPr>
    </w:p>
    <w:p w14:paraId="302EE02E" w14:textId="77777777" w:rsidR="00AF0EAB" w:rsidRPr="001F2778" w:rsidRDefault="00AF0EAB" w:rsidP="00B376D5">
      <w:pPr>
        <w:pStyle w:val="Kop2"/>
        <w:numPr>
          <w:ilvl w:val="1"/>
          <w:numId w:val="25"/>
        </w:numPr>
        <w:ind w:hanging="644"/>
      </w:pPr>
      <w:bookmarkStart w:id="319" w:name="_Ref389031686"/>
      <w:bookmarkStart w:id="320" w:name="_Ref389031691"/>
      <w:bookmarkStart w:id="321" w:name="_Ref390688079"/>
      <w:bookmarkStart w:id="322" w:name="_Ref390688406"/>
      <w:bookmarkStart w:id="323" w:name="_Toc424038168"/>
      <w:r w:rsidRPr="001F2778">
        <w:t xml:space="preserve">Regulatoire </w:t>
      </w:r>
      <w:bookmarkEnd w:id="319"/>
      <w:bookmarkEnd w:id="320"/>
      <w:r w:rsidR="00421D00">
        <w:t>rekeningen</w:t>
      </w:r>
      <w:bookmarkEnd w:id="321"/>
      <w:bookmarkEnd w:id="322"/>
      <w:bookmarkEnd w:id="323"/>
      <w:r w:rsidRPr="001F2778">
        <w:t xml:space="preserve"> </w:t>
      </w:r>
    </w:p>
    <w:p w14:paraId="115B2094" w14:textId="77777777" w:rsidR="00AF0EAB" w:rsidRDefault="00AF0EAB" w:rsidP="00AF0EAB">
      <w:pPr>
        <w:rPr>
          <w:rFonts w:cs="Tahoma"/>
          <w:i/>
        </w:rPr>
      </w:pPr>
    </w:p>
    <w:p w14:paraId="6FFD7566" w14:textId="69277670" w:rsidR="00270C17" w:rsidRDefault="00270C17" w:rsidP="00270C17">
      <w:r>
        <w:t xml:space="preserve">Wanneer beslist wordt tot de afbouw van een regulatoire rekening voor rekening van de distributienetgebruikers, resulteert dit, naargelang het een </w:t>
      </w:r>
      <w:r w:rsidR="00946E8C">
        <w:t xml:space="preserve">historisch </w:t>
      </w:r>
      <w:r>
        <w:t xml:space="preserve">tekort of een overschot betreft, in respectievelijk een stijging of daling van de </w:t>
      </w:r>
      <w:r w:rsidR="00313965">
        <w:t>toegelaten inkomsten</w:t>
      </w:r>
      <w:r>
        <w:t xml:space="preserve"> voor exogene kosten. </w:t>
      </w:r>
    </w:p>
    <w:p w14:paraId="698DCDA0" w14:textId="77777777" w:rsidR="00270C17" w:rsidRDefault="00270C17" w:rsidP="008379BA">
      <w:pPr>
        <w:rPr>
          <w:rFonts w:cs="Tahoma"/>
        </w:rPr>
      </w:pPr>
    </w:p>
    <w:p w14:paraId="001671D5" w14:textId="3F318E28" w:rsidR="008379BA" w:rsidRDefault="00946E8C" w:rsidP="008379BA">
      <w:r>
        <w:rPr>
          <w:rFonts w:cs="Tahoma"/>
        </w:rPr>
        <w:t xml:space="preserve">Onder de </w:t>
      </w:r>
      <w:r w:rsidR="00AF0EAB">
        <w:rPr>
          <w:rFonts w:cs="Tahoma"/>
        </w:rPr>
        <w:t xml:space="preserve">tariefmethodologie </w:t>
      </w:r>
      <w:r>
        <w:rPr>
          <w:rFonts w:cs="Tahoma"/>
        </w:rPr>
        <w:t xml:space="preserve">van de VREG </w:t>
      </w:r>
      <w:r w:rsidR="00AF0EAB">
        <w:rPr>
          <w:rFonts w:cs="Tahoma"/>
        </w:rPr>
        <w:t xml:space="preserve">worden </w:t>
      </w:r>
      <w:r w:rsidR="00270C17">
        <w:rPr>
          <w:rFonts w:cs="Tahoma"/>
        </w:rPr>
        <w:t>bepaalde</w:t>
      </w:r>
      <w:r>
        <w:rPr>
          <w:rFonts w:cs="Tahoma"/>
        </w:rPr>
        <w:t xml:space="preserve"> nieuwe </w:t>
      </w:r>
      <w:r w:rsidR="00AF0EAB">
        <w:rPr>
          <w:rFonts w:cs="Tahoma"/>
        </w:rPr>
        <w:t>regulatoire rekeningen toegelaten. Om een onderscheid te maken met de regulatoire rekeningen uit het verleden,</w:t>
      </w:r>
      <w:r w:rsidR="00270C17">
        <w:rPr>
          <w:rFonts w:cs="Tahoma"/>
        </w:rPr>
        <w:t xml:space="preserve"> door de VREG</w:t>
      </w:r>
      <w:r w:rsidR="00AF0EAB">
        <w:rPr>
          <w:rFonts w:cs="Tahoma"/>
        </w:rPr>
        <w:t xml:space="preserve"> </w:t>
      </w:r>
      <w:r w:rsidR="00AF0EAB" w:rsidRPr="000E12F0">
        <w:rPr>
          <w:rFonts w:cs="Tahoma"/>
          <w:i/>
        </w:rPr>
        <w:t>regulatoir actief/</w:t>
      </w:r>
      <w:r w:rsidR="000B3271" w:rsidRPr="000E12F0">
        <w:rPr>
          <w:rFonts w:cs="Tahoma"/>
          <w:i/>
        </w:rPr>
        <w:t>-</w:t>
      </w:r>
      <w:r w:rsidR="00AF0EAB" w:rsidRPr="000E12F0">
        <w:rPr>
          <w:rFonts w:cs="Tahoma"/>
          <w:i/>
        </w:rPr>
        <w:t>passief</w:t>
      </w:r>
      <w:r w:rsidR="00AF0EAB">
        <w:rPr>
          <w:rFonts w:cs="Tahoma"/>
        </w:rPr>
        <w:t xml:space="preserve"> genoemd, worden de </w:t>
      </w:r>
      <w:r>
        <w:rPr>
          <w:rFonts w:cs="Tahoma"/>
        </w:rPr>
        <w:t xml:space="preserve">nieuwe </w:t>
      </w:r>
      <w:r w:rsidR="00270C17">
        <w:rPr>
          <w:rFonts w:cs="Tahoma"/>
        </w:rPr>
        <w:t xml:space="preserve">regulatoire </w:t>
      </w:r>
      <w:r w:rsidR="00AF0EAB">
        <w:rPr>
          <w:rFonts w:cs="Tahoma"/>
        </w:rPr>
        <w:t xml:space="preserve">rekeningen in de tariefmethodologie van de VREG </w:t>
      </w:r>
      <w:r w:rsidR="00AF0EAB" w:rsidRPr="000F3035">
        <w:rPr>
          <w:rFonts w:cs="Tahoma"/>
          <w:i/>
        </w:rPr>
        <w:t>regulatoire saldi</w:t>
      </w:r>
      <w:r w:rsidR="00AF0EAB">
        <w:rPr>
          <w:rFonts w:cs="Tahoma"/>
        </w:rPr>
        <w:t xml:space="preserve"> genoemd</w:t>
      </w:r>
      <w:r w:rsidR="000E12F0">
        <w:rPr>
          <w:rFonts w:cs="Tahoma"/>
        </w:rPr>
        <w:t xml:space="preserve"> (</w:t>
      </w:r>
      <w:r w:rsidR="000E12F0">
        <w:fldChar w:fldCharType="begin"/>
      </w:r>
      <w:r w:rsidR="000E12F0">
        <w:instrText xml:space="preserve"> REF _Ref391550639 \h </w:instrText>
      </w:r>
      <w:r w:rsidR="000E12F0">
        <w:fldChar w:fldCharType="separate"/>
      </w:r>
      <w:r w:rsidR="00BB23BF">
        <w:t xml:space="preserve">Tabel </w:t>
      </w:r>
      <w:r w:rsidR="00BB23BF">
        <w:rPr>
          <w:noProof/>
        </w:rPr>
        <w:t>4</w:t>
      </w:r>
      <w:r w:rsidR="000E12F0">
        <w:fldChar w:fldCharType="end"/>
      </w:r>
      <w:r w:rsidR="000E12F0">
        <w:rPr>
          <w:rFonts w:cs="Tahoma"/>
        </w:rPr>
        <w:t>)</w:t>
      </w:r>
      <w:r w:rsidR="008379BA">
        <w:t>.</w:t>
      </w:r>
    </w:p>
    <w:p w14:paraId="7819B1C5" w14:textId="77777777" w:rsidR="008379BA" w:rsidRDefault="008379BA" w:rsidP="008379BA"/>
    <w:p w14:paraId="0CC5D805" w14:textId="77777777" w:rsidR="008379BA" w:rsidRDefault="008379BA" w:rsidP="008379BA">
      <w:pPr>
        <w:pStyle w:val="Bijschrift"/>
        <w:keepNext/>
      </w:pPr>
      <w:bookmarkStart w:id="324" w:name="_Ref391550639"/>
      <w:r>
        <w:t xml:space="preserve">Tabel </w:t>
      </w:r>
      <w:r>
        <w:fldChar w:fldCharType="begin"/>
      </w:r>
      <w:r>
        <w:instrText xml:space="preserve"> SEQ Tabel \* ARABIC </w:instrText>
      </w:r>
      <w:r>
        <w:fldChar w:fldCharType="separate"/>
      </w:r>
      <w:r w:rsidR="00BB23BF">
        <w:rPr>
          <w:noProof/>
        </w:rPr>
        <w:t>4</w:t>
      </w:r>
      <w:r>
        <w:fldChar w:fldCharType="end"/>
      </w:r>
      <w:bookmarkEnd w:id="324"/>
      <w:r>
        <w:t xml:space="preserve"> Regulatoire rekeningen</w:t>
      </w:r>
    </w:p>
    <w:tbl>
      <w:tblPr>
        <w:tblStyle w:val="Tabelraster"/>
        <w:tblW w:w="8789" w:type="dxa"/>
        <w:tblInd w:w="250" w:type="dxa"/>
        <w:tblLook w:val="04A0" w:firstRow="1" w:lastRow="0" w:firstColumn="1" w:lastColumn="0" w:noHBand="0" w:noVBand="1"/>
      </w:tblPr>
      <w:tblGrid>
        <w:gridCol w:w="4394"/>
        <w:gridCol w:w="4395"/>
      </w:tblGrid>
      <w:tr w:rsidR="008379BA" w14:paraId="2D0C773B" w14:textId="77777777" w:rsidTr="00483C7B">
        <w:tc>
          <w:tcPr>
            <w:tcW w:w="8789" w:type="dxa"/>
            <w:gridSpan w:val="2"/>
          </w:tcPr>
          <w:p w14:paraId="1CFCE5E6" w14:textId="77777777" w:rsidR="008379BA" w:rsidRDefault="008379BA" w:rsidP="00987942">
            <w:pPr>
              <w:jc w:val="center"/>
            </w:pPr>
            <w:r>
              <w:t>Regulatoire rekeningen</w:t>
            </w:r>
          </w:p>
        </w:tc>
      </w:tr>
      <w:tr w:rsidR="008379BA" w14:paraId="471F015C" w14:textId="77777777" w:rsidTr="00483C7B">
        <w:tc>
          <w:tcPr>
            <w:tcW w:w="4394" w:type="dxa"/>
          </w:tcPr>
          <w:p w14:paraId="5246E1A2" w14:textId="116C659A" w:rsidR="008379BA" w:rsidRDefault="008379BA" w:rsidP="00987942">
            <w:pPr>
              <w:jc w:val="left"/>
            </w:pPr>
            <w:r>
              <w:t>Regulatoir actief/passief</w:t>
            </w:r>
            <w:r w:rsidR="002035ED">
              <w:rPr>
                <w:rStyle w:val="Voetnootmarkering"/>
              </w:rPr>
              <w:footnoteReference w:id="15"/>
            </w:r>
          </w:p>
        </w:tc>
        <w:tc>
          <w:tcPr>
            <w:tcW w:w="4395" w:type="dxa"/>
          </w:tcPr>
          <w:p w14:paraId="044ADD78" w14:textId="77777777" w:rsidR="008379BA" w:rsidRDefault="008379BA" w:rsidP="00987942">
            <w:pPr>
              <w:jc w:val="left"/>
            </w:pPr>
            <w:r>
              <w:t>Regulatoire saldi</w:t>
            </w:r>
          </w:p>
        </w:tc>
      </w:tr>
      <w:tr w:rsidR="008379BA" w14:paraId="17946527" w14:textId="77777777" w:rsidTr="00483C7B">
        <w:tc>
          <w:tcPr>
            <w:tcW w:w="4394" w:type="dxa"/>
          </w:tcPr>
          <w:p w14:paraId="0B840C2E" w14:textId="77777777" w:rsidR="008379BA" w:rsidRDefault="008379BA" w:rsidP="00987942">
            <w:r>
              <w:t>Afkomstig van tariefmethodologieën die tot 1/1/2015 van kracht waren (o.a. tarieven-KB’s 2008)</w:t>
            </w:r>
          </w:p>
        </w:tc>
        <w:tc>
          <w:tcPr>
            <w:tcW w:w="4395" w:type="dxa"/>
          </w:tcPr>
          <w:p w14:paraId="63D3E772" w14:textId="77777777" w:rsidR="008379BA" w:rsidRDefault="008379BA" w:rsidP="00987942">
            <w:r>
              <w:t>Afkomstig van tariefmethodologie VREG vanaf 1/1/2015 van kracht</w:t>
            </w:r>
          </w:p>
          <w:p w14:paraId="5362FD18" w14:textId="77777777" w:rsidR="008379BA" w:rsidRDefault="008379BA" w:rsidP="00987942"/>
        </w:tc>
      </w:tr>
    </w:tbl>
    <w:p w14:paraId="32F93E12" w14:textId="77777777" w:rsidR="0072154A" w:rsidRDefault="0072154A" w:rsidP="00AF0EAB">
      <w:pPr>
        <w:rPr>
          <w:rFonts w:cs="Tahoma"/>
        </w:rPr>
      </w:pPr>
    </w:p>
    <w:p w14:paraId="4AFA018E" w14:textId="72EB5265" w:rsidR="008C28FA" w:rsidRDefault="00AF0EAB" w:rsidP="00270C17">
      <w:pPr>
        <w:rPr>
          <w:rFonts w:cs="Tahoma"/>
        </w:rPr>
      </w:pPr>
      <w:r>
        <w:rPr>
          <w:rFonts w:cs="Tahoma"/>
        </w:rPr>
        <w:t>In</w:t>
      </w:r>
      <w:r w:rsidR="00270C17">
        <w:rPr>
          <w:rFonts w:cs="Tahoma"/>
        </w:rPr>
        <w:t xml:space="preserve"> de</w:t>
      </w:r>
      <w:r w:rsidR="000B3271">
        <w:rPr>
          <w:rFonts w:cs="Tahoma"/>
        </w:rPr>
        <w:t xml:space="preserve"> </w:t>
      </w:r>
      <w:r>
        <w:rPr>
          <w:rFonts w:cs="Tahoma"/>
        </w:rPr>
        <w:t xml:space="preserve">tariefmethodologie </w:t>
      </w:r>
      <w:r w:rsidR="00270C17">
        <w:rPr>
          <w:rFonts w:cs="Tahoma"/>
        </w:rPr>
        <w:t xml:space="preserve">van de VREG </w:t>
      </w:r>
      <w:r w:rsidR="00874BA9">
        <w:rPr>
          <w:rFonts w:cs="Tahoma"/>
        </w:rPr>
        <w:t xml:space="preserve">worden </w:t>
      </w:r>
      <w:r>
        <w:rPr>
          <w:rFonts w:cs="Tahoma"/>
        </w:rPr>
        <w:t>twe</w:t>
      </w:r>
      <w:r w:rsidR="00270C17">
        <w:rPr>
          <w:rFonts w:cs="Tahoma"/>
        </w:rPr>
        <w:t>e regulatoire saldi</w:t>
      </w:r>
      <w:r w:rsidR="00874BA9">
        <w:rPr>
          <w:rFonts w:cs="Tahoma"/>
        </w:rPr>
        <w:t xml:space="preserve"> toegelaten</w:t>
      </w:r>
      <w:r w:rsidR="00270C17">
        <w:rPr>
          <w:rFonts w:cs="Tahoma"/>
        </w:rPr>
        <w:t>: een r</w:t>
      </w:r>
      <w:r w:rsidRPr="00270C17">
        <w:rPr>
          <w:rFonts w:cs="Tahoma"/>
        </w:rPr>
        <w:t>egulatoir saldo voor exogene kosten</w:t>
      </w:r>
      <w:r w:rsidR="00270C17">
        <w:rPr>
          <w:rFonts w:cs="Tahoma"/>
        </w:rPr>
        <w:t xml:space="preserve"> (</w:t>
      </w:r>
      <w:r w:rsidR="00313965">
        <w:rPr>
          <w:rFonts w:cs="Tahoma"/>
        </w:rPr>
        <w:t xml:space="preserve">par. </w:t>
      </w:r>
      <w:r w:rsidR="00270C17">
        <w:rPr>
          <w:rFonts w:cs="Tahoma"/>
        </w:rPr>
        <w:fldChar w:fldCharType="begin"/>
      </w:r>
      <w:r w:rsidR="00270C17">
        <w:rPr>
          <w:rFonts w:cs="Tahoma"/>
        </w:rPr>
        <w:instrText xml:space="preserve"> REF _Ref390412280 \r \h </w:instrText>
      </w:r>
      <w:r w:rsidR="00270C17">
        <w:rPr>
          <w:rFonts w:cs="Tahoma"/>
        </w:rPr>
      </w:r>
      <w:r w:rsidR="00270C17">
        <w:rPr>
          <w:rFonts w:cs="Tahoma"/>
        </w:rPr>
        <w:fldChar w:fldCharType="separate"/>
      </w:r>
      <w:r w:rsidR="00BB23BF">
        <w:rPr>
          <w:rFonts w:cs="Tahoma"/>
        </w:rPr>
        <w:t>5.5.1</w:t>
      </w:r>
      <w:r w:rsidR="00270C17">
        <w:rPr>
          <w:rFonts w:cs="Tahoma"/>
        </w:rPr>
        <w:fldChar w:fldCharType="end"/>
      </w:r>
      <w:r w:rsidR="00270C17">
        <w:rPr>
          <w:rFonts w:cs="Tahoma"/>
        </w:rPr>
        <w:t>) en een r</w:t>
      </w:r>
      <w:r w:rsidRPr="00270C17">
        <w:rPr>
          <w:rFonts w:cs="Tahoma"/>
        </w:rPr>
        <w:t xml:space="preserve">egulatoir saldo voor </w:t>
      </w:r>
      <w:r w:rsidR="00313965">
        <w:rPr>
          <w:rFonts w:cs="Tahoma"/>
        </w:rPr>
        <w:t xml:space="preserve">de volumeverschillen (voor </w:t>
      </w:r>
      <w:r w:rsidR="00EB4ECB">
        <w:rPr>
          <w:rFonts w:cs="Tahoma"/>
        </w:rPr>
        <w:t>ver</w:t>
      </w:r>
      <w:r w:rsidR="00313965">
        <w:rPr>
          <w:rFonts w:cs="Tahoma"/>
        </w:rPr>
        <w:t xml:space="preserve">bruiksgerelateerde tariefdragers) m.b.t. </w:t>
      </w:r>
      <w:r w:rsidR="00193D77">
        <w:rPr>
          <w:rFonts w:cs="Tahoma"/>
        </w:rPr>
        <w:t>inkomsten</w:t>
      </w:r>
      <w:r w:rsidR="003C2799">
        <w:rPr>
          <w:rFonts w:cs="Tahoma"/>
        </w:rPr>
        <w:t xml:space="preserve"> voor </w:t>
      </w:r>
      <w:r w:rsidRPr="00270C17">
        <w:rPr>
          <w:rFonts w:cs="Tahoma"/>
        </w:rPr>
        <w:t>niet-exogene kosten</w:t>
      </w:r>
      <w:r w:rsidR="00270C17">
        <w:rPr>
          <w:rFonts w:cs="Tahoma"/>
        </w:rPr>
        <w:t xml:space="preserve"> (</w:t>
      </w:r>
      <w:r w:rsidR="00313965">
        <w:rPr>
          <w:rFonts w:cs="Tahoma"/>
        </w:rPr>
        <w:t xml:space="preserve">par. </w:t>
      </w:r>
      <w:r w:rsidR="00270C17">
        <w:rPr>
          <w:rFonts w:cs="Tahoma"/>
        </w:rPr>
        <w:fldChar w:fldCharType="begin"/>
      </w:r>
      <w:r w:rsidR="00270C17">
        <w:rPr>
          <w:rFonts w:cs="Tahoma"/>
        </w:rPr>
        <w:instrText xml:space="preserve"> REF _Ref390418072 \r \h </w:instrText>
      </w:r>
      <w:r w:rsidR="00270C17">
        <w:rPr>
          <w:rFonts w:cs="Tahoma"/>
        </w:rPr>
      </w:r>
      <w:r w:rsidR="00270C17">
        <w:rPr>
          <w:rFonts w:cs="Tahoma"/>
        </w:rPr>
        <w:fldChar w:fldCharType="separate"/>
      </w:r>
      <w:r w:rsidR="00BB23BF">
        <w:rPr>
          <w:rFonts w:cs="Tahoma"/>
        </w:rPr>
        <w:t>5.5.2</w:t>
      </w:r>
      <w:r w:rsidR="00270C17">
        <w:rPr>
          <w:rFonts w:cs="Tahoma"/>
        </w:rPr>
        <w:fldChar w:fldCharType="end"/>
      </w:r>
      <w:r w:rsidR="00270C17">
        <w:rPr>
          <w:rFonts w:cs="Tahoma"/>
        </w:rPr>
        <w:t>).</w:t>
      </w:r>
      <w:r w:rsidR="00874BA9">
        <w:rPr>
          <w:rFonts w:cs="Tahoma"/>
        </w:rPr>
        <w:t xml:space="preserve"> Beide worden hieronder besproken, gevolgd door het standpunt </w:t>
      </w:r>
      <w:r w:rsidR="00313965">
        <w:rPr>
          <w:rFonts w:cs="Tahoma"/>
        </w:rPr>
        <w:t xml:space="preserve">van </w:t>
      </w:r>
      <w:r w:rsidR="00874BA9">
        <w:rPr>
          <w:rFonts w:cs="Tahoma"/>
        </w:rPr>
        <w:t xml:space="preserve">de VREG m.b.t. </w:t>
      </w:r>
      <w:r w:rsidR="00A71D0B">
        <w:rPr>
          <w:rFonts w:cs="Tahoma"/>
        </w:rPr>
        <w:t xml:space="preserve">de verwerking van </w:t>
      </w:r>
      <w:r w:rsidR="00874BA9">
        <w:rPr>
          <w:rFonts w:cs="Tahoma"/>
        </w:rPr>
        <w:t xml:space="preserve">het regulatoir actief/passief </w:t>
      </w:r>
      <w:r w:rsidR="00A71D0B">
        <w:rPr>
          <w:rFonts w:cs="Tahoma"/>
        </w:rPr>
        <w:t xml:space="preserve">in de reguleringsperiode 2015-2016 </w:t>
      </w:r>
      <w:r w:rsidR="00874BA9">
        <w:rPr>
          <w:rFonts w:cs="Tahoma"/>
        </w:rPr>
        <w:t>(</w:t>
      </w:r>
      <w:r w:rsidR="00313965">
        <w:rPr>
          <w:rFonts w:cs="Tahoma"/>
        </w:rPr>
        <w:t xml:space="preserve">par. </w:t>
      </w:r>
      <w:r w:rsidR="00874BA9">
        <w:rPr>
          <w:rFonts w:cs="Tahoma"/>
        </w:rPr>
        <w:fldChar w:fldCharType="begin"/>
      </w:r>
      <w:r w:rsidR="00874BA9">
        <w:rPr>
          <w:rFonts w:cs="Tahoma"/>
        </w:rPr>
        <w:instrText xml:space="preserve"> REF _Ref391553260 \r \h </w:instrText>
      </w:r>
      <w:r w:rsidR="00874BA9">
        <w:rPr>
          <w:rFonts w:cs="Tahoma"/>
        </w:rPr>
      </w:r>
      <w:r w:rsidR="00874BA9">
        <w:rPr>
          <w:rFonts w:cs="Tahoma"/>
        </w:rPr>
        <w:fldChar w:fldCharType="separate"/>
      </w:r>
      <w:r w:rsidR="00BB23BF">
        <w:rPr>
          <w:rFonts w:cs="Tahoma"/>
        </w:rPr>
        <w:t>5.5.5</w:t>
      </w:r>
      <w:r w:rsidR="00874BA9">
        <w:rPr>
          <w:rFonts w:cs="Tahoma"/>
        </w:rPr>
        <w:fldChar w:fldCharType="end"/>
      </w:r>
      <w:r w:rsidR="00874BA9">
        <w:rPr>
          <w:rFonts w:cs="Tahoma"/>
        </w:rPr>
        <w:t>).</w:t>
      </w:r>
    </w:p>
    <w:p w14:paraId="1ECEF529" w14:textId="741A7D86" w:rsidR="00AF0EAB" w:rsidRDefault="00874BA9" w:rsidP="00270C17">
      <w:pPr>
        <w:rPr>
          <w:rFonts w:cs="Tahoma"/>
        </w:rPr>
      </w:pPr>
      <w:r>
        <w:rPr>
          <w:rFonts w:cs="Tahoma"/>
        </w:rPr>
        <w:t xml:space="preserve"> </w:t>
      </w:r>
    </w:p>
    <w:p w14:paraId="135F3CFC" w14:textId="77777777" w:rsidR="00AF0EAB" w:rsidRPr="00E44479" w:rsidRDefault="00AF0EAB" w:rsidP="00B376D5">
      <w:pPr>
        <w:pStyle w:val="Kop2"/>
        <w:numPr>
          <w:ilvl w:val="2"/>
          <w:numId w:val="25"/>
        </w:numPr>
        <w:ind w:left="993" w:hanging="993"/>
        <w:rPr>
          <w:i/>
          <w:sz w:val="22"/>
          <w:szCs w:val="22"/>
        </w:rPr>
      </w:pPr>
      <w:bookmarkStart w:id="325" w:name="_Ref390412280"/>
      <w:bookmarkStart w:id="326" w:name="_Toc424038169"/>
      <w:r w:rsidRPr="00E44479">
        <w:rPr>
          <w:i/>
          <w:sz w:val="22"/>
          <w:szCs w:val="22"/>
        </w:rPr>
        <w:t>Regulatoir saldo voor exogene kosten</w:t>
      </w:r>
      <w:bookmarkEnd w:id="325"/>
      <w:bookmarkEnd w:id="326"/>
    </w:p>
    <w:p w14:paraId="47B35E4C" w14:textId="77777777" w:rsidR="00AF0EAB" w:rsidRDefault="00AF0EAB" w:rsidP="00AF0EAB">
      <w:pPr>
        <w:tabs>
          <w:tab w:val="left" w:pos="1701"/>
        </w:tabs>
        <w:rPr>
          <w:rFonts w:cs="Tahoma"/>
          <w:lang w:val="nl-BE"/>
        </w:rPr>
      </w:pPr>
    </w:p>
    <w:p w14:paraId="47355FC7" w14:textId="1BA4EF46" w:rsidR="00AF0EAB" w:rsidRPr="004D0F59" w:rsidRDefault="00270C17" w:rsidP="004D0F59">
      <w:pPr>
        <w:rPr>
          <w:rFonts w:cs="Tahoma"/>
        </w:rPr>
      </w:pPr>
      <w:r>
        <w:rPr>
          <w:rFonts w:cs="Tahoma"/>
        </w:rPr>
        <w:t xml:space="preserve">De VREG garandeert aan de distributienetbeheerder dat hij zijn exogene kosten volledig zal kunnen doorrekenen aan de distributienetgebruikers. Het </w:t>
      </w:r>
      <w:r w:rsidR="008B7231">
        <w:rPr>
          <w:rFonts w:cs="Tahoma"/>
        </w:rPr>
        <w:t>resultaat</w:t>
      </w:r>
      <w:r>
        <w:rPr>
          <w:rFonts w:cs="Tahoma"/>
        </w:rPr>
        <w:t xml:space="preserve"> tussen zijn werkelijke exogene kosten in een boekjaar en zijn opbrengsten uit periodieke distributienettarieven </w:t>
      </w:r>
      <w:r w:rsidR="00313965">
        <w:rPr>
          <w:rFonts w:cs="Tahoma"/>
        </w:rPr>
        <w:t>m.b.t.</w:t>
      </w:r>
      <w:r>
        <w:rPr>
          <w:rFonts w:cs="Tahoma"/>
        </w:rPr>
        <w:t xml:space="preserve"> exogene kosten </w:t>
      </w:r>
      <w:r w:rsidR="008B7231">
        <w:rPr>
          <w:rFonts w:cs="Tahoma"/>
        </w:rPr>
        <w:t>moet</w:t>
      </w:r>
      <w:r>
        <w:rPr>
          <w:rFonts w:cs="Tahoma"/>
        </w:rPr>
        <w:t xml:space="preserve"> gelijk zijn aan nul, </w:t>
      </w:r>
      <w:r w:rsidR="008B7231">
        <w:rPr>
          <w:rFonts w:cs="Tahoma"/>
        </w:rPr>
        <w:t>door</w:t>
      </w:r>
      <w:r>
        <w:rPr>
          <w:rFonts w:cs="Tahoma"/>
        </w:rPr>
        <w:t xml:space="preserve"> over</w:t>
      </w:r>
      <w:r w:rsidR="008B7231">
        <w:rPr>
          <w:rFonts w:cs="Tahoma"/>
        </w:rPr>
        <w:t>boeking</w:t>
      </w:r>
      <w:r>
        <w:rPr>
          <w:rFonts w:cs="Tahoma"/>
        </w:rPr>
        <w:t xml:space="preserve"> van het saldo van </w:t>
      </w:r>
      <w:r w:rsidR="008B7231">
        <w:rPr>
          <w:rFonts w:cs="Tahoma"/>
        </w:rPr>
        <w:t xml:space="preserve">de </w:t>
      </w:r>
      <w:r>
        <w:rPr>
          <w:rFonts w:cs="Tahoma"/>
        </w:rPr>
        <w:t xml:space="preserve">resultatenrekening naar </w:t>
      </w:r>
      <w:r w:rsidR="00010C02">
        <w:rPr>
          <w:rFonts w:cs="Tahoma"/>
        </w:rPr>
        <w:t xml:space="preserve">de regulatoire saldi op de </w:t>
      </w:r>
      <w:r>
        <w:rPr>
          <w:rFonts w:cs="Tahoma"/>
        </w:rPr>
        <w:t xml:space="preserve">balans. De opbrengsten van de distributienetbeheerder uit de periodieke distributienettarieven </w:t>
      </w:r>
      <w:r w:rsidR="00313965">
        <w:rPr>
          <w:rFonts w:cs="Tahoma"/>
        </w:rPr>
        <w:t>m.b.t.</w:t>
      </w:r>
      <w:r>
        <w:rPr>
          <w:rFonts w:cs="Tahoma"/>
        </w:rPr>
        <w:t xml:space="preserve"> exogene kosten </w:t>
      </w:r>
      <w:r w:rsidR="005B73E9">
        <w:rPr>
          <w:rFonts w:cs="Tahoma"/>
        </w:rPr>
        <w:t xml:space="preserve">staan dus </w:t>
      </w:r>
      <w:r>
        <w:rPr>
          <w:rFonts w:cs="Tahoma"/>
        </w:rPr>
        <w:t xml:space="preserve"> </w:t>
      </w:r>
      <w:r w:rsidR="005B73E9">
        <w:rPr>
          <w:rFonts w:cs="Tahoma"/>
        </w:rPr>
        <w:t xml:space="preserve">tegenover </w:t>
      </w:r>
      <w:r>
        <w:rPr>
          <w:rFonts w:cs="Tahoma"/>
        </w:rPr>
        <w:t xml:space="preserve">de gebudgetteerde exogene kosten </w:t>
      </w:r>
      <w:r w:rsidR="005B73E9">
        <w:rPr>
          <w:rFonts w:cs="Tahoma"/>
        </w:rPr>
        <w:t xml:space="preserve">zodat er </w:t>
      </w:r>
      <w:r>
        <w:rPr>
          <w:rFonts w:cs="Tahoma"/>
        </w:rPr>
        <w:t xml:space="preserve">zowel een volumeverschil als een saldo tussen de werkelijke exogene kosten en de gebudgetteerde kosten kan ontstaan. Deze verschillen worden gedekt door het saldo tussen de werkelijke exogene kosten en de </w:t>
      </w:r>
      <w:r>
        <w:rPr>
          <w:rFonts w:cs="Tahoma"/>
        </w:rPr>
        <w:lastRenderedPageBreak/>
        <w:t xml:space="preserve">werkelijke ontvangsten uit periodieke distributienettarieven </w:t>
      </w:r>
      <w:r w:rsidR="00313965">
        <w:rPr>
          <w:rFonts w:cs="Tahoma"/>
        </w:rPr>
        <w:t>m.b.t.</w:t>
      </w:r>
      <w:r>
        <w:rPr>
          <w:rFonts w:cs="Tahoma"/>
        </w:rPr>
        <w:t xml:space="preserve"> exogene kosten te beschouwen.</w:t>
      </w:r>
      <w:r w:rsidR="004D0F59">
        <w:rPr>
          <w:rFonts w:cs="Tahoma"/>
        </w:rPr>
        <w:t xml:space="preserve"> </w:t>
      </w:r>
      <w:r w:rsidR="00AF0EAB">
        <w:rPr>
          <w:rFonts w:cs="Tahoma"/>
          <w:lang w:val="nl-BE"/>
        </w:rPr>
        <w:t xml:space="preserve">Dit wordt ter illustratie weergegeven </w:t>
      </w:r>
      <w:r w:rsidR="00AF0EAB" w:rsidRPr="00AC66AA">
        <w:rPr>
          <w:rFonts w:cs="Tahoma"/>
          <w:lang w:val="nl-BE"/>
        </w:rPr>
        <w:t xml:space="preserve">in </w:t>
      </w:r>
      <w:r w:rsidR="00AF0EAB" w:rsidRPr="00AC66AA">
        <w:rPr>
          <w:rFonts w:cs="Tahoma"/>
          <w:lang w:val="nl-BE"/>
        </w:rPr>
        <w:fldChar w:fldCharType="begin"/>
      </w:r>
      <w:r w:rsidR="00AF0EAB" w:rsidRPr="00AC66AA">
        <w:rPr>
          <w:rFonts w:cs="Tahoma"/>
          <w:lang w:val="nl-BE"/>
        </w:rPr>
        <w:instrText xml:space="preserve"> REF _Ref388617849 \h  \* MERGEFORMAT </w:instrText>
      </w:r>
      <w:r w:rsidR="00AF0EAB" w:rsidRPr="00AC66AA">
        <w:rPr>
          <w:rFonts w:cs="Tahoma"/>
          <w:lang w:val="nl-BE"/>
        </w:rPr>
      </w:r>
      <w:r w:rsidR="00AF0EAB" w:rsidRPr="00AC66AA">
        <w:rPr>
          <w:rFonts w:cs="Tahoma"/>
          <w:lang w:val="nl-BE"/>
        </w:rPr>
        <w:fldChar w:fldCharType="separate"/>
      </w:r>
      <w:r w:rsidR="00BB23BF" w:rsidRPr="008020C2">
        <w:t xml:space="preserve">formule </w:t>
      </w:r>
      <w:r w:rsidR="00BB23BF" w:rsidRPr="008020C2">
        <w:rPr>
          <w:noProof/>
        </w:rPr>
        <w:t>6</w:t>
      </w:r>
      <w:r w:rsidR="00AF0EAB" w:rsidRPr="00AC66AA">
        <w:rPr>
          <w:rFonts w:cs="Tahoma"/>
          <w:lang w:val="nl-BE"/>
        </w:rPr>
        <w:fldChar w:fldCharType="end"/>
      </w:r>
      <w:r w:rsidR="00AF0EAB">
        <w:rPr>
          <w:rFonts w:cs="Tahoma"/>
          <w:lang w:val="nl-BE"/>
        </w:rPr>
        <w:t>, waarbij de gebudgetteerde opbrengsten gelijk zijn aan de gebudgetteerde kosten:</w:t>
      </w:r>
    </w:p>
    <w:p w14:paraId="65A82AC9" w14:textId="77777777" w:rsidR="00AF0EAB" w:rsidRDefault="00AF0EAB" w:rsidP="00AF0EAB">
      <w:pPr>
        <w:tabs>
          <w:tab w:val="left" w:pos="1701"/>
        </w:tabs>
        <w:rPr>
          <w:rFonts w:cs="Tahoma"/>
          <w:lang w:val="nl-BE"/>
        </w:rPr>
      </w:pPr>
    </w:p>
    <w:p w14:paraId="7F7E4485" w14:textId="77777777" w:rsidR="00AF0EAB" w:rsidRPr="000B42C1" w:rsidRDefault="00E902D4" w:rsidP="00AF0EAB">
      <w:pPr>
        <w:keepNext/>
        <w:pBdr>
          <w:top w:val="dotted" w:sz="4" w:space="1" w:color="auto"/>
          <w:left w:val="dotted" w:sz="4" w:space="4" w:color="auto"/>
          <w:bottom w:val="dotted" w:sz="4" w:space="1" w:color="auto"/>
          <w:right w:val="dotted" w:sz="4" w:space="4" w:color="auto"/>
        </w:pBdr>
        <w:tabs>
          <w:tab w:val="left" w:pos="1701"/>
        </w:tabs>
        <w:jc w:val="center"/>
        <w:rPr>
          <w:b/>
          <w:i/>
        </w:rPr>
      </w:pPr>
      <w:r w:rsidRPr="000B42C1">
        <w:rPr>
          <w:rFonts w:cs="Tahoma"/>
          <w:b/>
          <w:i/>
          <w:position w:val="-14"/>
          <w:lang w:val="nl-BE"/>
        </w:rPr>
        <w:object w:dxaOrig="6360" w:dyaOrig="380" w14:anchorId="39BC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4pt;height:18.6pt" o:ole="">
            <v:imagedata r:id="rId16" o:title=""/>
          </v:shape>
          <o:OLEObject Type="Embed" ProgID="Equation.3" ShapeID="_x0000_i1025" DrawAspect="Content" ObjectID="_1497942254" r:id="rId17"/>
        </w:object>
      </w:r>
    </w:p>
    <w:p w14:paraId="2A17AAEA" w14:textId="77777777" w:rsidR="00AF0EAB" w:rsidRPr="007A3C3F" w:rsidRDefault="00AF0EAB" w:rsidP="00AF0EAB">
      <w:pPr>
        <w:pStyle w:val="Bijschrift"/>
        <w:jc w:val="right"/>
        <w:rPr>
          <w:rFonts w:cs="Tahoma"/>
          <w:b w:val="0"/>
          <w:i/>
        </w:rPr>
      </w:pPr>
      <w:r w:rsidRPr="005039DC">
        <w:rPr>
          <w:rFonts w:cs="Tahoma"/>
        </w:rPr>
        <w:tab/>
      </w:r>
      <w:bookmarkStart w:id="327" w:name="_Ref388617849"/>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6</w:t>
      </w:r>
      <w:r w:rsidRPr="007A3C3F">
        <w:rPr>
          <w:b w:val="0"/>
          <w:i/>
        </w:rPr>
        <w:fldChar w:fldCharType="end"/>
      </w:r>
      <w:bookmarkEnd w:id="327"/>
    </w:p>
    <w:p w14:paraId="69048B94" w14:textId="77777777" w:rsidR="00AF0EAB" w:rsidRDefault="00AF0EAB" w:rsidP="00AF0EAB">
      <w:pPr>
        <w:tabs>
          <w:tab w:val="left" w:pos="1701"/>
        </w:tabs>
        <w:rPr>
          <w:rFonts w:cs="Tahoma"/>
          <w:lang w:val="nl-BE"/>
        </w:rPr>
      </w:pPr>
    </w:p>
    <w:p w14:paraId="6E6B8BEC" w14:textId="77777777" w:rsidR="00AF0EAB" w:rsidRDefault="00AF0EAB" w:rsidP="00AF0EAB">
      <w:pPr>
        <w:tabs>
          <w:tab w:val="left" w:pos="1701"/>
        </w:tabs>
        <w:rPr>
          <w:rFonts w:cs="Tahoma"/>
          <w:lang w:val="nl-BE"/>
        </w:rPr>
      </w:pPr>
      <w:r>
        <w:rPr>
          <w:rFonts w:cs="Tahoma"/>
          <w:lang w:val="nl-BE"/>
        </w:rPr>
        <w:t>Met hierin:</w:t>
      </w:r>
    </w:p>
    <w:p w14:paraId="2EE3D0CD" w14:textId="77777777" w:rsidR="00AF0EAB" w:rsidRDefault="00AF0EAB" w:rsidP="00AF0EAB">
      <w:pPr>
        <w:tabs>
          <w:tab w:val="left" w:pos="1701"/>
        </w:tabs>
        <w:rPr>
          <w:rFonts w:cs="Tahoma"/>
          <w:lang w:val="nl-BE"/>
        </w:rPr>
      </w:pPr>
    </w:p>
    <w:p w14:paraId="74CE09E2" w14:textId="08FD7F49" w:rsidR="00AF0EAB" w:rsidRDefault="00AF0EAB" w:rsidP="00AF0EAB">
      <w:pPr>
        <w:tabs>
          <w:tab w:val="left" w:pos="709"/>
        </w:tabs>
        <w:ind w:left="1418" w:hanging="1418"/>
        <w:rPr>
          <w:rFonts w:cs="Tahoma"/>
          <w:i/>
        </w:rPr>
      </w:pPr>
      <w:r>
        <w:rPr>
          <w:rFonts w:cs="Tahoma"/>
          <w:i/>
        </w:rPr>
        <w:tab/>
        <w:t>RS</w:t>
      </w:r>
      <w:r w:rsidRPr="00AC66AA">
        <w:rPr>
          <w:rFonts w:cs="Tahoma"/>
          <w:i/>
          <w:vertAlign w:val="subscript"/>
        </w:rPr>
        <w:t>ex</w:t>
      </w:r>
      <w:r>
        <w:rPr>
          <w:rFonts w:cs="Tahoma"/>
          <w:i/>
          <w:vertAlign w:val="subscript"/>
        </w:rPr>
        <w:t>,j,i</w:t>
      </w:r>
      <w:r w:rsidRPr="0005781C">
        <w:rPr>
          <w:rFonts w:cs="Tahoma"/>
          <w:i/>
        </w:rPr>
        <w:tab/>
      </w:r>
      <w:r>
        <w:rPr>
          <w:rFonts w:cs="Tahoma"/>
          <w:i/>
        </w:rPr>
        <w:t>Het regulatoir saldo voor distributienetbeheerder i voor exogene kosten ontstaan na afloop van jaar j</w:t>
      </w:r>
      <w:r w:rsidR="00010C02">
        <w:rPr>
          <w:rFonts w:cs="Tahoma"/>
          <w:i/>
        </w:rPr>
        <w:t xml:space="preserve"> (bijvoorbeeld het jaar 2015)</w:t>
      </w:r>
      <w:r>
        <w:rPr>
          <w:rFonts w:cs="Tahoma"/>
          <w:i/>
        </w:rPr>
        <w:t>.</w:t>
      </w:r>
      <w:r w:rsidR="00145ECC">
        <w:rPr>
          <w:rFonts w:cs="Tahoma"/>
          <w:i/>
        </w:rPr>
        <w:t xml:space="preserve"> (EUR)</w:t>
      </w:r>
    </w:p>
    <w:p w14:paraId="1F5E12E6" w14:textId="77777777" w:rsidR="00AF0EAB" w:rsidRDefault="00AF0EAB" w:rsidP="00AF0EAB">
      <w:pPr>
        <w:tabs>
          <w:tab w:val="left" w:pos="1418"/>
        </w:tabs>
        <w:ind w:firstLine="708"/>
        <w:rPr>
          <w:rFonts w:cs="Tahoma"/>
          <w:i/>
        </w:rPr>
      </w:pPr>
    </w:p>
    <w:p w14:paraId="7707B554" w14:textId="0F670E0A" w:rsidR="00AF0EAB" w:rsidRDefault="00AF0EAB" w:rsidP="00AF0EAB">
      <w:pPr>
        <w:tabs>
          <w:tab w:val="left" w:pos="709"/>
        </w:tabs>
        <w:ind w:left="1418" w:hanging="1418"/>
        <w:rPr>
          <w:rFonts w:cs="Tahoma"/>
          <w:i/>
        </w:rPr>
      </w:pPr>
      <w:r>
        <w:rPr>
          <w:rFonts w:cs="Tahoma"/>
          <w:i/>
        </w:rPr>
        <w:tab/>
        <w:t>O</w:t>
      </w:r>
      <w:r w:rsidRPr="00AC66AA">
        <w:rPr>
          <w:rFonts w:cs="Tahoma"/>
          <w:i/>
          <w:vertAlign w:val="subscript"/>
        </w:rPr>
        <w:t>w,ex</w:t>
      </w:r>
      <w:r>
        <w:rPr>
          <w:rFonts w:cs="Tahoma"/>
          <w:i/>
          <w:vertAlign w:val="subscript"/>
        </w:rPr>
        <w:t>,j,i</w:t>
      </w:r>
      <w:r>
        <w:rPr>
          <w:rFonts w:cs="Tahoma"/>
          <w:i/>
        </w:rPr>
        <w:tab/>
        <w:t xml:space="preserve">De werkelijke opbrengsten voor distributienetbeheerder i in jaar j uit zijn periodieke distributienettarieven bestemd voor dekking van </w:t>
      </w:r>
      <w:r w:rsidR="00010C02">
        <w:rPr>
          <w:rFonts w:cs="Tahoma"/>
          <w:i/>
        </w:rPr>
        <w:t xml:space="preserve">zijn </w:t>
      </w:r>
      <w:r>
        <w:rPr>
          <w:rFonts w:cs="Tahoma"/>
          <w:i/>
        </w:rPr>
        <w:t>exogene kosten.</w:t>
      </w:r>
      <w:r w:rsidR="00145ECC">
        <w:rPr>
          <w:rFonts w:cs="Tahoma"/>
          <w:i/>
        </w:rPr>
        <w:t xml:space="preserve"> (EUR)</w:t>
      </w:r>
    </w:p>
    <w:p w14:paraId="7DC4450F" w14:textId="77777777" w:rsidR="00AF0EAB" w:rsidRDefault="00AF0EAB" w:rsidP="00AF0EAB">
      <w:pPr>
        <w:tabs>
          <w:tab w:val="left" w:pos="709"/>
        </w:tabs>
        <w:ind w:left="1418" w:hanging="1418"/>
        <w:rPr>
          <w:rFonts w:cs="Tahoma"/>
          <w:i/>
        </w:rPr>
      </w:pPr>
    </w:p>
    <w:p w14:paraId="6D9A3FDD" w14:textId="7F9250E6" w:rsidR="00AF0EAB" w:rsidRDefault="00AF0EAB" w:rsidP="00AF0EAB">
      <w:pPr>
        <w:tabs>
          <w:tab w:val="left" w:pos="709"/>
        </w:tabs>
        <w:ind w:left="1418" w:hanging="1418"/>
        <w:rPr>
          <w:rFonts w:cs="Tahoma"/>
          <w:i/>
        </w:rPr>
      </w:pPr>
      <w:r>
        <w:rPr>
          <w:rFonts w:cs="Tahoma"/>
          <w:i/>
        </w:rPr>
        <w:tab/>
        <w:t>K</w:t>
      </w:r>
      <w:r w:rsidRPr="00AC66AA">
        <w:rPr>
          <w:rFonts w:cs="Tahoma"/>
          <w:i/>
          <w:vertAlign w:val="subscript"/>
        </w:rPr>
        <w:t>w,ex</w:t>
      </w:r>
      <w:r>
        <w:rPr>
          <w:rFonts w:cs="Tahoma"/>
          <w:i/>
          <w:vertAlign w:val="subscript"/>
        </w:rPr>
        <w:t>,j,i</w:t>
      </w:r>
      <w:r>
        <w:rPr>
          <w:rFonts w:cs="Tahoma"/>
          <w:i/>
        </w:rPr>
        <w:tab/>
        <w:t>De werkelijke exogene kosten van distributienetbeheerder i in jaar j.</w:t>
      </w:r>
      <w:r w:rsidR="00145ECC">
        <w:rPr>
          <w:rFonts w:cs="Tahoma"/>
          <w:i/>
        </w:rPr>
        <w:t xml:space="preserve"> (EUR)</w:t>
      </w:r>
      <w:r>
        <w:rPr>
          <w:rFonts w:cs="Tahoma"/>
          <w:i/>
        </w:rPr>
        <w:t xml:space="preserve"> </w:t>
      </w:r>
    </w:p>
    <w:p w14:paraId="51910562" w14:textId="77777777" w:rsidR="00AF0EAB" w:rsidRDefault="00AF0EAB" w:rsidP="00AF0EAB">
      <w:pPr>
        <w:tabs>
          <w:tab w:val="left" w:pos="709"/>
        </w:tabs>
        <w:ind w:left="1418" w:hanging="1418"/>
        <w:rPr>
          <w:rFonts w:cs="Tahoma"/>
          <w:i/>
        </w:rPr>
      </w:pPr>
    </w:p>
    <w:p w14:paraId="4388636F" w14:textId="2B367B65" w:rsidR="00AF0EAB" w:rsidRDefault="00AF0EAB" w:rsidP="00AF0EAB">
      <w:pPr>
        <w:tabs>
          <w:tab w:val="left" w:pos="709"/>
        </w:tabs>
        <w:ind w:left="1418" w:hanging="1418"/>
        <w:rPr>
          <w:rFonts w:cs="Tahoma"/>
          <w:i/>
        </w:rPr>
      </w:pPr>
      <w:r>
        <w:rPr>
          <w:rFonts w:cs="Tahoma"/>
          <w:i/>
        </w:rPr>
        <w:tab/>
        <w:t>O</w:t>
      </w:r>
      <w:r w:rsidRPr="00AC66AA">
        <w:rPr>
          <w:rFonts w:cs="Tahoma"/>
          <w:i/>
          <w:vertAlign w:val="subscript"/>
        </w:rPr>
        <w:t>b,ex</w:t>
      </w:r>
      <w:r>
        <w:rPr>
          <w:rFonts w:cs="Tahoma"/>
          <w:i/>
          <w:vertAlign w:val="subscript"/>
        </w:rPr>
        <w:t>,j,i</w:t>
      </w:r>
      <w:r>
        <w:rPr>
          <w:rFonts w:cs="Tahoma"/>
          <w:i/>
        </w:rPr>
        <w:tab/>
        <w:t>De voor jaar j voor distributienetbeheerder i gebudgetteerde opbrengsten uit zijn periodieke distributienettarieven ter dekking van de exogene kosten, op eventuele afrondingsfouten bij omzetting van het budget naar distributienettarieven na, gelijk verondersteld aan K</w:t>
      </w:r>
      <w:r w:rsidRPr="00ED6E7A">
        <w:rPr>
          <w:rFonts w:cs="Tahoma"/>
          <w:i/>
          <w:vertAlign w:val="subscript"/>
        </w:rPr>
        <w:t>b,ex,j</w:t>
      </w:r>
      <w:r>
        <w:rPr>
          <w:rFonts w:cs="Tahoma"/>
          <w:i/>
          <w:vertAlign w:val="subscript"/>
        </w:rPr>
        <w:t xml:space="preserve">,i </w:t>
      </w:r>
      <w:r>
        <w:rPr>
          <w:rFonts w:cs="Tahoma"/>
          <w:i/>
        </w:rPr>
        <w:t>.</w:t>
      </w:r>
      <w:r w:rsidR="00145ECC">
        <w:rPr>
          <w:rFonts w:cs="Tahoma"/>
          <w:i/>
        </w:rPr>
        <w:t xml:space="preserve"> (EUR)</w:t>
      </w:r>
    </w:p>
    <w:p w14:paraId="625B6334" w14:textId="77777777" w:rsidR="00AF0EAB" w:rsidRPr="00ED6E7A" w:rsidRDefault="00AF0EAB" w:rsidP="00AF0EAB">
      <w:pPr>
        <w:tabs>
          <w:tab w:val="left" w:pos="709"/>
        </w:tabs>
        <w:ind w:left="1418" w:hanging="1418"/>
        <w:rPr>
          <w:rFonts w:cs="Tahoma"/>
          <w:i/>
        </w:rPr>
      </w:pPr>
    </w:p>
    <w:p w14:paraId="66F99F79" w14:textId="2EBCE0CC" w:rsidR="00AF0EAB" w:rsidRDefault="00AF0EAB" w:rsidP="00AF0EAB">
      <w:pPr>
        <w:tabs>
          <w:tab w:val="left" w:pos="709"/>
        </w:tabs>
        <w:ind w:left="1418" w:hanging="1418"/>
        <w:rPr>
          <w:rFonts w:cs="Tahoma"/>
          <w:i/>
        </w:rPr>
      </w:pPr>
      <w:r>
        <w:rPr>
          <w:rFonts w:cs="Tahoma"/>
          <w:i/>
        </w:rPr>
        <w:tab/>
        <w:t>K</w:t>
      </w:r>
      <w:r w:rsidRPr="00AC66AA">
        <w:rPr>
          <w:rFonts w:cs="Tahoma"/>
          <w:i/>
          <w:vertAlign w:val="subscript"/>
        </w:rPr>
        <w:t>b,ex</w:t>
      </w:r>
      <w:r>
        <w:rPr>
          <w:rFonts w:cs="Tahoma"/>
          <w:i/>
          <w:vertAlign w:val="subscript"/>
        </w:rPr>
        <w:t>,j,i</w:t>
      </w:r>
      <w:r>
        <w:rPr>
          <w:rFonts w:cs="Tahoma"/>
          <w:i/>
        </w:rPr>
        <w:tab/>
        <w:t>De voor jaar j voor dis</w:t>
      </w:r>
      <w:r w:rsidRPr="00AD7A03">
        <w:rPr>
          <w:rFonts w:cs="Tahoma"/>
          <w:i/>
        </w:rPr>
        <w:t>tributienetbeheerder i gebudgetteerde exogene kosten, gelijk aan TI</w:t>
      </w:r>
      <w:r w:rsidRPr="00AD7A03">
        <w:rPr>
          <w:rFonts w:cs="Tahoma"/>
          <w:i/>
          <w:vertAlign w:val="subscript"/>
        </w:rPr>
        <w:t>ex,j,i</w:t>
      </w:r>
      <w:r w:rsidRPr="00AD7A03">
        <w:rPr>
          <w:rFonts w:cs="Tahoma"/>
          <w:i/>
        </w:rPr>
        <w:t xml:space="preserve"> in  </w:t>
      </w:r>
      <w:r w:rsidRPr="00AD7A03">
        <w:rPr>
          <w:rFonts w:cs="Tahoma"/>
          <w:i/>
        </w:rPr>
        <w:fldChar w:fldCharType="begin"/>
      </w:r>
      <w:r w:rsidRPr="00AD7A03">
        <w:rPr>
          <w:rFonts w:cs="Tahoma"/>
          <w:i/>
        </w:rPr>
        <w:instrText xml:space="preserve"> REF _Ref389029855 \h  \* MERGEFORMAT </w:instrText>
      </w:r>
      <w:r w:rsidRPr="00AD7A03">
        <w:rPr>
          <w:rFonts w:cs="Tahoma"/>
          <w:i/>
        </w:rPr>
      </w:r>
      <w:r w:rsidRPr="00AD7A03">
        <w:rPr>
          <w:rFonts w:cs="Tahoma"/>
          <w:i/>
        </w:rPr>
        <w:fldChar w:fldCharType="separate"/>
      </w:r>
      <w:r w:rsidR="00BB23BF" w:rsidRPr="008020C2">
        <w:rPr>
          <w:i/>
        </w:rPr>
        <w:t xml:space="preserve">formule </w:t>
      </w:r>
      <w:r w:rsidR="00BB23BF" w:rsidRPr="008020C2">
        <w:rPr>
          <w:i/>
          <w:noProof/>
        </w:rPr>
        <w:t>3</w:t>
      </w:r>
      <w:r w:rsidRPr="00AD7A03">
        <w:rPr>
          <w:rFonts w:cs="Tahoma"/>
          <w:i/>
        </w:rPr>
        <w:fldChar w:fldCharType="end"/>
      </w:r>
      <w:r w:rsidRPr="00AD7A03">
        <w:rPr>
          <w:rFonts w:cs="Tahoma"/>
          <w:i/>
        </w:rPr>
        <w:t>.</w:t>
      </w:r>
      <w:r w:rsidR="00145ECC">
        <w:rPr>
          <w:rFonts w:cs="Tahoma"/>
          <w:i/>
        </w:rPr>
        <w:t xml:space="preserve"> (EUR)</w:t>
      </w:r>
    </w:p>
    <w:p w14:paraId="1167E024" w14:textId="77777777" w:rsidR="00AF0EAB" w:rsidRDefault="00AF0EAB" w:rsidP="00AF0EAB">
      <w:pPr>
        <w:tabs>
          <w:tab w:val="left" w:pos="1701"/>
        </w:tabs>
        <w:rPr>
          <w:rFonts w:cs="Tahoma"/>
          <w:lang w:val="nl-BE"/>
        </w:rPr>
      </w:pPr>
    </w:p>
    <w:p w14:paraId="590E903B" w14:textId="64344939" w:rsidR="00AF0EAB" w:rsidRPr="00E44479" w:rsidRDefault="00AF0EAB" w:rsidP="00B376D5">
      <w:pPr>
        <w:pStyle w:val="Kop2"/>
        <w:numPr>
          <w:ilvl w:val="2"/>
          <w:numId w:val="25"/>
        </w:numPr>
        <w:ind w:left="993" w:hanging="993"/>
        <w:rPr>
          <w:i/>
          <w:sz w:val="22"/>
          <w:szCs w:val="22"/>
        </w:rPr>
      </w:pPr>
      <w:bookmarkStart w:id="328" w:name="_Ref390418072"/>
      <w:bookmarkStart w:id="329" w:name="_Ref390418117"/>
      <w:bookmarkStart w:id="330" w:name="_Toc424038170"/>
      <w:r w:rsidRPr="00E44479">
        <w:rPr>
          <w:i/>
          <w:sz w:val="22"/>
          <w:szCs w:val="22"/>
        </w:rPr>
        <w:t>Regulatoir saldo voor niet-exogene kosten: volumerisico m.b.t. verbruiksgerelateerde tariefdragers</w:t>
      </w:r>
      <w:bookmarkEnd w:id="328"/>
      <w:bookmarkEnd w:id="329"/>
      <w:bookmarkEnd w:id="330"/>
    </w:p>
    <w:p w14:paraId="1EC00865" w14:textId="77777777" w:rsidR="00AF0EAB" w:rsidRDefault="00AF0EAB" w:rsidP="00AF0EAB">
      <w:pPr>
        <w:tabs>
          <w:tab w:val="left" w:pos="1701"/>
        </w:tabs>
        <w:rPr>
          <w:rFonts w:cs="Tahoma"/>
          <w:lang w:val="nl-BE"/>
        </w:rPr>
      </w:pPr>
    </w:p>
    <w:p w14:paraId="480EBFD1" w14:textId="15159B16" w:rsidR="00270C17" w:rsidRDefault="00270C17" w:rsidP="00E41E54">
      <w:pPr>
        <w:rPr>
          <w:rFonts w:cs="Tahoma"/>
        </w:rPr>
      </w:pPr>
      <w:r>
        <w:rPr>
          <w:rFonts w:cs="Tahoma"/>
        </w:rPr>
        <w:t>De distributienetbeheerders worden geconfronte</w:t>
      </w:r>
      <w:r w:rsidR="00E252C0">
        <w:rPr>
          <w:rFonts w:cs="Tahoma"/>
        </w:rPr>
        <w:t>erd met een aanzienlijk aantal</w:t>
      </w:r>
      <w:r>
        <w:rPr>
          <w:rFonts w:cs="Tahoma"/>
        </w:rPr>
        <w:t xml:space="preserve"> kosten</w:t>
      </w:r>
      <w:r w:rsidR="00E252C0">
        <w:rPr>
          <w:rFonts w:cs="Tahoma"/>
        </w:rPr>
        <w:t xml:space="preserve"> dat tamelijk </w:t>
      </w:r>
      <w:r>
        <w:rPr>
          <w:rFonts w:cs="Tahoma"/>
        </w:rPr>
        <w:t xml:space="preserve">onafhankelijk </w:t>
      </w:r>
      <w:r w:rsidR="00E252C0">
        <w:rPr>
          <w:rFonts w:cs="Tahoma"/>
        </w:rPr>
        <w:t xml:space="preserve">is </w:t>
      </w:r>
      <w:r>
        <w:rPr>
          <w:rFonts w:cs="Tahoma"/>
        </w:rPr>
        <w:t>van het energieverbruik door de distributienetgebruikers op hun distributienet. Nochtans is het grootste deel van de periodieke distributienettarieven gebaseerd op tariefdra</w:t>
      </w:r>
      <w:r w:rsidR="00E41E54">
        <w:rPr>
          <w:rFonts w:cs="Tahoma"/>
        </w:rPr>
        <w:t>gers m.b.t. het energieverbruik</w:t>
      </w:r>
      <w:r>
        <w:rPr>
          <w:rFonts w:cs="Tahoma"/>
        </w:rPr>
        <w:t>. Het niet compenseren van het volumerisico zou</w:t>
      </w:r>
      <w:r w:rsidR="00E252C0">
        <w:rPr>
          <w:rFonts w:cs="Tahoma"/>
        </w:rPr>
        <w:t xml:space="preserve"> </w:t>
      </w:r>
      <w:r>
        <w:rPr>
          <w:rFonts w:cs="Tahoma"/>
        </w:rPr>
        <w:t xml:space="preserve">een onverantwoord grote impact kunnen hebben op het resultaat van de distributienetbeheerders en bijgevolg op </w:t>
      </w:r>
      <w:r w:rsidR="002255E8">
        <w:rPr>
          <w:rFonts w:cs="Tahoma"/>
        </w:rPr>
        <w:t xml:space="preserve">zijn </w:t>
      </w:r>
      <w:r w:rsidR="003C2799">
        <w:rPr>
          <w:rFonts w:cs="Tahoma"/>
        </w:rPr>
        <w:t xml:space="preserve">werkelijke </w:t>
      </w:r>
      <w:r>
        <w:rPr>
          <w:rFonts w:cs="Tahoma"/>
        </w:rPr>
        <w:t xml:space="preserve">vermogenskostenvergoeding. </w:t>
      </w:r>
      <w:r w:rsidR="00D366ED">
        <w:rPr>
          <w:rFonts w:cs="Tahoma"/>
        </w:rPr>
        <w:t xml:space="preserve">Dit zou een aanzienlijk risico kunnen vormen voor wat betreft de financiële stabiliteit van de onderneming. Dat het risico aanzienlijk kan zijn, is evident bij </w:t>
      </w:r>
      <w:r w:rsidR="00E82260">
        <w:rPr>
          <w:rFonts w:cs="Tahoma"/>
        </w:rPr>
        <w:t xml:space="preserve">gasdistributie </w:t>
      </w:r>
      <w:r w:rsidR="00D366ED">
        <w:rPr>
          <w:rFonts w:cs="Tahoma"/>
        </w:rPr>
        <w:t xml:space="preserve">waar </w:t>
      </w:r>
      <w:r w:rsidR="00E82260">
        <w:rPr>
          <w:rFonts w:cs="Tahoma"/>
        </w:rPr>
        <w:t xml:space="preserve">het energieverbruik sterk in </w:t>
      </w:r>
      <w:r w:rsidR="00D366ED">
        <w:rPr>
          <w:rFonts w:cs="Tahoma"/>
        </w:rPr>
        <w:t xml:space="preserve">relatie staat </w:t>
      </w:r>
      <w:r w:rsidR="00E252C0">
        <w:rPr>
          <w:rFonts w:cs="Tahoma"/>
        </w:rPr>
        <w:t>tot</w:t>
      </w:r>
      <w:r w:rsidR="00E82260">
        <w:rPr>
          <w:rFonts w:cs="Tahoma"/>
        </w:rPr>
        <w:t xml:space="preserve"> de omgevingstemperatuur</w:t>
      </w:r>
      <w:r w:rsidR="001D2390">
        <w:rPr>
          <w:rFonts w:cs="Tahoma"/>
        </w:rPr>
        <w:t xml:space="preserve"> m</w:t>
      </w:r>
      <w:r w:rsidR="00D366ED">
        <w:rPr>
          <w:rFonts w:cs="Tahoma"/>
        </w:rPr>
        <w:t xml:space="preserve">aar ook </w:t>
      </w:r>
      <w:r w:rsidR="00E82260">
        <w:rPr>
          <w:rFonts w:cs="Tahoma"/>
        </w:rPr>
        <w:t xml:space="preserve">bij elektriciteit </w:t>
      </w:r>
      <w:r w:rsidR="00D366ED">
        <w:rPr>
          <w:rFonts w:cs="Tahoma"/>
        </w:rPr>
        <w:t xml:space="preserve">zijn er </w:t>
      </w:r>
      <w:r w:rsidR="00E82260">
        <w:rPr>
          <w:rFonts w:cs="Tahoma"/>
        </w:rPr>
        <w:t xml:space="preserve">de effecten </w:t>
      </w:r>
      <w:r w:rsidR="001D2390">
        <w:rPr>
          <w:rFonts w:cs="Tahoma"/>
        </w:rPr>
        <w:t>ten gevolge van</w:t>
      </w:r>
      <w:r w:rsidR="00E82260">
        <w:rPr>
          <w:rFonts w:cs="Tahoma"/>
        </w:rPr>
        <w:t xml:space="preserve"> </w:t>
      </w:r>
      <w:r w:rsidR="001D2390">
        <w:rPr>
          <w:rFonts w:cs="Tahoma"/>
        </w:rPr>
        <w:t>eigen energieproductie door afnemers</w:t>
      </w:r>
      <w:r w:rsidR="00E82260">
        <w:rPr>
          <w:rFonts w:cs="Tahoma"/>
        </w:rPr>
        <w:t xml:space="preserve">. </w:t>
      </w:r>
    </w:p>
    <w:p w14:paraId="78E18672" w14:textId="77777777" w:rsidR="00270C17" w:rsidRDefault="00270C17" w:rsidP="00AF0EAB">
      <w:pPr>
        <w:tabs>
          <w:tab w:val="left" w:pos="1701"/>
        </w:tabs>
        <w:rPr>
          <w:rFonts w:cs="Tahoma"/>
          <w:lang w:val="nl-BE"/>
        </w:rPr>
      </w:pPr>
    </w:p>
    <w:p w14:paraId="7EEFB53A" w14:textId="6D8A61D8" w:rsidR="00AF0EAB" w:rsidRPr="006D0272" w:rsidRDefault="00AF0EAB" w:rsidP="00B376D5">
      <w:pPr>
        <w:pStyle w:val="Lijstalinea"/>
        <w:numPr>
          <w:ilvl w:val="0"/>
          <w:numId w:val="22"/>
        </w:numPr>
        <w:tabs>
          <w:tab w:val="left" w:pos="1701"/>
        </w:tabs>
        <w:rPr>
          <w:rFonts w:cs="Tahoma"/>
          <w:lang w:val="nl-BE"/>
        </w:rPr>
      </w:pPr>
      <w:r w:rsidRPr="006D0272">
        <w:rPr>
          <w:rFonts w:cs="Tahoma"/>
          <w:lang w:val="nl-BE"/>
        </w:rPr>
        <w:t>De tariefdrager kWh</w:t>
      </w:r>
      <w:r w:rsidR="001D2390">
        <w:rPr>
          <w:rFonts w:cs="Tahoma"/>
          <w:lang w:val="nl-BE"/>
        </w:rPr>
        <w:t xml:space="preserve"> </w:t>
      </w:r>
      <w:r w:rsidRPr="006D0272">
        <w:rPr>
          <w:rFonts w:cs="Tahoma"/>
          <w:lang w:val="nl-BE"/>
        </w:rPr>
        <w:t>heeft vandaag een zeer grote invloed op de inkomsten van de distributienetbeheerders uit de distributienettarieven. Het niet opvolgen van de volumeverschillen die daarbij ontstaan, zou tot ontoelaatbaar grote schommelingen in het resultaat van de distributienetbeheerders kunnen leiden die de financiële stabiliteit van deze ondernemingen kan aantasten.</w:t>
      </w:r>
    </w:p>
    <w:p w14:paraId="4D086EFA" w14:textId="77777777" w:rsidR="00AF0EAB" w:rsidRDefault="00AF0EAB" w:rsidP="00AF0EAB">
      <w:pPr>
        <w:tabs>
          <w:tab w:val="left" w:pos="1701"/>
        </w:tabs>
        <w:rPr>
          <w:rFonts w:cs="Tahoma"/>
          <w:lang w:val="nl-BE"/>
        </w:rPr>
      </w:pPr>
    </w:p>
    <w:p w14:paraId="57963EDE" w14:textId="4F823435" w:rsidR="00AF0EAB" w:rsidRDefault="00AF0EAB" w:rsidP="00B376D5">
      <w:pPr>
        <w:pStyle w:val="Lijstalinea"/>
        <w:numPr>
          <w:ilvl w:val="0"/>
          <w:numId w:val="22"/>
        </w:numPr>
        <w:tabs>
          <w:tab w:val="left" w:pos="1701"/>
        </w:tabs>
        <w:rPr>
          <w:rFonts w:cs="Tahoma"/>
          <w:lang w:val="nl-BE"/>
        </w:rPr>
      </w:pPr>
      <w:r>
        <w:rPr>
          <w:rFonts w:cs="Tahoma"/>
          <w:lang w:val="nl-BE"/>
        </w:rPr>
        <w:t>Ook de tariefdragers kW, kW</w:t>
      </w:r>
      <w:r w:rsidRPr="005D3483">
        <w:rPr>
          <w:rFonts w:cs="Tahoma"/>
          <w:vertAlign w:val="subscript"/>
          <w:lang w:val="nl-BE"/>
        </w:rPr>
        <w:t>max</w:t>
      </w:r>
      <w:r>
        <w:rPr>
          <w:rFonts w:cs="Tahoma"/>
          <w:lang w:val="nl-BE"/>
        </w:rPr>
        <w:t xml:space="preserve"> </w:t>
      </w:r>
      <w:r w:rsidR="005E6B14">
        <w:rPr>
          <w:rFonts w:cs="Tahoma"/>
          <w:lang w:val="nl-BE"/>
        </w:rPr>
        <w:t xml:space="preserve">, </w:t>
      </w:r>
      <w:r>
        <w:rPr>
          <w:rFonts w:cs="Tahoma"/>
          <w:lang w:val="nl-BE"/>
        </w:rPr>
        <w:t>kVarh</w:t>
      </w:r>
      <w:r w:rsidR="005E6B14">
        <w:rPr>
          <w:rFonts w:cs="Tahoma"/>
          <w:lang w:val="nl-BE"/>
        </w:rPr>
        <w:t xml:space="preserve"> en kVA</w:t>
      </w:r>
      <w:r>
        <w:rPr>
          <w:rFonts w:cs="Tahoma"/>
          <w:lang w:val="nl-BE"/>
        </w:rPr>
        <w:t xml:space="preserve"> zorgen voor</w:t>
      </w:r>
      <w:r w:rsidR="00045956">
        <w:rPr>
          <w:rFonts w:cs="Tahoma"/>
          <w:lang w:val="nl-BE"/>
        </w:rPr>
        <w:t xml:space="preserve"> </w:t>
      </w:r>
      <w:r w:rsidR="00446DE5">
        <w:rPr>
          <w:rFonts w:cs="Tahoma"/>
          <w:lang w:val="nl-BE"/>
        </w:rPr>
        <w:t>soms</w:t>
      </w:r>
      <w:r w:rsidR="00045956">
        <w:rPr>
          <w:rFonts w:cs="Tahoma"/>
          <w:lang w:val="nl-BE"/>
        </w:rPr>
        <w:t xml:space="preserve"> sterk variabele</w:t>
      </w:r>
      <w:r>
        <w:rPr>
          <w:rFonts w:cs="Tahoma"/>
          <w:lang w:val="nl-BE"/>
        </w:rPr>
        <w:t xml:space="preserve"> inkomsten voor een distributienetbeheerder. </w:t>
      </w:r>
    </w:p>
    <w:p w14:paraId="39F6A084" w14:textId="77777777" w:rsidR="00E82260" w:rsidRDefault="00E82260" w:rsidP="00AF0EAB">
      <w:pPr>
        <w:tabs>
          <w:tab w:val="left" w:pos="1701"/>
        </w:tabs>
        <w:rPr>
          <w:rFonts w:cs="Tahoma"/>
          <w:lang w:val="nl-BE"/>
        </w:rPr>
      </w:pPr>
    </w:p>
    <w:p w14:paraId="4578C7F0" w14:textId="2EE40231" w:rsidR="00AF0EAB" w:rsidRPr="002F2249" w:rsidRDefault="00045956" w:rsidP="00AF0EAB">
      <w:pPr>
        <w:tabs>
          <w:tab w:val="left" w:pos="1701"/>
        </w:tabs>
        <w:rPr>
          <w:rFonts w:cs="Tahoma"/>
          <w:lang w:val="nl-BE"/>
        </w:rPr>
      </w:pPr>
      <w:r>
        <w:rPr>
          <w:rFonts w:cs="Tahoma"/>
          <w:lang w:val="nl-BE"/>
        </w:rPr>
        <w:t xml:space="preserve">De VREG laat bijgevolg toe dat de distributienetbeheerder mag rekenen op het totaal van de hem toegelaten inkomsten voor niet-exogene kosten. </w:t>
      </w:r>
      <w:r w:rsidR="00AF0EAB">
        <w:rPr>
          <w:rFonts w:cs="Tahoma"/>
          <w:lang w:val="nl-BE"/>
        </w:rPr>
        <w:t xml:space="preserve">Wat betreft </w:t>
      </w:r>
      <w:r>
        <w:rPr>
          <w:rFonts w:cs="Tahoma"/>
          <w:lang w:val="nl-BE"/>
        </w:rPr>
        <w:t xml:space="preserve">de werkelijke inkomsten, </w:t>
      </w:r>
      <w:r w:rsidR="00AF0EAB">
        <w:rPr>
          <w:rFonts w:cs="Tahoma"/>
          <w:lang w:val="nl-BE"/>
        </w:rPr>
        <w:t xml:space="preserve">zal na afloop van het </w:t>
      </w:r>
      <w:r w:rsidR="000D79FF">
        <w:rPr>
          <w:rFonts w:cs="Tahoma"/>
          <w:lang w:val="nl-BE"/>
        </w:rPr>
        <w:t>boek</w:t>
      </w:r>
      <w:r w:rsidR="00AF0EAB">
        <w:rPr>
          <w:rFonts w:cs="Tahoma"/>
          <w:lang w:val="nl-BE"/>
        </w:rPr>
        <w:t xml:space="preserve">jaar een regulatoir saldo voor volumeverschillen ontstaan, gelijk aan het verschil tussen de werkelijke en </w:t>
      </w:r>
      <w:r>
        <w:rPr>
          <w:rFonts w:cs="Tahoma"/>
          <w:lang w:val="nl-BE"/>
        </w:rPr>
        <w:t xml:space="preserve">de </w:t>
      </w:r>
      <w:r w:rsidR="00AF0EAB">
        <w:rPr>
          <w:rFonts w:cs="Tahoma"/>
          <w:lang w:val="nl-BE"/>
        </w:rPr>
        <w:t xml:space="preserve">verwachte ontvangsten uit periodieke distributienettarieven </w:t>
      </w:r>
      <w:r w:rsidR="008B7231">
        <w:rPr>
          <w:rFonts w:cs="Tahoma"/>
          <w:lang w:val="nl-BE"/>
        </w:rPr>
        <w:t>m.b.t.</w:t>
      </w:r>
      <w:r>
        <w:rPr>
          <w:rFonts w:cs="Tahoma"/>
          <w:lang w:val="nl-BE"/>
        </w:rPr>
        <w:t xml:space="preserve"> niet-exogene kosten </w:t>
      </w:r>
      <w:r w:rsidR="00AF0EAB">
        <w:rPr>
          <w:rFonts w:cs="Tahoma"/>
          <w:lang w:val="nl-BE"/>
        </w:rPr>
        <w:t>met tariefdragers kWh, kW, kW</w:t>
      </w:r>
      <w:r w:rsidR="00AF0EAB" w:rsidRPr="008E7E3E">
        <w:rPr>
          <w:rFonts w:cs="Tahoma"/>
          <w:vertAlign w:val="subscript"/>
          <w:lang w:val="nl-BE"/>
        </w:rPr>
        <w:t>max</w:t>
      </w:r>
      <w:r w:rsidR="00AF0EAB">
        <w:rPr>
          <w:rFonts w:cs="Tahoma"/>
          <w:lang w:val="nl-BE"/>
        </w:rPr>
        <w:t xml:space="preserve"> </w:t>
      </w:r>
      <w:r w:rsidR="005E6B14">
        <w:rPr>
          <w:rFonts w:cs="Tahoma"/>
          <w:lang w:val="nl-BE"/>
        </w:rPr>
        <w:t xml:space="preserve">, </w:t>
      </w:r>
      <w:r w:rsidR="00AF0EAB">
        <w:rPr>
          <w:rFonts w:cs="Tahoma"/>
          <w:lang w:val="nl-BE"/>
        </w:rPr>
        <w:t>kVarh</w:t>
      </w:r>
      <w:r w:rsidR="005E6B14">
        <w:rPr>
          <w:rFonts w:cs="Tahoma"/>
          <w:lang w:val="nl-BE"/>
        </w:rPr>
        <w:t xml:space="preserve"> en kVA</w:t>
      </w:r>
      <w:r w:rsidR="00AF0EAB">
        <w:rPr>
          <w:rFonts w:cs="Tahoma"/>
          <w:lang w:val="nl-BE"/>
        </w:rPr>
        <w:t xml:space="preserve">. </w:t>
      </w:r>
      <w:r w:rsidR="00F57C24">
        <w:rPr>
          <w:rFonts w:cs="Tahoma"/>
          <w:lang w:val="nl-BE"/>
        </w:rPr>
        <w:t xml:space="preserve">Dit betekent dat de distributienetbeheerder </w:t>
      </w:r>
      <w:r w:rsidR="00F57C24">
        <w:rPr>
          <w:rFonts w:cs="Tahoma"/>
          <w:lang w:val="nl-BE"/>
        </w:rPr>
        <w:lastRenderedPageBreak/>
        <w:t xml:space="preserve">enkel nog </w:t>
      </w:r>
      <w:r w:rsidR="00C56F36">
        <w:rPr>
          <w:rFonts w:cs="Tahoma"/>
          <w:lang w:val="nl-BE"/>
        </w:rPr>
        <w:t>wordt blootgesteld aan het</w:t>
      </w:r>
      <w:r w:rsidR="00F57C24">
        <w:rPr>
          <w:rFonts w:cs="Tahoma"/>
          <w:lang w:val="nl-BE"/>
        </w:rPr>
        <w:t xml:space="preserve"> </w:t>
      </w:r>
      <w:r>
        <w:rPr>
          <w:rFonts w:cs="Tahoma"/>
          <w:lang w:val="nl-BE"/>
        </w:rPr>
        <w:t xml:space="preserve">relatief beperkte </w:t>
      </w:r>
      <w:r w:rsidR="00C56F36">
        <w:rPr>
          <w:rFonts w:cs="Tahoma"/>
          <w:lang w:val="nl-BE"/>
        </w:rPr>
        <w:t xml:space="preserve">volumerisico op de tariefdrager </w:t>
      </w:r>
      <w:r w:rsidR="0091772A">
        <w:rPr>
          <w:rFonts w:cs="Tahoma"/>
          <w:lang w:val="nl-BE"/>
        </w:rPr>
        <w:t>‘</w:t>
      </w:r>
      <w:r>
        <w:rPr>
          <w:rFonts w:cs="Tahoma"/>
          <w:lang w:val="nl-BE"/>
        </w:rPr>
        <w:t xml:space="preserve">vaste term (EUR) per jaar per toegangspunt (per </w:t>
      </w:r>
      <w:r w:rsidR="00C56F36">
        <w:rPr>
          <w:rFonts w:cs="Tahoma"/>
          <w:lang w:val="nl-BE"/>
        </w:rPr>
        <w:t>EAN</w:t>
      </w:r>
      <w:r>
        <w:rPr>
          <w:rFonts w:cs="Tahoma"/>
          <w:lang w:val="nl-BE"/>
        </w:rPr>
        <w:t>)</w:t>
      </w:r>
      <w:r w:rsidR="0091772A">
        <w:rPr>
          <w:rFonts w:cs="Tahoma"/>
          <w:lang w:val="nl-BE"/>
        </w:rPr>
        <w:t>’</w:t>
      </w:r>
      <w:r w:rsidR="00C56F36">
        <w:rPr>
          <w:rFonts w:cs="Tahoma"/>
          <w:lang w:val="nl-BE"/>
        </w:rPr>
        <w:t xml:space="preserve">. </w:t>
      </w:r>
      <w:r w:rsidR="00AF0EAB">
        <w:rPr>
          <w:rFonts w:cs="Tahoma"/>
          <w:lang w:val="nl-BE"/>
        </w:rPr>
        <w:t>Dit</w:t>
      </w:r>
      <w:r w:rsidR="00C56F36">
        <w:rPr>
          <w:rFonts w:cs="Tahoma"/>
          <w:lang w:val="nl-BE"/>
        </w:rPr>
        <w:t xml:space="preserve"> alles</w:t>
      </w:r>
      <w:r w:rsidR="0091772A">
        <w:rPr>
          <w:rFonts w:cs="Tahoma"/>
          <w:lang w:val="nl-BE"/>
        </w:rPr>
        <w:t xml:space="preserve"> </w:t>
      </w:r>
      <w:r w:rsidR="00AF0EAB" w:rsidRPr="002F2249">
        <w:rPr>
          <w:rFonts w:cs="Tahoma"/>
          <w:lang w:val="nl-BE"/>
        </w:rPr>
        <w:t xml:space="preserve">wordt weergegeven in  </w:t>
      </w:r>
      <w:r w:rsidR="00AF0EAB" w:rsidRPr="002F2249">
        <w:rPr>
          <w:rFonts w:cs="Tahoma"/>
          <w:lang w:val="nl-BE"/>
        </w:rPr>
        <w:fldChar w:fldCharType="begin"/>
      </w:r>
      <w:r w:rsidR="00AF0EAB" w:rsidRPr="002F2249">
        <w:rPr>
          <w:rFonts w:cs="Tahoma"/>
          <w:lang w:val="nl-BE"/>
        </w:rPr>
        <w:instrText xml:space="preserve"> REF _Ref388618650 \h  \* MERGEFORMAT </w:instrText>
      </w:r>
      <w:r w:rsidR="00AF0EAB" w:rsidRPr="002F2249">
        <w:rPr>
          <w:rFonts w:cs="Tahoma"/>
          <w:lang w:val="nl-BE"/>
        </w:rPr>
      </w:r>
      <w:r w:rsidR="00AF0EAB" w:rsidRPr="002F2249">
        <w:rPr>
          <w:rFonts w:cs="Tahoma"/>
          <w:lang w:val="nl-BE"/>
        </w:rPr>
        <w:fldChar w:fldCharType="separate"/>
      </w:r>
      <w:r w:rsidR="00BB23BF" w:rsidRPr="008020C2">
        <w:t xml:space="preserve">formule </w:t>
      </w:r>
      <w:r w:rsidR="00BB23BF" w:rsidRPr="008020C2">
        <w:rPr>
          <w:noProof/>
        </w:rPr>
        <w:t>7</w:t>
      </w:r>
      <w:r w:rsidR="00AF0EAB" w:rsidRPr="002F2249">
        <w:rPr>
          <w:rFonts w:cs="Tahoma"/>
          <w:lang w:val="nl-BE"/>
        </w:rPr>
        <w:fldChar w:fldCharType="end"/>
      </w:r>
      <w:r w:rsidR="008B7231">
        <w:rPr>
          <w:rFonts w:cs="Tahoma"/>
          <w:lang w:val="nl-BE"/>
        </w:rPr>
        <w:t>:</w:t>
      </w:r>
    </w:p>
    <w:p w14:paraId="459B0FD0" w14:textId="77777777" w:rsidR="00AF0EAB" w:rsidRPr="002F2249" w:rsidRDefault="00AF0EAB" w:rsidP="00AF0EAB">
      <w:pPr>
        <w:tabs>
          <w:tab w:val="left" w:pos="1701"/>
        </w:tabs>
        <w:rPr>
          <w:rFonts w:cs="Tahoma"/>
          <w:lang w:val="nl-BE"/>
        </w:rPr>
      </w:pPr>
    </w:p>
    <w:p w14:paraId="68BA7F4B" w14:textId="77777777" w:rsidR="00AF0EAB" w:rsidRPr="002F2249" w:rsidRDefault="00E902D4" w:rsidP="00AF0EAB">
      <w:pPr>
        <w:keepNext/>
        <w:pBdr>
          <w:top w:val="dotted" w:sz="4" w:space="1" w:color="auto"/>
          <w:left w:val="dotted" w:sz="4" w:space="4" w:color="auto"/>
          <w:bottom w:val="dotted" w:sz="4" w:space="1" w:color="auto"/>
          <w:right w:val="dotted" w:sz="4" w:space="4" w:color="auto"/>
        </w:pBdr>
        <w:tabs>
          <w:tab w:val="left" w:pos="1701"/>
        </w:tabs>
        <w:jc w:val="center"/>
      </w:pPr>
      <w:r w:rsidRPr="002F2249">
        <w:rPr>
          <w:rFonts w:cs="Tahoma"/>
          <w:position w:val="-14"/>
          <w:lang w:val="nl-BE"/>
        </w:rPr>
        <w:object w:dxaOrig="3560" w:dyaOrig="380" w14:anchorId="20B4FC02">
          <v:shape id="_x0000_i1026" type="#_x0000_t75" style="width:178.9pt;height:18.6pt" o:ole="">
            <v:imagedata r:id="rId18" o:title=""/>
          </v:shape>
          <o:OLEObject Type="Embed" ProgID="Equation.3" ShapeID="_x0000_i1026" DrawAspect="Content" ObjectID="_1497942255" r:id="rId19"/>
        </w:object>
      </w:r>
    </w:p>
    <w:p w14:paraId="55B24D31" w14:textId="77777777" w:rsidR="00AF0EAB" w:rsidRPr="007A3C3F" w:rsidRDefault="00AF0EAB" w:rsidP="00AF0EAB">
      <w:pPr>
        <w:pStyle w:val="Bijschrift"/>
        <w:jc w:val="right"/>
        <w:rPr>
          <w:rFonts w:cs="Tahoma"/>
          <w:b w:val="0"/>
          <w:i/>
        </w:rPr>
      </w:pPr>
      <w:r w:rsidRPr="005039DC">
        <w:rPr>
          <w:rFonts w:cs="Tahoma"/>
        </w:rPr>
        <w:tab/>
      </w:r>
      <w:bookmarkStart w:id="331" w:name="_Ref388618650"/>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7</w:t>
      </w:r>
      <w:r w:rsidRPr="007A3C3F">
        <w:rPr>
          <w:b w:val="0"/>
          <w:i/>
        </w:rPr>
        <w:fldChar w:fldCharType="end"/>
      </w:r>
      <w:bookmarkEnd w:id="331"/>
    </w:p>
    <w:p w14:paraId="34482EB0" w14:textId="77777777" w:rsidR="00AF0EAB" w:rsidRDefault="00AF0EAB" w:rsidP="00AF0EAB">
      <w:pPr>
        <w:tabs>
          <w:tab w:val="left" w:pos="1701"/>
        </w:tabs>
        <w:rPr>
          <w:rFonts w:cs="Tahoma"/>
          <w:lang w:val="nl-BE"/>
        </w:rPr>
      </w:pPr>
    </w:p>
    <w:p w14:paraId="5033E044" w14:textId="77777777" w:rsidR="00AF0EAB" w:rsidRDefault="00AF0EAB" w:rsidP="00AF0EAB">
      <w:pPr>
        <w:tabs>
          <w:tab w:val="left" w:pos="1701"/>
        </w:tabs>
        <w:rPr>
          <w:rFonts w:cs="Tahoma"/>
          <w:lang w:val="nl-BE"/>
        </w:rPr>
      </w:pPr>
      <w:r>
        <w:rPr>
          <w:rFonts w:cs="Tahoma"/>
          <w:lang w:val="nl-BE"/>
        </w:rPr>
        <w:t>Met hierin:</w:t>
      </w:r>
    </w:p>
    <w:p w14:paraId="712F71BC" w14:textId="77777777" w:rsidR="00AF0EAB" w:rsidRDefault="00AF0EAB" w:rsidP="00AF0EAB">
      <w:pPr>
        <w:tabs>
          <w:tab w:val="left" w:pos="1701"/>
        </w:tabs>
        <w:rPr>
          <w:rFonts w:cs="Tahoma"/>
          <w:lang w:val="nl-BE"/>
        </w:rPr>
      </w:pPr>
    </w:p>
    <w:p w14:paraId="442B1BC1" w14:textId="1E36AB5B" w:rsidR="00AF0EAB" w:rsidRDefault="00AF0EAB" w:rsidP="00AF0EAB">
      <w:pPr>
        <w:tabs>
          <w:tab w:val="left" w:pos="709"/>
        </w:tabs>
        <w:ind w:left="2127" w:hanging="1418"/>
        <w:rPr>
          <w:rFonts w:cs="Tahoma"/>
          <w:i/>
        </w:rPr>
      </w:pPr>
      <w:r>
        <w:rPr>
          <w:rFonts w:cs="Tahoma"/>
          <w:i/>
        </w:rPr>
        <w:t>RS</w:t>
      </w:r>
      <w:r>
        <w:rPr>
          <w:rFonts w:cs="Tahoma"/>
          <w:i/>
          <w:vertAlign w:val="subscript"/>
        </w:rPr>
        <w:t>n-e</w:t>
      </w:r>
      <w:r w:rsidRPr="00AC66AA">
        <w:rPr>
          <w:rFonts w:cs="Tahoma"/>
          <w:i/>
          <w:vertAlign w:val="subscript"/>
        </w:rPr>
        <w:t>x</w:t>
      </w:r>
      <w:r>
        <w:rPr>
          <w:rFonts w:cs="Tahoma"/>
          <w:i/>
          <w:vertAlign w:val="subscript"/>
        </w:rPr>
        <w:t>,j,i</w:t>
      </w:r>
      <w:r w:rsidRPr="0005781C">
        <w:rPr>
          <w:rFonts w:cs="Tahoma"/>
          <w:i/>
        </w:rPr>
        <w:tab/>
      </w:r>
      <w:r>
        <w:rPr>
          <w:rFonts w:cs="Tahoma"/>
          <w:i/>
        </w:rPr>
        <w:t>Het regulatoir saldo voor niet-exogene kosten voor distributienetbeheerder i ontstaan na afloop van jaar j</w:t>
      </w:r>
      <w:r w:rsidR="000D79FF">
        <w:rPr>
          <w:rFonts w:cs="Tahoma"/>
          <w:i/>
        </w:rPr>
        <w:t xml:space="preserve"> (bijvoorbeeld jaar 2015)</w:t>
      </w:r>
      <w:r>
        <w:rPr>
          <w:rFonts w:cs="Tahoma"/>
          <w:i/>
        </w:rPr>
        <w:t>.</w:t>
      </w:r>
      <w:r w:rsidR="00145ECC">
        <w:rPr>
          <w:rFonts w:cs="Tahoma"/>
          <w:i/>
        </w:rPr>
        <w:t xml:space="preserve"> (EUR)</w:t>
      </w:r>
    </w:p>
    <w:p w14:paraId="44D488AA" w14:textId="77777777" w:rsidR="00AF0EAB" w:rsidRDefault="00AF0EAB" w:rsidP="00AF0EAB">
      <w:pPr>
        <w:tabs>
          <w:tab w:val="left" w:pos="1418"/>
        </w:tabs>
        <w:ind w:firstLine="708"/>
        <w:rPr>
          <w:rFonts w:cs="Tahoma"/>
          <w:i/>
        </w:rPr>
      </w:pPr>
    </w:p>
    <w:p w14:paraId="288BBB86" w14:textId="60BE04A2" w:rsidR="00AF0EAB" w:rsidRDefault="00AF0EAB" w:rsidP="00AF0EAB">
      <w:pPr>
        <w:tabs>
          <w:tab w:val="left" w:pos="709"/>
        </w:tabs>
        <w:ind w:left="2127" w:hanging="1418"/>
      </w:pPr>
      <w:r>
        <w:rPr>
          <w:rFonts w:cs="Tahoma"/>
          <w:i/>
        </w:rPr>
        <w:t>O</w:t>
      </w:r>
      <w:r w:rsidRPr="00AC66AA">
        <w:rPr>
          <w:rFonts w:cs="Tahoma"/>
          <w:i/>
          <w:vertAlign w:val="subscript"/>
        </w:rPr>
        <w:t>w,</w:t>
      </w:r>
      <w:r>
        <w:rPr>
          <w:rFonts w:cs="Tahoma"/>
          <w:i/>
          <w:vertAlign w:val="subscript"/>
        </w:rPr>
        <w:t>n-</w:t>
      </w:r>
      <w:r w:rsidRPr="00AC66AA">
        <w:rPr>
          <w:rFonts w:cs="Tahoma"/>
          <w:i/>
          <w:vertAlign w:val="subscript"/>
        </w:rPr>
        <w:t>ex</w:t>
      </w:r>
      <w:r>
        <w:rPr>
          <w:rFonts w:cs="Tahoma"/>
          <w:i/>
          <w:vertAlign w:val="subscript"/>
        </w:rPr>
        <w:t>,kWh,j,i</w:t>
      </w:r>
      <w:r>
        <w:rPr>
          <w:rFonts w:cs="Tahoma"/>
          <w:i/>
        </w:rPr>
        <w:tab/>
        <w:t>De werkelijke opbrengsten van distributienetbeheerder i in jaar j uit de periodieke distributienettarieven met tariefdragers kWh, kW, kW</w:t>
      </w:r>
      <w:r w:rsidRPr="00844852">
        <w:rPr>
          <w:rFonts w:cs="Tahoma"/>
          <w:i/>
          <w:vertAlign w:val="subscript"/>
        </w:rPr>
        <w:t>max</w:t>
      </w:r>
      <w:r>
        <w:rPr>
          <w:rFonts w:cs="Tahoma"/>
          <w:i/>
        </w:rPr>
        <w:t xml:space="preserve"> </w:t>
      </w:r>
      <w:r w:rsidR="005E6B14">
        <w:rPr>
          <w:rFonts w:cs="Tahoma"/>
          <w:i/>
        </w:rPr>
        <w:t xml:space="preserve">, </w:t>
      </w:r>
      <w:r>
        <w:rPr>
          <w:rFonts w:cs="Tahoma"/>
          <w:i/>
        </w:rPr>
        <w:t>kVarh</w:t>
      </w:r>
      <w:r w:rsidR="005E6B14">
        <w:rPr>
          <w:rFonts w:cs="Tahoma"/>
          <w:i/>
        </w:rPr>
        <w:t xml:space="preserve"> en kVA</w:t>
      </w:r>
      <w:r>
        <w:rPr>
          <w:rFonts w:cs="Tahoma"/>
          <w:i/>
        </w:rPr>
        <w:t xml:space="preserve"> ter inning van het toegelaten inkomen voor niet-exogene kosten</w:t>
      </w:r>
      <w:r>
        <w:t>.</w:t>
      </w:r>
      <w:r w:rsidR="00145ECC">
        <w:rPr>
          <w:rFonts w:cs="Tahoma"/>
          <w:i/>
        </w:rPr>
        <w:t xml:space="preserve"> (EUR)</w:t>
      </w:r>
    </w:p>
    <w:p w14:paraId="13A5CE63" w14:textId="77777777" w:rsidR="00AF0EAB" w:rsidRDefault="00AF0EAB" w:rsidP="00AF0EAB">
      <w:pPr>
        <w:tabs>
          <w:tab w:val="left" w:pos="709"/>
        </w:tabs>
        <w:ind w:left="2127" w:hanging="1418"/>
      </w:pPr>
    </w:p>
    <w:p w14:paraId="5AEB631C" w14:textId="154683FF" w:rsidR="00AF0EAB" w:rsidRDefault="00AF0EAB" w:rsidP="00AF0EAB">
      <w:pPr>
        <w:tabs>
          <w:tab w:val="left" w:pos="709"/>
        </w:tabs>
        <w:ind w:left="2127" w:hanging="1418"/>
      </w:pPr>
      <w:r>
        <w:rPr>
          <w:rFonts w:cs="Tahoma"/>
          <w:i/>
        </w:rPr>
        <w:t>O</w:t>
      </w:r>
      <w:r>
        <w:rPr>
          <w:rFonts w:cs="Tahoma"/>
          <w:i/>
          <w:vertAlign w:val="subscript"/>
        </w:rPr>
        <w:t>b</w:t>
      </w:r>
      <w:r w:rsidRPr="00AC66AA">
        <w:rPr>
          <w:rFonts w:cs="Tahoma"/>
          <w:i/>
          <w:vertAlign w:val="subscript"/>
        </w:rPr>
        <w:t>,</w:t>
      </w:r>
      <w:r>
        <w:rPr>
          <w:rFonts w:cs="Tahoma"/>
          <w:i/>
          <w:vertAlign w:val="subscript"/>
        </w:rPr>
        <w:t>n-</w:t>
      </w:r>
      <w:r w:rsidRPr="00AC66AA">
        <w:rPr>
          <w:rFonts w:cs="Tahoma"/>
          <w:i/>
          <w:vertAlign w:val="subscript"/>
        </w:rPr>
        <w:t>ex</w:t>
      </w:r>
      <w:r>
        <w:rPr>
          <w:rFonts w:cs="Tahoma"/>
          <w:i/>
          <w:vertAlign w:val="subscript"/>
        </w:rPr>
        <w:t>,kWh,j,i</w:t>
      </w:r>
      <w:r>
        <w:rPr>
          <w:rFonts w:cs="Tahoma"/>
          <w:i/>
        </w:rPr>
        <w:tab/>
        <w:t>De gebudgetteerde opbrengsten voor distributienetbeheerder i voor jaar j uit de periodieke distributienettarieven met tariefdragers kWh, kW, kW</w:t>
      </w:r>
      <w:r w:rsidRPr="00844852">
        <w:rPr>
          <w:rFonts w:cs="Tahoma"/>
          <w:i/>
          <w:vertAlign w:val="subscript"/>
        </w:rPr>
        <w:t>max</w:t>
      </w:r>
      <w:r>
        <w:rPr>
          <w:rFonts w:cs="Tahoma"/>
          <w:i/>
        </w:rPr>
        <w:t xml:space="preserve"> </w:t>
      </w:r>
      <w:r w:rsidR="005E6B14">
        <w:rPr>
          <w:rFonts w:cs="Tahoma"/>
          <w:i/>
        </w:rPr>
        <w:t xml:space="preserve">, </w:t>
      </w:r>
      <w:r>
        <w:rPr>
          <w:rFonts w:cs="Tahoma"/>
          <w:i/>
        </w:rPr>
        <w:t>kVarh</w:t>
      </w:r>
      <w:r w:rsidR="005E6B14">
        <w:rPr>
          <w:rFonts w:cs="Tahoma"/>
          <w:i/>
        </w:rPr>
        <w:t xml:space="preserve"> en kVA</w:t>
      </w:r>
      <w:r>
        <w:rPr>
          <w:rFonts w:cs="Tahoma"/>
          <w:i/>
        </w:rPr>
        <w:t xml:space="preserve"> ter inning van het t</w:t>
      </w:r>
      <w:r w:rsidRPr="003E15E1">
        <w:rPr>
          <w:rFonts w:cs="Tahoma"/>
          <w:i/>
        </w:rPr>
        <w:t>oegelaten inkomen voor niet-exogene kosten</w:t>
      </w:r>
      <w:r w:rsidRPr="00916C57">
        <w:rPr>
          <w:rFonts w:cs="Tahoma"/>
          <w:i/>
          <w:strike/>
          <w:highlight w:val="yellow"/>
        </w:rPr>
        <w:t xml:space="preserve">, </w:t>
      </w:r>
      <w:r w:rsidR="004B5028" w:rsidRPr="00916C57">
        <w:rPr>
          <w:rFonts w:cs="Tahoma"/>
          <w:i/>
          <w:strike/>
          <w:highlight w:val="yellow"/>
        </w:rPr>
        <w:t xml:space="preserve">mits afrondingsfouten bij omzetting tot distributienettarieven </w:t>
      </w:r>
      <w:r w:rsidRPr="00916C57">
        <w:rPr>
          <w:rFonts w:cs="Tahoma"/>
          <w:i/>
          <w:strike/>
          <w:highlight w:val="yellow"/>
        </w:rPr>
        <w:t>gelijk aan TI</w:t>
      </w:r>
      <w:r w:rsidRPr="00916C57">
        <w:rPr>
          <w:rFonts w:cs="Tahoma"/>
          <w:i/>
          <w:strike/>
          <w:highlight w:val="yellow"/>
          <w:vertAlign w:val="subscript"/>
        </w:rPr>
        <w:t>n-ex,j,i</w:t>
      </w:r>
      <w:r w:rsidRPr="00916C57">
        <w:rPr>
          <w:rFonts w:cs="Tahoma"/>
          <w:i/>
          <w:strike/>
          <w:highlight w:val="yellow"/>
        </w:rPr>
        <w:t xml:space="preserve">  in </w:t>
      </w:r>
      <w:r w:rsidRPr="00916C57">
        <w:rPr>
          <w:rFonts w:cs="Tahoma"/>
          <w:i/>
          <w:strike/>
          <w:highlight w:val="yellow"/>
        </w:rPr>
        <w:fldChar w:fldCharType="begin"/>
      </w:r>
      <w:r w:rsidRPr="00916C57">
        <w:rPr>
          <w:rFonts w:cs="Tahoma"/>
          <w:i/>
          <w:strike/>
          <w:highlight w:val="yellow"/>
        </w:rPr>
        <w:instrText xml:space="preserve"> REF _Ref388616399 \h  \* MERGEFORMAT </w:instrText>
      </w:r>
      <w:r w:rsidRPr="00916C57">
        <w:rPr>
          <w:rFonts w:cs="Tahoma"/>
          <w:i/>
          <w:strike/>
          <w:highlight w:val="yellow"/>
        </w:rPr>
      </w:r>
      <w:r w:rsidRPr="00916C57">
        <w:rPr>
          <w:rFonts w:cs="Tahoma"/>
          <w:i/>
          <w:strike/>
          <w:highlight w:val="yellow"/>
        </w:rPr>
        <w:fldChar w:fldCharType="separate"/>
      </w:r>
      <w:r w:rsidR="00BB23BF" w:rsidRPr="008020C2">
        <w:rPr>
          <w:i/>
          <w:strike/>
          <w:highlight w:val="yellow"/>
        </w:rPr>
        <w:t xml:space="preserve">formule </w:t>
      </w:r>
      <w:r w:rsidR="00BB23BF" w:rsidRPr="008020C2">
        <w:rPr>
          <w:i/>
          <w:strike/>
          <w:noProof/>
          <w:highlight w:val="yellow"/>
        </w:rPr>
        <w:t>1</w:t>
      </w:r>
      <w:r w:rsidRPr="00916C57">
        <w:rPr>
          <w:rFonts w:cs="Tahoma"/>
          <w:i/>
          <w:strike/>
          <w:highlight w:val="yellow"/>
        </w:rPr>
        <w:fldChar w:fldCharType="end"/>
      </w:r>
      <w:r w:rsidRPr="00916C57">
        <w:rPr>
          <w:rFonts w:cs="Tahoma"/>
          <w:i/>
          <w:highlight w:val="yellow"/>
        </w:rPr>
        <w:t>.</w:t>
      </w:r>
      <w:r w:rsidR="00145ECC">
        <w:rPr>
          <w:rFonts w:cs="Tahoma"/>
          <w:i/>
        </w:rPr>
        <w:t xml:space="preserve"> (EUR)</w:t>
      </w:r>
    </w:p>
    <w:p w14:paraId="13461D64" w14:textId="77777777" w:rsidR="00AF0EAB" w:rsidRDefault="00AF0EAB" w:rsidP="00E44479">
      <w:pPr>
        <w:tabs>
          <w:tab w:val="left" w:pos="709"/>
        </w:tabs>
      </w:pPr>
    </w:p>
    <w:p w14:paraId="0F570A01" w14:textId="1048295A" w:rsidR="00847887" w:rsidRPr="00916C57" w:rsidRDefault="00847887" w:rsidP="00916C57">
      <w:pPr>
        <w:pStyle w:val="Kop2"/>
        <w:numPr>
          <w:ilvl w:val="2"/>
          <w:numId w:val="25"/>
        </w:numPr>
        <w:ind w:left="993" w:hanging="993"/>
        <w:rPr>
          <w:i/>
          <w:sz w:val="22"/>
          <w:szCs w:val="22"/>
          <w:highlight w:val="yellow"/>
        </w:rPr>
      </w:pPr>
      <w:bookmarkStart w:id="332" w:name="_Toc424038171"/>
      <w:r w:rsidRPr="00916C57">
        <w:rPr>
          <w:i/>
          <w:sz w:val="22"/>
          <w:szCs w:val="22"/>
          <w:highlight w:val="yellow"/>
        </w:rPr>
        <w:t>Regulatoire saldi bij gewijzigde distributienettarieven gedurende het jaar</w:t>
      </w:r>
      <w:bookmarkEnd w:id="332"/>
    </w:p>
    <w:p w14:paraId="6DD49AEB" w14:textId="77777777" w:rsidR="00847887" w:rsidRPr="00916C57" w:rsidRDefault="00847887" w:rsidP="00E44479">
      <w:pPr>
        <w:tabs>
          <w:tab w:val="left" w:pos="709"/>
        </w:tabs>
        <w:rPr>
          <w:highlight w:val="yellow"/>
        </w:rPr>
      </w:pPr>
    </w:p>
    <w:p w14:paraId="5BEB6DFC" w14:textId="06F67391" w:rsidR="00EA2764" w:rsidRDefault="00B71713" w:rsidP="00E44479">
      <w:pPr>
        <w:tabs>
          <w:tab w:val="left" w:pos="709"/>
        </w:tabs>
        <w:rPr>
          <w:highlight w:val="yellow"/>
        </w:rPr>
      </w:pPr>
      <w:r w:rsidRPr="00916C57">
        <w:rPr>
          <w:highlight w:val="yellow"/>
        </w:rPr>
        <w:t xml:space="preserve">De inkomsten van </w:t>
      </w:r>
      <w:r w:rsidR="00F40D55" w:rsidRPr="00916C57">
        <w:rPr>
          <w:highlight w:val="yellow"/>
        </w:rPr>
        <w:t xml:space="preserve">elke </w:t>
      </w:r>
      <w:r w:rsidRPr="00916C57">
        <w:rPr>
          <w:highlight w:val="yellow"/>
        </w:rPr>
        <w:t xml:space="preserve">distributienetbeheerder uit zijn </w:t>
      </w:r>
      <w:r w:rsidR="009D1DF6">
        <w:rPr>
          <w:highlight w:val="yellow"/>
        </w:rPr>
        <w:t xml:space="preserve">periodieke </w:t>
      </w:r>
      <w:r w:rsidRPr="00916C57">
        <w:rPr>
          <w:highlight w:val="yellow"/>
        </w:rPr>
        <w:t xml:space="preserve">distributienettarieven zullen opgedeeld worden in inkomsten voor exogene kosten en inkomsten voor niet-exogene kosten overeenkomstig de </w:t>
      </w:r>
      <w:r w:rsidR="00F40D55" w:rsidRPr="00916C57">
        <w:rPr>
          <w:highlight w:val="yellow"/>
        </w:rPr>
        <w:t xml:space="preserve">gehanteerde </w:t>
      </w:r>
      <w:r w:rsidRPr="00916C57">
        <w:rPr>
          <w:highlight w:val="yellow"/>
        </w:rPr>
        <w:t xml:space="preserve">verhouding </w:t>
      </w:r>
      <w:r w:rsidR="00F40D55" w:rsidRPr="00916C57">
        <w:rPr>
          <w:highlight w:val="yellow"/>
        </w:rPr>
        <w:t xml:space="preserve">exogeen/niet-exogeen per tariefcomponent per afname/injectie en per activiteit </w:t>
      </w:r>
      <w:r w:rsidRPr="00916C57">
        <w:rPr>
          <w:highlight w:val="yellow"/>
        </w:rPr>
        <w:t>overeenkomstig</w:t>
      </w:r>
      <w:r w:rsidR="00F40D55" w:rsidRPr="00916C57">
        <w:rPr>
          <w:highlight w:val="yellow"/>
        </w:rPr>
        <w:t xml:space="preserve"> het </w:t>
      </w:r>
      <w:r w:rsidRPr="00916C57">
        <w:rPr>
          <w:highlight w:val="yellow"/>
        </w:rPr>
        <w:t>tariefvoorstel</w:t>
      </w:r>
      <w:r w:rsidR="00F40D55" w:rsidRPr="00916C57">
        <w:rPr>
          <w:highlight w:val="yellow"/>
        </w:rPr>
        <w:t xml:space="preserve"> voor die distributienettarieven</w:t>
      </w:r>
      <w:r w:rsidRPr="00916C57">
        <w:rPr>
          <w:highlight w:val="yellow"/>
        </w:rPr>
        <w:t>.</w:t>
      </w:r>
      <w:r w:rsidR="001B1C78" w:rsidRPr="001B1C78">
        <w:rPr>
          <w:highlight w:val="yellow"/>
        </w:rPr>
        <w:t xml:space="preserve"> </w:t>
      </w:r>
      <w:r w:rsidR="001B1C78">
        <w:rPr>
          <w:highlight w:val="yellow"/>
        </w:rPr>
        <w:t>Deze methodiek moet toelaten om zowel de regulatoire saldi inzake de exogene kosten als de regulatoire saldi inzake de volumeverschillen m.b.t. de verbruik gerelateerde tariefdragers op een correcte wijze vast te stellen.</w:t>
      </w:r>
    </w:p>
    <w:p w14:paraId="4D664DEA" w14:textId="77777777" w:rsidR="00EA2764" w:rsidRDefault="00EA2764" w:rsidP="00E44479">
      <w:pPr>
        <w:tabs>
          <w:tab w:val="left" w:pos="709"/>
        </w:tabs>
        <w:rPr>
          <w:highlight w:val="yellow"/>
        </w:rPr>
      </w:pPr>
    </w:p>
    <w:p w14:paraId="5344A25A" w14:textId="730FCCB1" w:rsidR="00F40D55" w:rsidRPr="00916C57" w:rsidRDefault="00EA2764" w:rsidP="00E44479">
      <w:pPr>
        <w:tabs>
          <w:tab w:val="left" w:pos="709"/>
        </w:tabs>
        <w:rPr>
          <w:highlight w:val="yellow"/>
        </w:rPr>
      </w:pPr>
      <w:r>
        <w:rPr>
          <w:highlight w:val="yellow"/>
        </w:rPr>
        <w:t>Dit betekent dat per periode waarover bepaalde periodieke distributienettarieven van kracht zijn geweest, de distributienetbeheerder de werkelijke ontvangsten over diezelfde periode dient te registreren.</w:t>
      </w:r>
      <w:r w:rsidR="00F40D55" w:rsidRPr="00916C57">
        <w:rPr>
          <w:highlight w:val="yellow"/>
        </w:rPr>
        <w:t xml:space="preserve"> </w:t>
      </w:r>
    </w:p>
    <w:p w14:paraId="4580FA20" w14:textId="77777777" w:rsidR="00F40D55" w:rsidRPr="00916C57" w:rsidRDefault="00F40D55" w:rsidP="00E44479">
      <w:pPr>
        <w:tabs>
          <w:tab w:val="left" w:pos="709"/>
        </w:tabs>
        <w:rPr>
          <w:highlight w:val="yellow"/>
        </w:rPr>
      </w:pPr>
    </w:p>
    <w:p w14:paraId="26573296" w14:textId="7A12BF3A" w:rsidR="00E44479" w:rsidRPr="00E44479" w:rsidRDefault="00E44479" w:rsidP="00B376D5">
      <w:pPr>
        <w:pStyle w:val="Kop2"/>
        <w:numPr>
          <w:ilvl w:val="2"/>
          <w:numId w:val="25"/>
        </w:numPr>
        <w:ind w:left="993" w:hanging="993"/>
        <w:rPr>
          <w:i/>
          <w:sz w:val="22"/>
          <w:szCs w:val="22"/>
        </w:rPr>
      </w:pPr>
      <w:bookmarkStart w:id="333" w:name="_Toc424038172"/>
      <w:r w:rsidRPr="00E44479">
        <w:rPr>
          <w:i/>
          <w:sz w:val="22"/>
          <w:szCs w:val="22"/>
        </w:rPr>
        <w:t>Overzicht regulatoire saldi</w:t>
      </w:r>
      <w:bookmarkEnd w:id="333"/>
    </w:p>
    <w:p w14:paraId="7A3C659A" w14:textId="77777777" w:rsidR="00E44479" w:rsidRDefault="00E44479" w:rsidP="00E44479">
      <w:pPr>
        <w:tabs>
          <w:tab w:val="left" w:pos="709"/>
        </w:tabs>
      </w:pPr>
    </w:p>
    <w:p w14:paraId="03E22E3E" w14:textId="0A129636" w:rsidR="00AF0EAB" w:rsidRPr="004E3904" w:rsidRDefault="00F237EB" w:rsidP="00AF0EAB">
      <w:pPr>
        <w:pStyle w:val="Bijschrift"/>
        <w:rPr>
          <w:b w:val="0"/>
        </w:rPr>
      </w:pPr>
      <w:r>
        <w:rPr>
          <w:b w:val="0"/>
        </w:rPr>
        <w:t xml:space="preserve">Ter verduidelijking wordt </w:t>
      </w:r>
      <w:r w:rsidR="00AF0EAB" w:rsidRPr="004E3904">
        <w:rPr>
          <w:b w:val="0"/>
        </w:rPr>
        <w:t xml:space="preserve">het proces </w:t>
      </w:r>
      <w:r w:rsidR="00C56F36">
        <w:rPr>
          <w:b w:val="0"/>
        </w:rPr>
        <w:t>voor</w:t>
      </w:r>
      <w:r w:rsidR="00AF0EAB" w:rsidRPr="004E3904">
        <w:rPr>
          <w:b w:val="0"/>
        </w:rPr>
        <w:t xml:space="preserve"> vertaling van toegelaten inkomsten naar werkelijke opbrengsten </w:t>
      </w:r>
      <w:r>
        <w:rPr>
          <w:b w:val="0"/>
        </w:rPr>
        <w:t xml:space="preserve">schematisch </w:t>
      </w:r>
      <w:r w:rsidR="00AF0EAB" w:rsidRPr="004E3904">
        <w:rPr>
          <w:b w:val="0"/>
        </w:rPr>
        <w:t xml:space="preserve">voorgesteld in </w:t>
      </w:r>
      <w:r w:rsidR="00AF0EAB" w:rsidRPr="004E3904">
        <w:rPr>
          <w:b w:val="0"/>
        </w:rPr>
        <w:fldChar w:fldCharType="begin"/>
      </w:r>
      <w:r w:rsidR="00AF0EAB" w:rsidRPr="004E3904">
        <w:rPr>
          <w:b w:val="0"/>
        </w:rPr>
        <w:instrText xml:space="preserve"> REF _Ref389824667 \h  \* MERGEFORMAT </w:instrText>
      </w:r>
      <w:r w:rsidR="00AF0EAB" w:rsidRPr="004E3904">
        <w:rPr>
          <w:b w:val="0"/>
        </w:rPr>
      </w:r>
      <w:r w:rsidR="00AF0EAB" w:rsidRPr="004E3904">
        <w:rPr>
          <w:b w:val="0"/>
        </w:rPr>
        <w:fldChar w:fldCharType="separate"/>
      </w:r>
      <w:r w:rsidR="00BB23BF" w:rsidRPr="008020C2">
        <w:rPr>
          <w:b w:val="0"/>
        </w:rPr>
        <w:t xml:space="preserve">Figuur </w:t>
      </w:r>
      <w:r w:rsidR="00BB23BF" w:rsidRPr="008020C2">
        <w:rPr>
          <w:b w:val="0"/>
          <w:noProof/>
        </w:rPr>
        <w:t>1</w:t>
      </w:r>
      <w:r w:rsidR="00AF0EAB" w:rsidRPr="004E3904">
        <w:rPr>
          <w:b w:val="0"/>
        </w:rPr>
        <w:fldChar w:fldCharType="end"/>
      </w:r>
      <w:r w:rsidR="00AF0EAB" w:rsidRPr="004E3904">
        <w:rPr>
          <w:b w:val="0"/>
        </w:rPr>
        <w:t xml:space="preserve">. In dit schema </w:t>
      </w:r>
      <w:r w:rsidR="00F46BD2">
        <w:rPr>
          <w:b w:val="0"/>
        </w:rPr>
        <w:t>wordt</w:t>
      </w:r>
      <w:r w:rsidR="00AF0EAB" w:rsidRPr="004E3904">
        <w:rPr>
          <w:b w:val="0"/>
        </w:rPr>
        <w:t xml:space="preserve"> er bij wijze van voorbeeld een tekort als regulatoir saldo voor exogene kosten en een overschot als regulatoir</w:t>
      </w:r>
      <w:r w:rsidR="00F46BD2">
        <w:rPr>
          <w:b w:val="0"/>
        </w:rPr>
        <w:t xml:space="preserve"> saldo voor niet-exogene kosten verondersteld.</w:t>
      </w:r>
    </w:p>
    <w:p w14:paraId="03632D71" w14:textId="77777777" w:rsidR="007E191A" w:rsidRDefault="007E191A" w:rsidP="00AF0EAB">
      <w:pPr>
        <w:tabs>
          <w:tab w:val="left" w:pos="709"/>
        </w:tabs>
      </w:pPr>
    </w:p>
    <w:p w14:paraId="4EBB1B08" w14:textId="77777777" w:rsidR="00AF0EAB" w:rsidRDefault="00AF0EAB" w:rsidP="00AF0EAB">
      <w:pPr>
        <w:jc w:val="left"/>
      </w:pPr>
      <w:r>
        <w:rPr>
          <w:noProof/>
          <w:lang w:val="nl-BE" w:eastAsia="nl-BE"/>
        </w:rPr>
        <w:lastRenderedPageBreak/>
        <mc:AlternateContent>
          <mc:Choice Requires="wpg">
            <w:drawing>
              <wp:inline distT="0" distB="0" distL="0" distR="0" wp14:anchorId="5A349352" wp14:editId="2FCDC349">
                <wp:extent cx="3657600" cy="3235325"/>
                <wp:effectExtent l="38100" t="0" r="76200" b="22225"/>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235325"/>
                          <a:chOff x="2857" y="1755"/>
                          <a:chExt cx="5760" cy="5095"/>
                        </a:xfrm>
                      </wpg:grpSpPr>
                      <wps:wsp>
                        <wps:cNvPr id="20" name="Rectangle 20"/>
                        <wps:cNvSpPr>
                          <a:spLocks noChangeArrowheads="1"/>
                        </wps:cNvSpPr>
                        <wps:spPr bwMode="auto">
                          <a:xfrm>
                            <a:off x="3708" y="1755"/>
                            <a:ext cx="4488" cy="933"/>
                          </a:xfrm>
                          <a:prstGeom prst="rect">
                            <a:avLst/>
                          </a:prstGeom>
                          <a:solidFill>
                            <a:schemeClr val="bg1">
                              <a:lumMod val="95000"/>
                              <a:lumOff val="0"/>
                            </a:schemeClr>
                          </a:solidFill>
                          <a:ln w="9525">
                            <a:solidFill>
                              <a:srgbClr val="000000"/>
                            </a:solidFill>
                            <a:miter lim="800000"/>
                            <a:headEnd/>
                            <a:tailEnd/>
                          </a:ln>
                        </wps:spPr>
                        <wps:txbx>
                          <w:txbxContent>
                            <w:p w14:paraId="4666E49E" w14:textId="31664C7F" w:rsidR="00436BD2" w:rsidRDefault="00436BD2" w:rsidP="00AF0EAB">
                              <w:pPr>
                                <w:jc w:val="center"/>
                                <w:rPr>
                                  <w:sz w:val="16"/>
                                  <w:szCs w:val="16"/>
                                  <w:lang w:val="nl-BE"/>
                                </w:rPr>
                              </w:pPr>
                              <w:r w:rsidRPr="003A634F">
                                <w:rPr>
                                  <w:sz w:val="16"/>
                                  <w:szCs w:val="16"/>
                                  <w:lang w:val="nl-BE"/>
                                </w:rPr>
                                <w:t>Totaal toegelaten inkomen</w:t>
                              </w:r>
                              <w:r>
                                <w:rPr>
                                  <w:sz w:val="16"/>
                                  <w:szCs w:val="16"/>
                                  <w:lang w:val="nl-BE"/>
                                </w:rPr>
                                <w:t xml:space="preserve"> van distributienetbeheerder i voor jaar j</w:t>
                              </w:r>
                            </w:p>
                            <w:p w14:paraId="745D53E4" w14:textId="3216CE76" w:rsidR="00436BD2" w:rsidRPr="003A634F" w:rsidRDefault="00436BD2" w:rsidP="00AF0EAB">
                              <w:pPr>
                                <w:jc w:val="center"/>
                                <w:rPr>
                                  <w:sz w:val="16"/>
                                  <w:szCs w:val="16"/>
                                  <w:lang w:val="nl-BE"/>
                                </w:rPr>
                              </w:pPr>
                              <w:r>
                                <w:rPr>
                                  <w:sz w:val="16"/>
                                  <w:szCs w:val="16"/>
                                  <w:lang w:val="nl-BE"/>
                                </w:rPr>
                                <w:t>(inning via periodieke distributienettarieven)</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3708" y="2688"/>
                            <a:ext cx="4488" cy="933"/>
                          </a:xfrm>
                          <a:prstGeom prst="rect">
                            <a:avLst/>
                          </a:prstGeom>
                          <a:solidFill>
                            <a:schemeClr val="bg1">
                              <a:lumMod val="95000"/>
                              <a:lumOff val="0"/>
                            </a:schemeClr>
                          </a:solidFill>
                          <a:ln w="9525">
                            <a:solidFill>
                              <a:srgbClr val="000000"/>
                            </a:solidFill>
                            <a:miter lim="800000"/>
                            <a:headEnd/>
                            <a:tailEnd/>
                          </a:ln>
                        </wps:spPr>
                        <wps:txbx>
                          <w:txbxContent>
                            <w:p w14:paraId="2C0BAF7C" w14:textId="77777777" w:rsidR="00436BD2" w:rsidRPr="003A634F" w:rsidRDefault="00436BD2" w:rsidP="00AF0EAB">
                              <w:pPr>
                                <w:tabs>
                                  <w:tab w:val="left" w:pos="2520"/>
                                </w:tabs>
                                <w:jc w:val="left"/>
                                <w:rPr>
                                  <w:sz w:val="16"/>
                                  <w:szCs w:val="16"/>
                                  <w:lang w:val="nl-BE"/>
                                </w:rPr>
                              </w:pPr>
                              <w:r w:rsidRPr="003A634F">
                                <w:rPr>
                                  <w:sz w:val="16"/>
                                  <w:szCs w:val="16"/>
                                  <w:lang w:val="nl-BE"/>
                                </w:rPr>
                                <w:t xml:space="preserve">Toegelaten </w:t>
                              </w:r>
                              <w:r>
                                <w:rPr>
                                  <w:sz w:val="16"/>
                                  <w:szCs w:val="16"/>
                                  <w:lang w:val="nl-BE"/>
                                </w:rPr>
                                <w:tab/>
                                <w:t>Toegelaten</w:t>
                              </w:r>
                            </w:p>
                            <w:p w14:paraId="5757F7EB" w14:textId="77777777" w:rsidR="00436BD2" w:rsidRPr="003A634F" w:rsidRDefault="00436BD2" w:rsidP="00AF0EAB">
                              <w:pPr>
                                <w:tabs>
                                  <w:tab w:val="left" w:pos="2520"/>
                                </w:tabs>
                                <w:jc w:val="left"/>
                                <w:rPr>
                                  <w:sz w:val="16"/>
                                  <w:szCs w:val="16"/>
                                  <w:lang w:val="nl-BE"/>
                                </w:rPr>
                              </w:pPr>
                              <w:r w:rsidRPr="003A634F">
                                <w:rPr>
                                  <w:sz w:val="16"/>
                                  <w:szCs w:val="16"/>
                                  <w:lang w:val="nl-BE"/>
                                </w:rPr>
                                <w:t xml:space="preserve">inkomen </w:t>
                              </w:r>
                              <w:r>
                                <w:rPr>
                                  <w:sz w:val="16"/>
                                  <w:szCs w:val="16"/>
                                  <w:lang w:val="nl-BE"/>
                                </w:rPr>
                                <w:t>m.b.t.</w:t>
                              </w:r>
                              <w:r>
                                <w:rPr>
                                  <w:sz w:val="16"/>
                                  <w:szCs w:val="16"/>
                                  <w:lang w:val="nl-BE"/>
                                </w:rPr>
                                <w:tab/>
                                <w:t xml:space="preserve">inkomen m.b.t. </w:t>
                              </w:r>
                            </w:p>
                            <w:p w14:paraId="64CEE456" w14:textId="77777777" w:rsidR="00436BD2" w:rsidRDefault="00436BD2" w:rsidP="00AF0EAB">
                              <w:pPr>
                                <w:tabs>
                                  <w:tab w:val="left" w:pos="2520"/>
                                </w:tabs>
                                <w:ind w:left="2520" w:hanging="2520"/>
                                <w:jc w:val="left"/>
                                <w:rPr>
                                  <w:sz w:val="16"/>
                                  <w:szCs w:val="16"/>
                                  <w:lang w:val="nl-BE"/>
                                </w:rPr>
                              </w:pPr>
                              <w:r w:rsidRPr="003A634F">
                                <w:rPr>
                                  <w:sz w:val="16"/>
                                  <w:szCs w:val="16"/>
                                  <w:lang w:val="nl-BE"/>
                                </w:rPr>
                                <w:t>niet-exogene kosten</w:t>
                              </w:r>
                              <w:r>
                                <w:rPr>
                                  <w:sz w:val="16"/>
                                  <w:szCs w:val="16"/>
                                  <w:lang w:val="nl-BE"/>
                                </w:rPr>
                                <w:tab/>
                                <w:t>exogene kosten</w:t>
                              </w:r>
                            </w:p>
                            <w:p w14:paraId="701A9BA5" w14:textId="77777777" w:rsidR="00436BD2" w:rsidRPr="003A634F" w:rsidRDefault="00436BD2" w:rsidP="00AF0EAB">
                              <w:pPr>
                                <w:tabs>
                                  <w:tab w:val="left" w:pos="2520"/>
                                </w:tabs>
                                <w:jc w:val="left"/>
                                <w:rPr>
                                  <w:sz w:val="16"/>
                                  <w:szCs w:val="16"/>
                                  <w:lang w:val="nl-BE"/>
                                </w:rPr>
                              </w:pPr>
                              <w:r>
                                <w:rPr>
                                  <w:sz w:val="16"/>
                                  <w:szCs w:val="16"/>
                                  <w:lang w:val="nl-BE"/>
                                </w:rPr>
                                <w:tab/>
                                <w:t>(budget)</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3708" y="3621"/>
                            <a:ext cx="2389" cy="933"/>
                          </a:xfrm>
                          <a:prstGeom prst="rect">
                            <a:avLst/>
                          </a:prstGeom>
                          <a:solidFill>
                            <a:schemeClr val="bg1">
                              <a:lumMod val="95000"/>
                              <a:lumOff val="0"/>
                            </a:schemeClr>
                          </a:solidFill>
                          <a:ln w="9525">
                            <a:solidFill>
                              <a:srgbClr val="000000"/>
                            </a:solidFill>
                            <a:miter lim="800000"/>
                            <a:headEnd/>
                            <a:tailEnd/>
                          </a:ln>
                        </wps:spPr>
                        <wps:txbx>
                          <w:txbxContent>
                            <w:p w14:paraId="5C404A05" w14:textId="59B7D410" w:rsidR="00436BD2" w:rsidRDefault="00436BD2" w:rsidP="00F46BD2">
                              <w:pPr>
                                <w:tabs>
                                  <w:tab w:val="left" w:pos="1560"/>
                                </w:tabs>
                                <w:jc w:val="center"/>
                                <w:rPr>
                                  <w:sz w:val="16"/>
                                  <w:szCs w:val="16"/>
                                  <w:lang w:val="nl-BE"/>
                                </w:rPr>
                              </w:pPr>
                              <w:r>
                                <w:rPr>
                                  <w:sz w:val="16"/>
                                  <w:szCs w:val="16"/>
                                  <w:lang w:val="nl-BE"/>
                                </w:rPr>
                                <w:t xml:space="preserve">Inning via  </w:t>
                              </w:r>
                              <w:r>
                                <w:rPr>
                                  <w:sz w:val="16"/>
                                  <w:szCs w:val="16"/>
                                  <w:lang w:val="nl-BE"/>
                                </w:rPr>
                                <w:tab/>
                                <w:t>Inning</w:t>
                              </w:r>
                            </w:p>
                            <w:p w14:paraId="29648579" w14:textId="77777777" w:rsidR="00436BD2" w:rsidRDefault="00436BD2" w:rsidP="00AF0EAB">
                              <w:pPr>
                                <w:tabs>
                                  <w:tab w:val="left" w:pos="1560"/>
                                </w:tabs>
                                <w:jc w:val="left"/>
                                <w:rPr>
                                  <w:sz w:val="16"/>
                                  <w:szCs w:val="16"/>
                                  <w:lang w:val="nl-BE"/>
                                </w:rPr>
                              </w:pPr>
                              <w:r>
                                <w:rPr>
                                  <w:sz w:val="16"/>
                                  <w:szCs w:val="16"/>
                                  <w:lang w:val="nl-BE"/>
                                </w:rPr>
                                <w:t xml:space="preserve">distributienettarieven </w:t>
                              </w:r>
                              <w:r>
                                <w:rPr>
                                  <w:sz w:val="16"/>
                                  <w:szCs w:val="16"/>
                                  <w:lang w:val="nl-BE"/>
                                </w:rPr>
                                <w:tab/>
                                <w:t>via</w:t>
                              </w:r>
                            </w:p>
                            <w:p w14:paraId="10613CC4" w14:textId="159D1317" w:rsidR="00436BD2" w:rsidRDefault="00436BD2" w:rsidP="00AF0EAB">
                              <w:pPr>
                                <w:tabs>
                                  <w:tab w:val="left" w:pos="1560"/>
                                </w:tabs>
                                <w:jc w:val="left"/>
                                <w:rPr>
                                  <w:sz w:val="16"/>
                                  <w:szCs w:val="16"/>
                                  <w:lang w:val="nl-BE"/>
                                </w:rPr>
                              </w:pPr>
                              <w:r>
                                <w:rPr>
                                  <w:sz w:val="16"/>
                                  <w:szCs w:val="16"/>
                                  <w:lang w:val="nl-BE"/>
                                </w:rPr>
                                <w:t>EUR/kWh, /kW,</w:t>
                              </w:r>
                              <w:r>
                                <w:rPr>
                                  <w:sz w:val="16"/>
                                  <w:szCs w:val="16"/>
                                  <w:lang w:val="nl-BE"/>
                                </w:rPr>
                                <w:tab/>
                                <w:t>overige</w:t>
                              </w:r>
                            </w:p>
                            <w:p w14:paraId="7D64DB74" w14:textId="08AB76E9" w:rsidR="00436BD2" w:rsidRPr="003A634F" w:rsidRDefault="00436BD2" w:rsidP="00AF0EAB">
                              <w:pPr>
                                <w:tabs>
                                  <w:tab w:val="left" w:pos="1560"/>
                                </w:tabs>
                                <w:jc w:val="left"/>
                                <w:rPr>
                                  <w:sz w:val="16"/>
                                  <w:szCs w:val="16"/>
                                  <w:lang w:val="nl-BE"/>
                                </w:rPr>
                              </w:pPr>
                              <w:r>
                                <w:rPr>
                                  <w:sz w:val="16"/>
                                  <w:szCs w:val="16"/>
                                  <w:lang w:val="nl-BE"/>
                                </w:rPr>
                                <w:t>/kW</w:t>
                              </w:r>
                              <w:r w:rsidRPr="000E6D5C">
                                <w:rPr>
                                  <w:sz w:val="16"/>
                                  <w:szCs w:val="16"/>
                                  <w:vertAlign w:val="subscript"/>
                                  <w:lang w:val="nl-BE"/>
                                </w:rPr>
                                <w:t>max</w:t>
                              </w:r>
                              <w:r>
                                <w:rPr>
                                  <w:sz w:val="16"/>
                                  <w:szCs w:val="16"/>
                                  <w:lang w:val="nl-BE"/>
                                </w:rPr>
                                <w:t>, /kVarh, /kVA</w:t>
                              </w:r>
                              <w:r>
                                <w:rPr>
                                  <w:sz w:val="16"/>
                                  <w:szCs w:val="16"/>
                                  <w:lang w:val="nl-BE"/>
                                </w:rPr>
                                <w:tab/>
                                <w:t>dnt.</w:t>
                              </w:r>
                            </w:p>
                          </w:txbxContent>
                        </wps:txbx>
                        <wps:bodyPr rot="0" vert="horz" wrap="square" lIns="91440" tIns="45720" rIns="91440" bIns="45720" anchor="t" anchorCtr="0" upright="1">
                          <a:noAutofit/>
                        </wps:bodyPr>
                      </wps:wsp>
                      <wps:wsp>
                        <wps:cNvPr id="23" name="AutoShape 23"/>
                        <wps:cNvCnPr>
                          <a:cxnSpLocks noChangeShapeType="1"/>
                        </wps:cNvCnPr>
                        <wps:spPr bwMode="auto">
                          <a:xfrm>
                            <a:off x="6097" y="2688"/>
                            <a:ext cx="0" cy="186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5377" y="3621"/>
                            <a:ext cx="0" cy="933"/>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3708" y="429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6097" y="4554"/>
                            <a:ext cx="1800" cy="933"/>
                          </a:xfrm>
                          <a:prstGeom prst="rect">
                            <a:avLst/>
                          </a:prstGeom>
                          <a:solidFill>
                            <a:schemeClr val="bg1">
                              <a:lumMod val="75000"/>
                              <a:lumOff val="0"/>
                            </a:schemeClr>
                          </a:solidFill>
                          <a:ln w="9525">
                            <a:solidFill>
                              <a:srgbClr val="000000"/>
                            </a:solidFill>
                            <a:miter lim="800000"/>
                            <a:headEnd/>
                            <a:tailEnd/>
                          </a:ln>
                        </wps:spPr>
                        <wps:txbx>
                          <w:txbxContent>
                            <w:p w14:paraId="466C1044" w14:textId="77777777" w:rsidR="00436BD2" w:rsidRDefault="00436BD2" w:rsidP="00AF0EAB">
                              <w:pPr>
                                <w:tabs>
                                  <w:tab w:val="left" w:pos="180"/>
                                </w:tabs>
                                <w:jc w:val="left"/>
                                <w:rPr>
                                  <w:sz w:val="16"/>
                                  <w:szCs w:val="16"/>
                                  <w:lang w:val="nl-BE"/>
                                </w:rPr>
                              </w:pPr>
                              <w:r>
                                <w:rPr>
                                  <w:sz w:val="16"/>
                                  <w:szCs w:val="16"/>
                                  <w:lang w:val="nl-BE"/>
                                </w:rPr>
                                <w:tab/>
                                <w:t>Werkelijke</w:t>
                              </w:r>
                            </w:p>
                            <w:p w14:paraId="3AB8EC27" w14:textId="77777777" w:rsidR="00436BD2" w:rsidRDefault="00436BD2" w:rsidP="00AF0EAB">
                              <w:pPr>
                                <w:tabs>
                                  <w:tab w:val="left" w:pos="180"/>
                                </w:tabs>
                                <w:ind w:left="180"/>
                                <w:jc w:val="left"/>
                                <w:rPr>
                                  <w:sz w:val="16"/>
                                  <w:szCs w:val="16"/>
                                  <w:lang w:val="nl-BE"/>
                                </w:rPr>
                              </w:pPr>
                              <w:r>
                                <w:rPr>
                                  <w:sz w:val="16"/>
                                  <w:szCs w:val="16"/>
                                  <w:lang w:val="nl-BE"/>
                                </w:rPr>
                                <w:t>opbrengsten m.b.t. exogene</w:t>
                              </w:r>
                            </w:p>
                            <w:p w14:paraId="634859C6" w14:textId="77777777" w:rsidR="00436BD2" w:rsidRDefault="00436BD2" w:rsidP="00AF0EAB">
                              <w:pPr>
                                <w:tabs>
                                  <w:tab w:val="left" w:pos="180"/>
                                </w:tabs>
                                <w:ind w:left="180"/>
                                <w:jc w:val="left"/>
                                <w:rPr>
                                  <w:sz w:val="16"/>
                                  <w:szCs w:val="16"/>
                                  <w:lang w:val="nl-BE"/>
                                </w:rPr>
                              </w:pPr>
                              <w:r>
                                <w:rPr>
                                  <w:sz w:val="16"/>
                                  <w:szCs w:val="16"/>
                                  <w:lang w:val="nl-BE"/>
                                </w:rPr>
                                <w:t>kosten</w:t>
                              </w:r>
                            </w:p>
                            <w:p w14:paraId="69A8F750" w14:textId="77777777" w:rsidR="00436BD2" w:rsidRPr="003A634F" w:rsidRDefault="00436BD2" w:rsidP="00AF0EAB">
                              <w:pPr>
                                <w:jc w:val="left"/>
                                <w:rPr>
                                  <w:sz w:val="16"/>
                                  <w:szCs w:val="16"/>
                                  <w:lang w:val="nl-BE"/>
                                </w:rPr>
                              </w:pPr>
                            </w:p>
                          </w:txbxContent>
                        </wps:txbx>
                        <wps:bodyPr rot="0" vert="horz" wrap="square" lIns="91440" tIns="45720" rIns="91440" bIns="45720" anchor="t" anchorCtr="0" upright="1">
                          <a:noAutofit/>
                        </wps:bodyPr>
                      </wps:wsp>
                      <wps:wsp>
                        <wps:cNvPr id="27" name="Rectangle 27"/>
                        <wps:cNvSpPr>
                          <a:spLocks noChangeArrowheads="1"/>
                        </wps:cNvSpPr>
                        <wps:spPr bwMode="auto">
                          <a:xfrm>
                            <a:off x="2857" y="4554"/>
                            <a:ext cx="2520" cy="933"/>
                          </a:xfrm>
                          <a:prstGeom prst="rect">
                            <a:avLst/>
                          </a:prstGeom>
                          <a:solidFill>
                            <a:schemeClr val="bg1">
                              <a:lumMod val="75000"/>
                              <a:lumOff val="0"/>
                            </a:schemeClr>
                          </a:solidFill>
                          <a:ln w="9525">
                            <a:solidFill>
                              <a:srgbClr val="000000"/>
                            </a:solidFill>
                            <a:miter lim="800000"/>
                            <a:headEnd/>
                            <a:tailEnd/>
                          </a:ln>
                        </wps:spPr>
                        <wps:txbx>
                          <w:txbxContent>
                            <w:p w14:paraId="25B25AE5" w14:textId="6178A7C2" w:rsidR="00436BD2" w:rsidRDefault="00436BD2" w:rsidP="00AF0EAB">
                              <w:pPr>
                                <w:tabs>
                                  <w:tab w:val="left" w:pos="180"/>
                                </w:tabs>
                                <w:jc w:val="left"/>
                                <w:rPr>
                                  <w:sz w:val="16"/>
                                  <w:szCs w:val="16"/>
                                  <w:lang w:val="nl-BE"/>
                                </w:rPr>
                              </w:pPr>
                              <w:r w:rsidRPr="005E6B14">
                                <w:rPr>
                                  <w:sz w:val="14"/>
                                  <w:szCs w:val="14"/>
                                  <w:lang w:val="nl-BE"/>
                                </w:rPr>
                                <w:t>Werkelijke opbrengsten uit distributienettarieven  EUR/kWh, /kW, /kW</w:t>
                              </w:r>
                              <w:r w:rsidRPr="005E6B14">
                                <w:rPr>
                                  <w:sz w:val="14"/>
                                  <w:szCs w:val="14"/>
                                  <w:vertAlign w:val="subscript"/>
                                  <w:lang w:val="nl-BE"/>
                                </w:rPr>
                                <w:t>max</w:t>
                              </w:r>
                              <w:r w:rsidRPr="005E6B14">
                                <w:rPr>
                                  <w:sz w:val="14"/>
                                  <w:szCs w:val="14"/>
                                  <w:lang w:val="nl-BE"/>
                                </w:rPr>
                                <w:t>, /kVarh, /kVA m.b.t. niet-exogene kosten</w:t>
                              </w:r>
                            </w:p>
                            <w:p w14:paraId="4655C6B4" w14:textId="77777777" w:rsidR="00436BD2" w:rsidRPr="003A634F" w:rsidRDefault="00436BD2" w:rsidP="00AF0EAB">
                              <w:pPr>
                                <w:jc w:val="left"/>
                                <w:rPr>
                                  <w:sz w:val="16"/>
                                  <w:szCs w:val="16"/>
                                  <w:lang w:val="nl-BE"/>
                                </w:rPr>
                              </w:pPr>
                            </w:p>
                          </w:txbxContent>
                        </wps:txbx>
                        <wps:bodyPr rot="0" vert="horz" wrap="square" lIns="91440" tIns="45720" rIns="91440" bIns="45720" anchor="t" anchorCtr="0" upright="1">
                          <a:noAutofit/>
                        </wps:bodyPr>
                      </wps:wsp>
                      <wps:wsp>
                        <wps:cNvPr id="28" name="Rectangle 28"/>
                        <wps:cNvSpPr>
                          <a:spLocks noChangeArrowheads="1"/>
                        </wps:cNvSpPr>
                        <wps:spPr bwMode="auto">
                          <a:xfrm>
                            <a:off x="7897" y="5917"/>
                            <a:ext cx="720" cy="933"/>
                          </a:xfrm>
                          <a:prstGeom prst="rect">
                            <a:avLst/>
                          </a:prstGeom>
                          <a:solidFill>
                            <a:schemeClr val="bg1">
                              <a:lumMod val="65000"/>
                              <a:lumOff val="0"/>
                            </a:schemeClr>
                          </a:solidFill>
                          <a:ln w="9525">
                            <a:solidFill>
                              <a:srgbClr val="000000"/>
                            </a:solidFill>
                            <a:miter lim="800000"/>
                            <a:headEnd/>
                            <a:tailEnd/>
                          </a:ln>
                        </wps:spPr>
                        <wps:txbx>
                          <w:txbxContent>
                            <w:p w14:paraId="266EBCBD" w14:textId="77777777" w:rsidR="00436BD2" w:rsidRDefault="00436BD2" w:rsidP="00AF0EAB">
                              <w:pPr>
                                <w:tabs>
                                  <w:tab w:val="left" w:pos="180"/>
                                </w:tabs>
                                <w:jc w:val="left"/>
                                <w:rPr>
                                  <w:sz w:val="16"/>
                                  <w:szCs w:val="16"/>
                                  <w:lang w:val="nl-BE"/>
                                </w:rPr>
                              </w:pPr>
                              <w:r>
                                <w:rPr>
                                  <w:sz w:val="16"/>
                                  <w:szCs w:val="16"/>
                                  <w:lang w:val="nl-BE"/>
                                </w:rPr>
                                <w:t>Reg. Saldo</w:t>
                              </w:r>
                            </w:p>
                            <w:p w14:paraId="014B7056" w14:textId="77777777" w:rsidR="00436BD2" w:rsidRDefault="00436BD2" w:rsidP="00AF0EAB">
                              <w:pPr>
                                <w:tabs>
                                  <w:tab w:val="left" w:pos="180"/>
                                </w:tabs>
                                <w:jc w:val="left"/>
                                <w:rPr>
                                  <w:sz w:val="16"/>
                                  <w:szCs w:val="16"/>
                                  <w:lang w:val="nl-BE"/>
                                </w:rPr>
                              </w:pPr>
                              <w:r>
                                <w:rPr>
                                  <w:sz w:val="16"/>
                                  <w:szCs w:val="16"/>
                                  <w:lang w:val="nl-BE"/>
                                </w:rPr>
                                <w:t>exog.</w:t>
                              </w:r>
                            </w:p>
                            <w:p w14:paraId="46214645" w14:textId="77777777" w:rsidR="00436BD2" w:rsidRDefault="00436BD2" w:rsidP="00AF0EAB">
                              <w:pPr>
                                <w:tabs>
                                  <w:tab w:val="left" w:pos="0"/>
                                </w:tabs>
                                <w:jc w:val="left"/>
                                <w:rPr>
                                  <w:sz w:val="16"/>
                                  <w:szCs w:val="16"/>
                                  <w:lang w:val="nl-BE"/>
                                </w:rPr>
                              </w:pPr>
                              <w:r>
                                <w:rPr>
                                  <w:sz w:val="16"/>
                                  <w:szCs w:val="16"/>
                                  <w:lang w:val="nl-BE"/>
                                </w:rPr>
                                <w:t>&gt;0</w:t>
                              </w:r>
                            </w:p>
                            <w:p w14:paraId="0591934C" w14:textId="77777777" w:rsidR="00436BD2" w:rsidRPr="003A634F" w:rsidRDefault="00436BD2" w:rsidP="00AF0EAB">
                              <w:pPr>
                                <w:jc w:val="left"/>
                                <w:rPr>
                                  <w:sz w:val="16"/>
                                  <w:szCs w:val="16"/>
                                  <w:lang w:val="nl-BE"/>
                                </w:rPr>
                              </w:pPr>
                            </w:p>
                          </w:txbxContent>
                        </wps:txbx>
                        <wps:bodyPr rot="0" vert="horz" wrap="square" lIns="91440" tIns="45720" rIns="91440" bIns="45720" anchor="t" anchorCtr="0" upright="1">
                          <a:noAutofit/>
                        </wps:bodyPr>
                      </wps:wsp>
                      <wps:wsp>
                        <wps:cNvPr id="29" name="Rectangle 29"/>
                        <wps:cNvSpPr>
                          <a:spLocks noChangeArrowheads="1"/>
                        </wps:cNvSpPr>
                        <wps:spPr bwMode="auto">
                          <a:xfrm>
                            <a:off x="2857" y="5917"/>
                            <a:ext cx="851" cy="933"/>
                          </a:xfrm>
                          <a:prstGeom prst="rect">
                            <a:avLst/>
                          </a:prstGeom>
                          <a:solidFill>
                            <a:schemeClr val="bg1">
                              <a:lumMod val="65000"/>
                              <a:lumOff val="0"/>
                            </a:schemeClr>
                          </a:solidFill>
                          <a:ln w="9525">
                            <a:solidFill>
                              <a:srgbClr val="000000"/>
                            </a:solidFill>
                            <a:miter lim="800000"/>
                            <a:headEnd/>
                            <a:tailEnd/>
                          </a:ln>
                        </wps:spPr>
                        <wps:txbx>
                          <w:txbxContent>
                            <w:p w14:paraId="0BA94832" w14:textId="77777777" w:rsidR="00436BD2" w:rsidRDefault="00436BD2" w:rsidP="00AF0EAB">
                              <w:pPr>
                                <w:tabs>
                                  <w:tab w:val="left" w:pos="0"/>
                                </w:tabs>
                                <w:jc w:val="left"/>
                                <w:rPr>
                                  <w:sz w:val="16"/>
                                  <w:szCs w:val="16"/>
                                  <w:lang w:val="nl-BE"/>
                                </w:rPr>
                              </w:pPr>
                              <w:r>
                                <w:rPr>
                                  <w:sz w:val="16"/>
                                  <w:szCs w:val="16"/>
                                  <w:lang w:val="nl-BE"/>
                                </w:rPr>
                                <w:t>Reg. Saldo</w:t>
                              </w:r>
                            </w:p>
                            <w:p w14:paraId="78434FF9" w14:textId="77777777" w:rsidR="00436BD2" w:rsidRDefault="00436BD2" w:rsidP="00AF0EAB">
                              <w:pPr>
                                <w:tabs>
                                  <w:tab w:val="left" w:pos="0"/>
                                </w:tabs>
                                <w:jc w:val="left"/>
                                <w:rPr>
                                  <w:sz w:val="16"/>
                                  <w:szCs w:val="16"/>
                                  <w:lang w:val="nl-BE"/>
                                </w:rPr>
                              </w:pPr>
                              <w:r>
                                <w:rPr>
                                  <w:sz w:val="16"/>
                                  <w:szCs w:val="16"/>
                                  <w:lang w:val="nl-BE"/>
                                </w:rPr>
                                <w:t>n-exog.</w:t>
                              </w:r>
                            </w:p>
                            <w:p w14:paraId="495FEAEF" w14:textId="77777777" w:rsidR="00436BD2" w:rsidRPr="003A634F" w:rsidRDefault="00436BD2" w:rsidP="00AF0EAB">
                              <w:pPr>
                                <w:tabs>
                                  <w:tab w:val="left" w:pos="0"/>
                                </w:tabs>
                                <w:jc w:val="left"/>
                                <w:rPr>
                                  <w:sz w:val="16"/>
                                  <w:szCs w:val="16"/>
                                  <w:lang w:val="nl-BE"/>
                                </w:rPr>
                              </w:pPr>
                              <w:r>
                                <w:rPr>
                                  <w:sz w:val="16"/>
                                  <w:szCs w:val="16"/>
                                  <w:lang w:val="nl-BE"/>
                                </w:rPr>
                                <w:t>&lt;0</w:t>
                              </w:r>
                            </w:p>
                          </w:txbxContent>
                        </wps:txbx>
                        <wps:bodyPr rot="0" vert="horz" wrap="square" lIns="91440" tIns="45720" rIns="91440" bIns="45720" anchor="t" anchorCtr="0" upright="1">
                          <a:noAutofit/>
                        </wps:bodyPr>
                      </wps:wsp>
                      <wps:wsp>
                        <wps:cNvPr id="30" name="AutoShape 30"/>
                        <wps:cNvCnPr>
                          <a:cxnSpLocks noChangeShapeType="1"/>
                        </wps:cNvCnPr>
                        <wps:spPr bwMode="auto">
                          <a:xfrm>
                            <a:off x="2857" y="4554"/>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2857" y="5737"/>
                            <a:ext cx="85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8617" y="453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7897" y="465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7897" y="5737"/>
                            <a:ext cx="72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6097" y="3621"/>
                            <a:ext cx="2520" cy="933"/>
                          </a:xfrm>
                          <a:prstGeom prst="rect">
                            <a:avLst/>
                          </a:prstGeom>
                          <a:solidFill>
                            <a:schemeClr val="bg1">
                              <a:lumMod val="85000"/>
                              <a:lumOff val="0"/>
                            </a:schemeClr>
                          </a:solidFill>
                          <a:ln w="9525">
                            <a:solidFill>
                              <a:srgbClr val="000000"/>
                            </a:solidFill>
                            <a:miter lim="800000"/>
                            <a:headEnd/>
                            <a:tailEnd/>
                          </a:ln>
                        </wps:spPr>
                        <wps:txbx>
                          <w:txbxContent>
                            <w:p w14:paraId="36409185" w14:textId="77777777" w:rsidR="00436BD2" w:rsidRDefault="00436BD2" w:rsidP="00AF0EAB">
                              <w:pPr>
                                <w:tabs>
                                  <w:tab w:val="left" w:pos="180"/>
                                </w:tabs>
                                <w:jc w:val="left"/>
                                <w:rPr>
                                  <w:sz w:val="16"/>
                                  <w:szCs w:val="16"/>
                                  <w:lang w:val="nl-BE"/>
                                </w:rPr>
                              </w:pPr>
                              <w:r>
                                <w:rPr>
                                  <w:sz w:val="16"/>
                                  <w:szCs w:val="16"/>
                                  <w:lang w:val="nl-BE"/>
                                </w:rPr>
                                <w:tab/>
                                <w:t>Werkelijke exogene</w:t>
                              </w:r>
                            </w:p>
                            <w:p w14:paraId="661B5CE0" w14:textId="77777777" w:rsidR="00436BD2" w:rsidRDefault="00436BD2" w:rsidP="00AF0EAB">
                              <w:pPr>
                                <w:tabs>
                                  <w:tab w:val="left" w:pos="180"/>
                                </w:tabs>
                                <w:ind w:left="180"/>
                                <w:jc w:val="left"/>
                                <w:rPr>
                                  <w:sz w:val="16"/>
                                  <w:szCs w:val="16"/>
                                  <w:lang w:val="nl-BE"/>
                                </w:rPr>
                              </w:pPr>
                              <w:r>
                                <w:rPr>
                                  <w:sz w:val="16"/>
                                  <w:szCs w:val="16"/>
                                  <w:lang w:val="nl-BE"/>
                                </w:rPr>
                                <w:t>kosten</w:t>
                              </w:r>
                            </w:p>
                            <w:p w14:paraId="42C6FB1B" w14:textId="77777777" w:rsidR="00436BD2" w:rsidRPr="003A634F" w:rsidRDefault="00436BD2" w:rsidP="00AF0EAB">
                              <w:pPr>
                                <w:jc w:val="left"/>
                                <w:rPr>
                                  <w:sz w:val="16"/>
                                  <w:szCs w:val="16"/>
                                  <w:lang w:val="nl-BE"/>
                                </w:rPr>
                              </w:pPr>
                            </w:p>
                          </w:txbxContent>
                        </wps:txbx>
                        <wps:bodyPr rot="0" vert="horz" wrap="square" lIns="91440" tIns="45720" rIns="91440" bIns="45720" anchor="t" anchorCtr="0" upright="1">
                          <a:noAutofit/>
                        </wps:bodyPr>
                      </wps:wsp>
                    </wpg:wgp>
                  </a:graphicData>
                </a:graphic>
              </wp:inline>
            </w:drawing>
          </mc:Choice>
          <mc:Fallback>
            <w:pict>
              <v:group id="Groep 19" o:spid="_x0000_s1026" style="width:4in;height:254.75pt;mso-position-horizontal-relative:char;mso-position-vertical-relative:line" coordorigin="2857,1755" coordsize="5760,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GzAUAALIyAAAOAAAAZHJzL2Uyb0RvYy54bWzsW21zozYQ/t6Z/gcN3xObV2Mmzk3GTjKd&#10;ubY3vesPkAEbpiBRQWKnnf73rlYgY+MmubuYNBm+2IDelt1nV49W4uLDNs/IfSzKlLOZYZ6PDRKz&#10;kEcpW8+M37/cnPkGKSvKIppxFs+Mh7g0Plz++MPFpghiiyc8i2JBoBNWBptiZiRVVQSjURkmcU7L&#10;c17EDApXXOS0gluxHkWCbqD3PBtZ47E32nARFYKHcVnC04UqNC6x/9UqDqtfV6syrkg2M0C2Cn8F&#10;/i7l7+jyggZrQYskDWsx6DdIkdOUwaC6qwWtKLkTaaerPA0FL/mqOg95PuKrVRrG+A7wNub44G1u&#10;Bb8r8F3WwWZdaDWBag/09M3dhr/cfxIkjcB2U4MwmoONYNi4IHAPytkU6wDq3Iric/FJqDeEy488&#10;/KOE4tFhubxfq8pkufmZR9Afvas4Kme7ErnsAl6bbNEGD9oG8bYiITy0PXfijcFUIZTZlu3alqus&#10;FCZgStnO8t2JQaDYnLi67LpuL1urxu54iqUjGqiBUdhaOPlmgLhyp9Ty+5T6OaFFjLYqpcJqpVog&#10;i1LqbwBFytZZTOAZKhbrNVotlUoJ4/MEqsVXQvBNEtMIxDJlfRC+1UDelGCQJ3VsT8bggXu6ajTt&#10;OD4USTVPbRuHaBRFg0KU1W3McyIvZoYA4dGC9P5jWUlpdlWkQUuepdFNmmV4I303nmeC3FPwuuXa&#10;xKbZXQ5wUM+m7hhMDP3QAB5Ls2JVfARdo/fLHnCgvc4zRjYgsAug6A4s1ks9LAxQjyE7bMuXpxWE&#10;nCzNZ4avK9FAKvuaRShURdNMXUPjjNXalwpXuKm2yy1UlFZY8ugB7CC4Ci0QCuEi4eIvg2wgrMyM&#10;8s87KmKDZD8xsOXUdBwZh/DGcScSIKJdsmyXUBZCVzOjMoi6nFcqdt0VIl0nMJLSLeNX4GOrFE2z&#10;k6qWG1DeF9zNI3BH+O6hFwxyarhbHoAbbTnA/UXgruYIqdIdvgbUo1Ys6wjqrUZVMBn0FuRtz0Jv&#10;o0GDesv2YV4fgnw923xtkFf2bUw5xPo2tbEb1Mu5B+kPsZBH1LF+zhRhDLesJoya3WDtLw8FkMM9&#10;cqOayPbPIjfeeKqIYDfa1xzQ9D1PWg+m8YZ8HlCbshJUTqVzzhiwHC7UjPofRIdxyXJwXnkBJgL0&#10;viYcNS5JhTphsFQC+jAz8jgC4hDDykpe4bA1NXmyZk1cMBIAZ5NkScYEXJP8PR1Pr/1r3zlzLO/6&#10;zBkvFmdXN3PnzLsBSr2wF/P5wvxHEizTCZI0imImX7tZH5nO86hyvVJTKxu9QtIqHO33jkYCEZt/&#10;FBpZ7453KQeU9pQY6ZHXOEew7jRhASL86bHu2hOF9W6Mr7H+JIt/CaiTUHLaVUbVemCPWJfP49/S&#10;ARe0TBTnj+BKIXvwhpavNV7Q/P+vvME94g241O4t8utlrWPBFICBsWE8OvKrFeZpI//gDsPkYHmN&#10;O7RyPMg6anc4Nf3XNMhxXZyUdvTfhAzHK9H/yTvI8SD915x2oP9t+g9spJPZxFDcE+p1FriLesuV&#10;abVXWfS+G9Rrdjugvo16yJh3UI+Jxp5QP/HrJa87NQ+ID+aSXwX03nsJ9ZrEDqBvg17vDLYITr07&#10;2NqTOl1WX4f6Luh9F7YcBtB/T3pTU9UB9C3Q28AgVKTfpTfhGSw1e1vkath3Gc6wyI2GDGifGVBb&#10;7+y23KG9s3v6DKh2B3diH1AfPQs0JwjeULK/EimeC3lewv/x2kPSvzk49lUHoo6f3bH1tm4L8u1t&#10;3dND3veA5MvTOw6k/4c057AHpg8c9b8HBmfEuoRI58Z62QPTi18HDgkO7jC4w2u6w5EtYVsnzfp1&#10;hy4h0rkgdbziTZ1+eJzi0GD/BMTjtQdC9JKESO/77vJAtk6Z9XDOTW90dc9AvGLK338v2U+cUmV2&#10;460kgvBAP3wYgYck6o845JcX7Xu4bn9qcvkvAAAA//8DAFBLAwQUAAYACAAAACEAcoefqdwAAAAF&#10;AQAADwAAAGRycy9kb3ducmV2LnhtbEyPQUvDQBCF74L/YRnBm91ESbUxm1KKeiqCrSC9TZNpEpqd&#10;Ddltkv57Ry96Gebxhjffy5aTbdVAvW8cG4hnESjiwpUNVwY+d693T6B8QC6xdUwGLuRhmV9fZZiW&#10;buQPGrahUhLCPkUDdQhdqrUvarLoZ64jFu/oeotBZF/pssdRwm2r76Nori02LB9q7GhdU3Hanq2B&#10;txHH1UP8MmxOx/Vlv0vevzYxGXN7M62eQQWawt8x/OALOuTCdHBnLr1qDUiR8DvFSx7nIg+yRIsE&#10;dJ7p//T5NwAAAP//AwBQSwECLQAUAAYACAAAACEAtoM4kv4AAADhAQAAEwAAAAAAAAAAAAAAAAAA&#10;AAAAW0NvbnRlbnRfVHlwZXNdLnhtbFBLAQItABQABgAIAAAAIQA4/SH/1gAAAJQBAAALAAAAAAAA&#10;AAAAAAAAAC8BAABfcmVscy8ucmVsc1BLAQItABQABgAIAAAAIQCdyypGzAUAALIyAAAOAAAAAAAA&#10;AAAAAAAAAC4CAABkcnMvZTJvRG9jLnhtbFBLAQItABQABgAIAAAAIQByh5+p3AAAAAUBAAAPAAAA&#10;AAAAAAAAAAAAACYIAABkcnMvZG93bnJldi54bWxQSwUGAAAAAAQABADzAAAALwkAAAAA&#10;">
                <v:rect id="Rectangle 20" o:spid="_x0000_s1027" style="position:absolute;left:3708;top:1755;width:448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THL8A&#10;AADbAAAADwAAAGRycy9kb3ducmV2LnhtbERPz2vCMBS+D/wfwhO8zdQexFWjFEHx6NzGPD6aZ1Nt&#10;XkoSbf3vl4Ow48f3e7UZbCse5EPjWMFsmoEgrpxuuFbw/bV7X4AIEVlj65gUPCnAZj16W2GhXc+f&#10;9DjFWqQQDgUqMDF2hZShMmQxTF1HnLiL8xZjgr6W2mOfwm0r8yybS4sNpwaDHW0NVbfT3Sr4KZ+/&#10;53yf7Y/t1V/uH1iare6VmoyHcgki0hD/xS/3QSvI0/r0Jf0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9McvwAAANsAAAAPAAAAAAAAAAAAAAAAAJgCAABkcnMvZG93bnJl&#10;di54bWxQSwUGAAAAAAQABAD1AAAAhAMAAAAA&#10;" fillcolor="#f2f2f2 [3052]">
                  <v:textbox>
                    <w:txbxContent>
                      <w:p w14:paraId="4666E49E" w14:textId="31664C7F" w:rsidR="00436BD2" w:rsidRDefault="00436BD2" w:rsidP="00AF0EAB">
                        <w:pPr>
                          <w:jc w:val="center"/>
                          <w:rPr>
                            <w:sz w:val="16"/>
                            <w:szCs w:val="16"/>
                            <w:lang w:val="nl-BE"/>
                          </w:rPr>
                        </w:pPr>
                        <w:r w:rsidRPr="003A634F">
                          <w:rPr>
                            <w:sz w:val="16"/>
                            <w:szCs w:val="16"/>
                            <w:lang w:val="nl-BE"/>
                          </w:rPr>
                          <w:t>Totaal toegelaten inkomen</w:t>
                        </w:r>
                        <w:r>
                          <w:rPr>
                            <w:sz w:val="16"/>
                            <w:szCs w:val="16"/>
                            <w:lang w:val="nl-BE"/>
                          </w:rPr>
                          <w:t xml:space="preserve"> van distributienetbeheerder i voor jaar j</w:t>
                        </w:r>
                      </w:p>
                      <w:p w14:paraId="745D53E4" w14:textId="3216CE76" w:rsidR="00436BD2" w:rsidRPr="003A634F" w:rsidRDefault="00436BD2" w:rsidP="00AF0EAB">
                        <w:pPr>
                          <w:jc w:val="center"/>
                          <w:rPr>
                            <w:sz w:val="16"/>
                            <w:szCs w:val="16"/>
                            <w:lang w:val="nl-BE"/>
                          </w:rPr>
                        </w:pPr>
                        <w:r>
                          <w:rPr>
                            <w:sz w:val="16"/>
                            <w:szCs w:val="16"/>
                            <w:lang w:val="nl-BE"/>
                          </w:rPr>
                          <w:t>(inning via periodieke distributienettarieven)</w:t>
                        </w:r>
                      </w:p>
                    </w:txbxContent>
                  </v:textbox>
                </v:rect>
                <v:rect id="Rectangle 21" o:spid="_x0000_s1028" style="position:absolute;left:3708;top:2688;width:448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2h8MA&#10;AADbAAAADwAAAGRycy9kb3ducmV2LnhtbESPzWrDMBCE74W+g9hCbo1sH0LrRjEmkJBjflra42Jt&#10;LLfWykhK7Lx9VSjkOMzMN8yymmwvruRD51hBPs9AEDdOd9wqeD9tnl9AhIissXdMCm4UoFo9Piyx&#10;1G7kA12PsRUJwqFEBSbGoZQyNIYshrkbiJN3dt5iTNK3UnscE9z2ssiyhbTYcVowONDaUPNzvFgF&#10;H/Xt86vYZtt9/+3Pl1eszVqPSs2epvoNRKQp3sP/7Z1WUOT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t2h8MAAADbAAAADwAAAAAAAAAAAAAAAACYAgAAZHJzL2Rv&#10;d25yZXYueG1sUEsFBgAAAAAEAAQA9QAAAIgDAAAAAA==&#10;" fillcolor="#f2f2f2 [3052]">
                  <v:textbox>
                    <w:txbxContent>
                      <w:p w14:paraId="2C0BAF7C" w14:textId="77777777" w:rsidR="00436BD2" w:rsidRPr="003A634F" w:rsidRDefault="00436BD2" w:rsidP="00AF0EAB">
                        <w:pPr>
                          <w:tabs>
                            <w:tab w:val="left" w:pos="2520"/>
                          </w:tabs>
                          <w:jc w:val="left"/>
                          <w:rPr>
                            <w:sz w:val="16"/>
                            <w:szCs w:val="16"/>
                            <w:lang w:val="nl-BE"/>
                          </w:rPr>
                        </w:pPr>
                        <w:r w:rsidRPr="003A634F">
                          <w:rPr>
                            <w:sz w:val="16"/>
                            <w:szCs w:val="16"/>
                            <w:lang w:val="nl-BE"/>
                          </w:rPr>
                          <w:t xml:space="preserve">Toegelaten </w:t>
                        </w:r>
                        <w:r>
                          <w:rPr>
                            <w:sz w:val="16"/>
                            <w:szCs w:val="16"/>
                            <w:lang w:val="nl-BE"/>
                          </w:rPr>
                          <w:tab/>
                          <w:t>Toegelaten</w:t>
                        </w:r>
                      </w:p>
                      <w:p w14:paraId="5757F7EB" w14:textId="77777777" w:rsidR="00436BD2" w:rsidRPr="003A634F" w:rsidRDefault="00436BD2" w:rsidP="00AF0EAB">
                        <w:pPr>
                          <w:tabs>
                            <w:tab w:val="left" w:pos="2520"/>
                          </w:tabs>
                          <w:jc w:val="left"/>
                          <w:rPr>
                            <w:sz w:val="16"/>
                            <w:szCs w:val="16"/>
                            <w:lang w:val="nl-BE"/>
                          </w:rPr>
                        </w:pPr>
                        <w:r w:rsidRPr="003A634F">
                          <w:rPr>
                            <w:sz w:val="16"/>
                            <w:szCs w:val="16"/>
                            <w:lang w:val="nl-BE"/>
                          </w:rPr>
                          <w:t xml:space="preserve">inkomen </w:t>
                        </w:r>
                        <w:r>
                          <w:rPr>
                            <w:sz w:val="16"/>
                            <w:szCs w:val="16"/>
                            <w:lang w:val="nl-BE"/>
                          </w:rPr>
                          <w:t>m.b.t.</w:t>
                        </w:r>
                        <w:r>
                          <w:rPr>
                            <w:sz w:val="16"/>
                            <w:szCs w:val="16"/>
                            <w:lang w:val="nl-BE"/>
                          </w:rPr>
                          <w:tab/>
                          <w:t xml:space="preserve">inkomen m.b.t. </w:t>
                        </w:r>
                      </w:p>
                      <w:p w14:paraId="64CEE456" w14:textId="77777777" w:rsidR="00436BD2" w:rsidRDefault="00436BD2" w:rsidP="00AF0EAB">
                        <w:pPr>
                          <w:tabs>
                            <w:tab w:val="left" w:pos="2520"/>
                          </w:tabs>
                          <w:ind w:left="2520" w:hanging="2520"/>
                          <w:jc w:val="left"/>
                          <w:rPr>
                            <w:sz w:val="16"/>
                            <w:szCs w:val="16"/>
                            <w:lang w:val="nl-BE"/>
                          </w:rPr>
                        </w:pPr>
                        <w:r w:rsidRPr="003A634F">
                          <w:rPr>
                            <w:sz w:val="16"/>
                            <w:szCs w:val="16"/>
                            <w:lang w:val="nl-BE"/>
                          </w:rPr>
                          <w:t>niet-exogene kosten</w:t>
                        </w:r>
                        <w:r>
                          <w:rPr>
                            <w:sz w:val="16"/>
                            <w:szCs w:val="16"/>
                            <w:lang w:val="nl-BE"/>
                          </w:rPr>
                          <w:tab/>
                          <w:t>exogene kosten</w:t>
                        </w:r>
                      </w:p>
                      <w:p w14:paraId="701A9BA5" w14:textId="77777777" w:rsidR="00436BD2" w:rsidRPr="003A634F" w:rsidRDefault="00436BD2" w:rsidP="00AF0EAB">
                        <w:pPr>
                          <w:tabs>
                            <w:tab w:val="left" w:pos="2520"/>
                          </w:tabs>
                          <w:jc w:val="left"/>
                          <w:rPr>
                            <w:sz w:val="16"/>
                            <w:szCs w:val="16"/>
                            <w:lang w:val="nl-BE"/>
                          </w:rPr>
                        </w:pPr>
                        <w:r>
                          <w:rPr>
                            <w:sz w:val="16"/>
                            <w:szCs w:val="16"/>
                            <w:lang w:val="nl-BE"/>
                          </w:rPr>
                          <w:tab/>
                          <w:t>(budget)</w:t>
                        </w:r>
                      </w:p>
                    </w:txbxContent>
                  </v:textbox>
                </v:rect>
                <v:rect id="Rectangle 22" o:spid="_x0000_s1029" style="position:absolute;left:3708;top:3621;width:2389;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14:paraId="5C404A05" w14:textId="59B7D410" w:rsidR="00436BD2" w:rsidRDefault="00436BD2" w:rsidP="00F46BD2">
                        <w:pPr>
                          <w:tabs>
                            <w:tab w:val="left" w:pos="1560"/>
                          </w:tabs>
                          <w:jc w:val="center"/>
                          <w:rPr>
                            <w:sz w:val="16"/>
                            <w:szCs w:val="16"/>
                            <w:lang w:val="nl-BE"/>
                          </w:rPr>
                        </w:pPr>
                        <w:r>
                          <w:rPr>
                            <w:sz w:val="16"/>
                            <w:szCs w:val="16"/>
                            <w:lang w:val="nl-BE"/>
                          </w:rPr>
                          <w:t xml:space="preserve">Inning via  </w:t>
                        </w:r>
                        <w:r>
                          <w:rPr>
                            <w:sz w:val="16"/>
                            <w:szCs w:val="16"/>
                            <w:lang w:val="nl-BE"/>
                          </w:rPr>
                          <w:tab/>
                          <w:t>Inning</w:t>
                        </w:r>
                      </w:p>
                      <w:p w14:paraId="29648579" w14:textId="77777777" w:rsidR="00436BD2" w:rsidRDefault="00436BD2" w:rsidP="00AF0EAB">
                        <w:pPr>
                          <w:tabs>
                            <w:tab w:val="left" w:pos="1560"/>
                          </w:tabs>
                          <w:jc w:val="left"/>
                          <w:rPr>
                            <w:sz w:val="16"/>
                            <w:szCs w:val="16"/>
                            <w:lang w:val="nl-BE"/>
                          </w:rPr>
                        </w:pPr>
                        <w:r>
                          <w:rPr>
                            <w:sz w:val="16"/>
                            <w:szCs w:val="16"/>
                            <w:lang w:val="nl-BE"/>
                          </w:rPr>
                          <w:t xml:space="preserve">distributienettarieven </w:t>
                        </w:r>
                        <w:r>
                          <w:rPr>
                            <w:sz w:val="16"/>
                            <w:szCs w:val="16"/>
                            <w:lang w:val="nl-BE"/>
                          </w:rPr>
                          <w:tab/>
                          <w:t>via</w:t>
                        </w:r>
                      </w:p>
                      <w:p w14:paraId="10613CC4" w14:textId="159D1317" w:rsidR="00436BD2" w:rsidRDefault="00436BD2" w:rsidP="00AF0EAB">
                        <w:pPr>
                          <w:tabs>
                            <w:tab w:val="left" w:pos="1560"/>
                          </w:tabs>
                          <w:jc w:val="left"/>
                          <w:rPr>
                            <w:sz w:val="16"/>
                            <w:szCs w:val="16"/>
                            <w:lang w:val="nl-BE"/>
                          </w:rPr>
                        </w:pPr>
                        <w:r>
                          <w:rPr>
                            <w:sz w:val="16"/>
                            <w:szCs w:val="16"/>
                            <w:lang w:val="nl-BE"/>
                          </w:rPr>
                          <w:t>EUR/kWh, /kW,</w:t>
                        </w:r>
                        <w:r>
                          <w:rPr>
                            <w:sz w:val="16"/>
                            <w:szCs w:val="16"/>
                            <w:lang w:val="nl-BE"/>
                          </w:rPr>
                          <w:tab/>
                          <w:t>overige</w:t>
                        </w:r>
                      </w:p>
                      <w:p w14:paraId="7D64DB74" w14:textId="08AB76E9" w:rsidR="00436BD2" w:rsidRPr="003A634F" w:rsidRDefault="00436BD2" w:rsidP="00AF0EAB">
                        <w:pPr>
                          <w:tabs>
                            <w:tab w:val="left" w:pos="1560"/>
                          </w:tabs>
                          <w:jc w:val="left"/>
                          <w:rPr>
                            <w:sz w:val="16"/>
                            <w:szCs w:val="16"/>
                            <w:lang w:val="nl-BE"/>
                          </w:rPr>
                        </w:pPr>
                        <w:r>
                          <w:rPr>
                            <w:sz w:val="16"/>
                            <w:szCs w:val="16"/>
                            <w:lang w:val="nl-BE"/>
                          </w:rPr>
                          <w:t>/kW</w:t>
                        </w:r>
                        <w:r w:rsidRPr="000E6D5C">
                          <w:rPr>
                            <w:sz w:val="16"/>
                            <w:szCs w:val="16"/>
                            <w:vertAlign w:val="subscript"/>
                            <w:lang w:val="nl-BE"/>
                          </w:rPr>
                          <w:t>max</w:t>
                        </w:r>
                        <w:r>
                          <w:rPr>
                            <w:sz w:val="16"/>
                            <w:szCs w:val="16"/>
                            <w:lang w:val="nl-BE"/>
                          </w:rPr>
                          <w:t>, /kVarh, /kVA</w:t>
                        </w:r>
                        <w:r>
                          <w:rPr>
                            <w:sz w:val="16"/>
                            <w:szCs w:val="16"/>
                            <w:lang w:val="nl-BE"/>
                          </w:rPr>
                          <w:tab/>
                          <w:t>dnt.</w:t>
                        </w:r>
                      </w:p>
                    </w:txbxContent>
                  </v:textbox>
                </v:rect>
                <v:shapetype id="_x0000_t32" coordsize="21600,21600" o:spt="32" o:oned="t" path="m,l21600,21600e" filled="f">
                  <v:path arrowok="t" fillok="f" o:connecttype="none"/>
                  <o:lock v:ext="edit" shapetype="t"/>
                </v:shapetype>
                <v:shape id="AutoShape 23" o:spid="_x0000_s1030" type="#_x0000_t32" style="position:absolute;left:6097;top:2688;width:0;height:1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31" type="#_x0000_t32" style="position:absolute;left:5377;top:362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5" o:spid="_x0000_s1032" type="#_x0000_t32" style="position:absolute;left:3708;top:429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rect id="Rectangle 26" o:spid="_x0000_s1033" style="position:absolute;left:6097;top:4554;width:180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B8IA&#10;AADbAAAADwAAAGRycy9kb3ducmV2LnhtbESPwYrCQBBE78L+w9ALe9OJHlSyjqK7rnjwYrIf0GTa&#10;JJjpCZlW4987guCxqKpX1GLVu0ZdqQu1ZwPjUQKKuPC25tLAf/43nIMKgmyx8UwG7hRgtfwYLDC1&#10;/sZHumZSqgjhkKKBSqRNtQ5FRQ7DyLfE0Tv5zqFE2ZXadniLcNfoSZJMtcOa40KFLf1UVJyzizMw&#10;Oxw2snV+nBf+lG+kzPt692vM12e//gYl1Ms7/GrvrYHJ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wHwgAAANsAAAAPAAAAAAAAAAAAAAAAAJgCAABkcnMvZG93&#10;bnJldi54bWxQSwUGAAAAAAQABAD1AAAAhwMAAAAA&#10;" fillcolor="#bfbfbf [2412]">
                  <v:textbox>
                    <w:txbxContent>
                      <w:p w14:paraId="466C1044" w14:textId="77777777" w:rsidR="00436BD2" w:rsidRDefault="00436BD2" w:rsidP="00AF0EAB">
                        <w:pPr>
                          <w:tabs>
                            <w:tab w:val="left" w:pos="180"/>
                          </w:tabs>
                          <w:jc w:val="left"/>
                          <w:rPr>
                            <w:sz w:val="16"/>
                            <w:szCs w:val="16"/>
                            <w:lang w:val="nl-BE"/>
                          </w:rPr>
                        </w:pPr>
                        <w:r>
                          <w:rPr>
                            <w:sz w:val="16"/>
                            <w:szCs w:val="16"/>
                            <w:lang w:val="nl-BE"/>
                          </w:rPr>
                          <w:tab/>
                          <w:t>Werkelijke</w:t>
                        </w:r>
                      </w:p>
                      <w:p w14:paraId="3AB8EC27" w14:textId="77777777" w:rsidR="00436BD2" w:rsidRDefault="00436BD2" w:rsidP="00AF0EAB">
                        <w:pPr>
                          <w:tabs>
                            <w:tab w:val="left" w:pos="180"/>
                          </w:tabs>
                          <w:ind w:left="180"/>
                          <w:jc w:val="left"/>
                          <w:rPr>
                            <w:sz w:val="16"/>
                            <w:szCs w:val="16"/>
                            <w:lang w:val="nl-BE"/>
                          </w:rPr>
                        </w:pPr>
                        <w:r>
                          <w:rPr>
                            <w:sz w:val="16"/>
                            <w:szCs w:val="16"/>
                            <w:lang w:val="nl-BE"/>
                          </w:rPr>
                          <w:t>opbrengsten m.b.t. exogene</w:t>
                        </w:r>
                      </w:p>
                      <w:p w14:paraId="634859C6" w14:textId="77777777" w:rsidR="00436BD2" w:rsidRDefault="00436BD2" w:rsidP="00AF0EAB">
                        <w:pPr>
                          <w:tabs>
                            <w:tab w:val="left" w:pos="180"/>
                          </w:tabs>
                          <w:ind w:left="180"/>
                          <w:jc w:val="left"/>
                          <w:rPr>
                            <w:sz w:val="16"/>
                            <w:szCs w:val="16"/>
                            <w:lang w:val="nl-BE"/>
                          </w:rPr>
                        </w:pPr>
                        <w:r>
                          <w:rPr>
                            <w:sz w:val="16"/>
                            <w:szCs w:val="16"/>
                            <w:lang w:val="nl-BE"/>
                          </w:rPr>
                          <w:t>kosten</w:t>
                        </w:r>
                      </w:p>
                      <w:p w14:paraId="69A8F750" w14:textId="77777777" w:rsidR="00436BD2" w:rsidRPr="003A634F" w:rsidRDefault="00436BD2" w:rsidP="00AF0EAB">
                        <w:pPr>
                          <w:jc w:val="left"/>
                          <w:rPr>
                            <w:sz w:val="16"/>
                            <w:szCs w:val="16"/>
                            <w:lang w:val="nl-BE"/>
                          </w:rPr>
                        </w:pPr>
                      </w:p>
                    </w:txbxContent>
                  </v:textbox>
                </v:rect>
                <v:rect id="Rectangle 27" o:spid="_x0000_s1034" style="position:absolute;left:2857;top:4554;width:25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nMMA&#10;AADbAAAADwAAAGRycy9kb3ducmV2LnhtbESPzWrDMBCE74G+g9hCbrGcHOriWAlJ/+jBl9p5gMXa&#10;2CbWyljbxHn7qlDocZiZb5hiP7tBXWkKvWcD6yQFRdx423Nr4FS/r55BBUG2OHgmA3cKsN89LArM&#10;rb/xF10raVWEcMjRQCcy5lqHpiOHIfEjcfTOfnIoUU6tthPeItwNepOmT9phz3Ghw5FeOmou1bcz&#10;kJXlUd6cX9eNP9dHaeu5/3g1Zvk4H7aghGb5D/+1P62BTQa/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nMMAAADbAAAADwAAAAAAAAAAAAAAAACYAgAAZHJzL2Rv&#10;d25yZXYueG1sUEsFBgAAAAAEAAQA9QAAAIgDAAAAAA==&#10;" fillcolor="#bfbfbf [2412]">
                  <v:textbox>
                    <w:txbxContent>
                      <w:p w14:paraId="25B25AE5" w14:textId="6178A7C2" w:rsidR="00436BD2" w:rsidRDefault="00436BD2" w:rsidP="00AF0EAB">
                        <w:pPr>
                          <w:tabs>
                            <w:tab w:val="left" w:pos="180"/>
                          </w:tabs>
                          <w:jc w:val="left"/>
                          <w:rPr>
                            <w:sz w:val="16"/>
                            <w:szCs w:val="16"/>
                            <w:lang w:val="nl-BE"/>
                          </w:rPr>
                        </w:pPr>
                        <w:r w:rsidRPr="005E6B14">
                          <w:rPr>
                            <w:sz w:val="14"/>
                            <w:szCs w:val="14"/>
                            <w:lang w:val="nl-BE"/>
                          </w:rPr>
                          <w:t>Werkelijke opbrengsten uit distributienettarieven  EUR/kWh, /kW, /kW</w:t>
                        </w:r>
                        <w:r w:rsidRPr="005E6B14">
                          <w:rPr>
                            <w:sz w:val="14"/>
                            <w:szCs w:val="14"/>
                            <w:vertAlign w:val="subscript"/>
                            <w:lang w:val="nl-BE"/>
                          </w:rPr>
                          <w:t>max</w:t>
                        </w:r>
                        <w:r w:rsidRPr="005E6B14">
                          <w:rPr>
                            <w:sz w:val="14"/>
                            <w:szCs w:val="14"/>
                            <w:lang w:val="nl-BE"/>
                          </w:rPr>
                          <w:t>, /kVarh, /kVA m.b.t. niet-exogene kosten</w:t>
                        </w:r>
                      </w:p>
                      <w:p w14:paraId="4655C6B4" w14:textId="77777777" w:rsidR="00436BD2" w:rsidRPr="003A634F" w:rsidRDefault="00436BD2" w:rsidP="00AF0EAB">
                        <w:pPr>
                          <w:jc w:val="left"/>
                          <w:rPr>
                            <w:sz w:val="16"/>
                            <w:szCs w:val="16"/>
                            <w:lang w:val="nl-BE"/>
                          </w:rPr>
                        </w:pPr>
                      </w:p>
                    </w:txbxContent>
                  </v:textbox>
                </v:rect>
                <v:rect id="Rectangle 28" o:spid="_x0000_s1035" style="position:absolute;left:7897;top:5917;width:7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f7wA&#10;AADbAAAADwAAAGRycy9kb3ducmV2LnhtbERPuwrCMBTdBf8hXMFNUx1EaqNURdDR+gC3S3Nti81N&#10;aaLWvzeD4Hg472TVmVq8qHWVZQWTcQSCOLe64kLB+bQbzUE4j6yxtkwKPuRgtez3Eoy1ffORXpkv&#10;RAhhF6OC0vsmltLlJRl0Y9sQB+5uW4M+wLaQusV3CDe1nEbRTBqsODSU2NCmpPyRPY2Cw82nud4j&#10;Zesqutwnabe116NSw0GXLkB46vxf/HPvtYJp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yM1/vAAAANsAAAAPAAAAAAAAAAAAAAAAAJgCAABkcnMvZG93bnJldi54&#10;bWxQSwUGAAAAAAQABAD1AAAAgQMAAAAA&#10;" fillcolor="#a5a5a5 [2092]">
                  <v:textbox>
                    <w:txbxContent>
                      <w:p w14:paraId="266EBCBD" w14:textId="77777777" w:rsidR="00436BD2" w:rsidRDefault="00436BD2" w:rsidP="00AF0EAB">
                        <w:pPr>
                          <w:tabs>
                            <w:tab w:val="left" w:pos="180"/>
                          </w:tabs>
                          <w:jc w:val="left"/>
                          <w:rPr>
                            <w:sz w:val="16"/>
                            <w:szCs w:val="16"/>
                            <w:lang w:val="nl-BE"/>
                          </w:rPr>
                        </w:pPr>
                        <w:r>
                          <w:rPr>
                            <w:sz w:val="16"/>
                            <w:szCs w:val="16"/>
                            <w:lang w:val="nl-BE"/>
                          </w:rPr>
                          <w:t>Reg. Saldo</w:t>
                        </w:r>
                      </w:p>
                      <w:p w14:paraId="014B7056" w14:textId="77777777" w:rsidR="00436BD2" w:rsidRDefault="00436BD2" w:rsidP="00AF0EAB">
                        <w:pPr>
                          <w:tabs>
                            <w:tab w:val="left" w:pos="180"/>
                          </w:tabs>
                          <w:jc w:val="left"/>
                          <w:rPr>
                            <w:sz w:val="16"/>
                            <w:szCs w:val="16"/>
                            <w:lang w:val="nl-BE"/>
                          </w:rPr>
                        </w:pPr>
                        <w:r>
                          <w:rPr>
                            <w:sz w:val="16"/>
                            <w:szCs w:val="16"/>
                            <w:lang w:val="nl-BE"/>
                          </w:rPr>
                          <w:t>exog.</w:t>
                        </w:r>
                      </w:p>
                      <w:p w14:paraId="46214645" w14:textId="77777777" w:rsidR="00436BD2" w:rsidRDefault="00436BD2" w:rsidP="00AF0EAB">
                        <w:pPr>
                          <w:tabs>
                            <w:tab w:val="left" w:pos="0"/>
                          </w:tabs>
                          <w:jc w:val="left"/>
                          <w:rPr>
                            <w:sz w:val="16"/>
                            <w:szCs w:val="16"/>
                            <w:lang w:val="nl-BE"/>
                          </w:rPr>
                        </w:pPr>
                        <w:r>
                          <w:rPr>
                            <w:sz w:val="16"/>
                            <w:szCs w:val="16"/>
                            <w:lang w:val="nl-BE"/>
                          </w:rPr>
                          <w:t>&gt;0</w:t>
                        </w:r>
                      </w:p>
                      <w:p w14:paraId="0591934C" w14:textId="77777777" w:rsidR="00436BD2" w:rsidRPr="003A634F" w:rsidRDefault="00436BD2" w:rsidP="00AF0EAB">
                        <w:pPr>
                          <w:jc w:val="left"/>
                          <w:rPr>
                            <w:sz w:val="16"/>
                            <w:szCs w:val="16"/>
                            <w:lang w:val="nl-BE"/>
                          </w:rPr>
                        </w:pPr>
                      </w:p>
                    </w:txbxContent>
                  </v:textbox>
                </v:rect>
                <v:rect id="Rectangle 29" o:spid="_x0000_s1036" style="position:absolute;left:2857;top:5917;width:85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o5MAA&#10;AADbAAAADwAAAGRycy9kb3ducmV2LnhtbESPQYvCMBSE74L/ITzBm031IFqNUhXBPVp3BW+P5tkW&#10;m5fSRK3/fiMIHoeZ+YZZrjtTiwe1rrKsYBzFIIhzqysuFPye9qMZCOeRNdaWScGLHKxX/d4SE22f&#10;fKRH5gsRIOwSVFB63yRSurwkgy6yDXHwrrY16INsC6lbfAa4qeUkjqfSYMVhocSGtiXlt+xuFPxc&#10;fJrrA1K2qeK/6zjtdvZ8VGo46NIFCE+d/4Y/7YNWMJnD+0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Ro5MAAAADbAAAADwAAAAAAAAAAAAAAAACYAgAAZHJzL2Rvd25y&#10;ZXYueG1sUEsFBgAAAAAEAAQA9QAAAIUDAAAAAA==&#10;" fillcolor="#a5a5a5 [2092]">
                  <v:textbox>
                    <w:txbxContent>
                      <w:p w14:paraId="0BA94832" w14:textId="77777777" w:rsidR="00436BD2" w:rsidRDefault="00436BD2" w:rsidP="00AF0EAB">
                        <w:pPr>
                          <w:tabs>
                            <w:tab w:val="left" w:pos="0"/>
                          </w:tabs>
                          <w:jc w:val="left"/>
                          <w:rPr>
                            <w:sz w:val="16"/>
                            <w:szCs w:val="16"/>
                            <w:lang w:val="nl-BE"/>
                          </w:rPr>
                        </w:pPr>
                        <w:r>
                          <w:rPr>
                            <w:sz w:val="16"/>
                            <w:szCs w:val="16"/>
                            <w:lang w:val="nl-BE"/>
                          </w:rPr>
                          <w:t>Reg. Saldo</w:t>
                        </w:r>
                      </w:p>
                      <w:p w14:paraId="78434FF9" w14:textId="77777777" w:rsidR="00436BD2" w:rsidRDefault="00436BD2" w:rsidP="00AF0EAB">
                        <w:pPr>
                          <w:tabs>
                            <w:tab w:val="left" w:pos="0"/>
                          </w:tabs>
                          <w:jc w:val="left"/>
                          <w:rPr>
                            <w:sz w:val="16"/>
                            <w:szCs w:val="16"/>
                            <w:lang w:val="nl-BE"/>
                          </w:rPr>
                        </w:pPr>
                        <w:r>
                          <w:rPr>
                            <w:sz w:val="16"/>
                            <w:szCs w:val="16"/>
                            <w:lang w:val="nl-BE"/>
                          </w:rPr>
                          <w:t>n-exog.</w:t>
                        </w:r>
                      </w:p>
                      <w:p w14:paraId="495FEAEF" w14:textId="77777777" w:rsidR="00436BD2" w:rsidRPr="003A634F" w:rsidRDefault="00436BD2" w:rsidP="00AF0EAB">
                        <w:pPr>
                          <w:tabs>
                            <w:tab w:val="left" w:pos="0"/>
                          </w:tabs>
                          <w:jc w:val="left"/>
                          <w:rPr>
                            <w:sz w:val="16"/>
                            <w:szCs w:val="16"/>
                            <w:lang w:val="nl-BE"/>
                          </w:rPr>
                        </w:pPr>
                        <w:r>
                          <w:rPr>
                            <w:sz w:val="16"/>
                            <w:szCs w:val="16"/>
                            <w:lang w:val="nl-BE"/>
                          </w:rPr>
                          <w:t>&lt;0</w:t>
                        </w:r>
                      </w:p>
                    </w:txbxContent>
                  </v:textbox>
                </v:rect>
                <v:shape id="AutoShape 30" o:spid="_x0000_s1037" type="#_x0000_t32" style="position:absolute;left:2857;top:4554;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shape id="AutoShape 31" o:spid="_x0000_s1038" type="#_x0000_t32" style="position:absolute;left:2857;top:5737;width: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AutoShape 32" o:spid="_x0000_s1039" type="#_x0000_t32" style="position:absolute;left:8617;top:453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33" o:spid="_x0000_s1040" type="#_x0000_t32" style="position:absolute;left:7897;top:465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WfMUAAADbAAAADwAAAGRycy9kb3ducmV2LnhtbESPUUvDMBSF34X9h3CFvYhLXXFIbTqG&#10;ICgirlPw9dJcm9LmJjRZV/31RhD2eDjnfIdTbmc7iInG0DlWcLPKQBA3TnfcKvh4f7y+AxEissbB&#10;MSn4pgDbanFRYqHdiWuaDrEVCcKhQAUmRl9IGRpDFsPKeeLkfbnRYkxybKUe8ZTgdpDrLNtIix2n&#10;BYOeHgw1/eFoFfRT/1bvb4O/Ov7Q5sWb1+f8Uyu1vJx39yAizfEc/m8/aQ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WfMUAAADbAAAADwAAAAAAAAAA&#10;AAAAAAChAgAAZHJzL2Rvd25yZXYueG1sUEsFBgAAAAAEAAQA+QAAAJMDAAAAAA==&#10;">
                  <v:stroke dashstyle="dash"/>
                </v:shape>
                <v:shape id="AutoShape 34" o:spid="_x0000_s1041" type="#_x0000_t32" style="position:absolute;left:7897;top:5737;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rect id="Rectangle 35" o:spid="_x0000_s1042" style="position:absolute;left:6097;top:3621;width:25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n0MQA&#10;AADbAAAADwAAAGRycy9kb3ducmV2LnhtbESPQWsCMRSE74L/ITyhN83aosjWKFpoLVgPaqnX181z&#10;dzF5WTapxn9vCoLHYWa+YabzaI04U+trxwqGgwwEceF0zaWC7/17fwLCB2SNxjEpuJKH+azbmWKu&#10;3YW3dN6FUiQI+xwVVCE0uZS+qMiiH7iGOHlH11oMSbal1C1eEtwa+ZxlY2mx5rRQYUNvFRWn3Z9V&#10;8GvWP/vldfRxWsUa45dZHTbmoNRTLy5eQQSK4RG+tz+1gpcR/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59DEAAAA2wAAAA8AAAAAAAAAAAAAAAAAmAIAAGRycy9k&#10;b3ducmV2LnhtbFBLBQYAAAAABAAEAPUAAACJAwAAAAA=&#10;" fillcolor="#d8d8d8 [2732]">
                  <v:textbox>
                    <w:txbxContent>
                      <w:p w14:paraId="36409185" w14:textId="77777777" w:rsidR="00436BD2" w:rsidRDefault="00436BD2" w:rsidP="00AF0EAB">
                        <w:pPr>
                          <w:tabs>
                            <w:tab w:val="left" w:pos="180"/>
                          </w:tabs>
                          <w:jc w:val="left"/>
                          <w:rPr>
                            <w:sz w:val="16"/>
                            <w:szCs w:val="16"/>
                            <w:lang w:val="nl-BE"/>
                          </w:rPr>
                        </w:pPr>
                        <w:r>
                          <w:rPr>
                            <w:sz w:val="16"/>
                            <w:szCs w:val="16"/>
                            <w:lang w:val="nl-BE"/>
                          </w:rPr>
                          <w:tab/>
                          <w:t>Werkelijke exogene</w:t>
                        </w:r>
                      </w:p>
                      <w:p w14:paraId="661B5CE0" w14:textId="77777777" w:rsidR="00436BD2" w:rsidRDefault="00436BD2" w:rsidP="00AF0EAB">
                        <w:pPr>
                          <w:tabs>
                            <w:tab w:val="left" w:pos="180"/>
                          </w:tabs>
                          <w:ind w:left="180"/>
                          <w:jc w:val="left"/>
                          <w:rPr>
                            <w:sz w:val="16"/>
                            <w:szCs w:val="16"/>
                            <w:lang w:val="nl-BE"/>
                          </w:rPr>
                        </w:pPr>
                        <w:r>
                          <w:rPr>
                            <w:sz w:val="16"/>
                            <w:szCs w:val="16"/>
                            <w:lang w:val="nl-BE"/>
                          </w:rPr>
                          <w:t>kosten</w:t>
                        </w:r>
                      </w:p>
                      <w:p w14:paraId="42C6FB1B" w14:textId="77777777" w:rsidR="00436BD2" w:rsidRPr="003A634F" w:rsidRDefault="00436BD2" w:rsidP="00AF0EAB">
                        <w:pPr>
                          <w:jc w:val="left"/>
                          <w:rPr>
                            <w:sz w:val="16"/>
                            <w:szCs w:val="16"/>
                            <w:lang w:val="nl-BE"/>
                          </w:rPr>
                        </w:pPr>
                      </w:p>
                    </w:txbxContent>
                  </v:textbox>
                </v:rect>
                <w10:anchorlock/>
              </v:group>
            </w:pict>
          </mc:Fallback>
        </mc:AlternateContent>
      </w:r>
    </w:p>
    <w:p w14:paraId="2132F9E9" w14:textId="77777777" w:rsidR="00AF0EAB" w:rsidRDefault="00AF0EAB" w:rsidP="00AF0EAB">
      <w:pPr>
        <w:pStyle w:val="Bijschrift"/>
      </w:pPr>
      <w:bookmarkStart w:id="334" w:name="_Ref388622306"/>
      <w:bookmarkStart w:id="335" w:name="_Ref389824667"/>
      <w:r>
        <w:t xml:space="preserve">Figuur </w:t>
      </w:r>
      <w:r>
        <w:fldChar w:fldCharType="begin"/>
      </w:r>
      <w:r>
        <w:instrText xml:space="preserve"> SEQ Figuur \* ARABIC </w:instrText>
      </w:r>
      <w:r>
        <w:fldChar w:fldCharType="separate"/>
      </w:r>
      <w:r w:rsidR="00BB23BF">
        <w:rPr>
          <w:noProof/>
        </w:rPr>
        <w:t>1</w:t>
      </w:r>
      <w:r>
        <w:fldChar w:fldCharType="end"/>
      </w:r>
      <w:bookmarkEnd w:id="334"/>
      <w:bookmarkEnd w:id="335"/>
      <w:r>
        <w:t xml:space="preserve"> Ontstaan van regulatoire saldi bij tariefmethodologie VREG (positief of negatief als voorbeeld)</w:t>
      </w:r>
    </w:p>
    <w:p w14:paraId="3BAA1EA9" w14:textId="77777777" w:rsidR="00DB3963" w:rsidRDefault="00DB3963" w:rsidP="00D83F19">
      <w:pPr>
        <w:tabs>
          <w:tab w:val="left" w:pos="1418"/>
          <w:tab w:val="left" w:pos="2835"/>
        </w:tabs>
      </w:pPr>
    </w:p>
    <w:p w14:paraId="08670A05" w14:textId="77777777" w:rsidR="008379BA" w:rsidRPr="00E44479" w:rsidRDefault="008379BA" w:rsidP="00B376D5">
      <w:pPr>
        <w:pStyle w:val="Kop2"/>
        <w:numPr>
          <w:ilvl w:val="2"/>
          <w:numId w:val="25"/>
        </w:numPr>
        <w:ind w:left="993" w:hanging="993"/>
        <w:rPr>
          <w:i/>
          <w:sz w:val="22"/>
          <w:szCs w:val="22"/>
        </w:rPr>
      </w:pPr>
      <w:bookmarkStart w:id="336" w:name="_Ref391553260"/>
      <w:bookmarkStart w:id="337" w:name="_Toc424038173"/>
      <w:r w:rsidRPr="00E44479">
        <w:rPr>
          <w:i/>
          <w:sz w:val="22"/>
          <w:szCs w:val="22"/>
        </w:rPr>
        <w:t>Regulatoir actief/passief</w:t>
      </w:r>
      <w:bookmarkEnd w:id="336"/>
      <w:bookmarkEnd w:id="337"/>
    </w:p>
    <w:p w14:paraId="73F8265F" w14:textId="77777777" w:rsidR="008379BA" w:rsidRDefault="008379BA" w:rsidP="008379BA"/>
    <w:p w14:paraId="30803935" w14:textId="77777777" w:rsidR="00E3118E" w:rsidRDefault="00987942" w:rsidP="008379BA">
      <w:r>
        <w:t>De balansen van de distributienetbeheerders bevatten heden een regulatoir actief</w:t>
      </w:r>
      <w:r w:rsidR="00F63258">
        <w:t>/passief</w:t>
      </w:r>
      <w:r>
        <w:t xml:space="preserve"> dat naar oorsprong in de tijd </w:t>
      </w:r>
      <w:r w:rsidR="00CC33E0">
        <w:t xml:space="preserve">kan </w:t>
      </w:r>
      <w:r>
        <w:t xml:space="preserve">teruggaan tot </w:t>
      </w:r>
      <w:r w:rsidR="00F46BD2">
        <w:t xml:space="preserve">en met </w:t>
      </w:r>
      <w:r>
        <w:t xml:space="preserve">het </w:t>
      </w:r>
      <w:r w:rsidR="00CC33E0">
        <w:t>boek</w:t>
      </w:r>
      <w:r>
        <w:t>jaar 2008.</w:t>
      </w:r>
      <w:r w:rsidR="00627917">
        <w:t xml:space="preserve"> </w:t>
      </w:r>
      <w:r>
        <w:t xml:space="preserve">De CREG heeft </w:t>
      </w:r>
      <w:r w:rsidR="00EE4DE2">
        <w:t xml:space="preserve">de bedragen </w:t>
      </w:r>
      <w:r w:rsidR="00BC7E07">
        <w:t xml:space="preserve">van </w:t>
      </w:r>
      <w:r w:rsidR="00EE4DE2">
        <w:t xml:space="preserve">de exploitatiesaldi </w:t>
      </w:r>
      <w:r>
        <w:t xml:space="preserve">van de distributienetbeheerders </w:t>
      </w:r>
      <w:r w:rsidR="008379BA">
        <w:t xml:space="preserve">definitief vastgesteld voor </w:t>
      </w:r>
      <w:r w:rsidR="00627917">
        <w:t xml:space="preserve">de </w:t>
      </w:r>
      <w:r w:rsidR="003C2799">
        <w:t>boek</w:t>
      </w:r>
      <w:r w:rsidR="00627917">
        <w:t xml:space="preserve">jaren </w:t>
      </w:r>
      <w:r w:rsidR="00EE4DE2">
        <w:t xml:space="preserve">2008 en </w:t>
      </w:r>
      <w:r w:rsidR="008379BA">
        <w:t xml:space="preserve">2009. </w:t>
      </w:r>
      <w:r w:rsidR="00BC7E07">
        <w:t xml:space="preserve">Het regulatoir actief/passief van boekjaar 2008 en van boekjaar 2009 </w:t>
      </w:r>
      <w:r w:rsidR="008379BA">
        <w:t xml:space="preserve">kunnen door de distributienetbeheerders worden afgebouwd overeenkomstig </w:t>
      </w:r>
      <w:r w:rsidR="00EE4DE2">
        <w:t>de bedragen die door de CREG werden vastgesteld</w:t>
      </w:r>
      <w:r w:rsidR="000676D7">
        <w:t xml:space="preserve">. De saldi worden toegewezen </w:t>
      </w:r>
      <w:r w:rsidR="00627917">
        <w:t xml:space="preserve">volgens </w:t>
      </w:r>
      <w:r w:rsidR="008379BA">
        <w:t xml:space="preserve">de </w:t>
      </w:r>
      <w:r w:rsidR="00F63258">
        <w:t xml:space="preserve">tariefmethodologieën </w:t>
      </w:r>
      <w:r w:rsidR="008379BA">
        <w:t xml:space="preserve">die </w:t>
      </w:r>
      <w:r w:rsidR="00627917">
        <w:t>er o</w:t>
      </w:r>
      <w:r w:rsidR="008379BA">
        <w:t>p van toepassing waren</w:t>
      </w:r>
      <w:r w:rsidR="000676D7">
        <w:t xml:space="preserve"> tenzij, voor de saldi van 2008, met naleving van eventueel bestaande formele afspraken tussen de distributienetbeheerder en de CREG omtrent een afwijkende toewijzing</w:t>
      </w:r>
      <w:r w:rsidR="005516F5">
        <w:t>.</w:t>
      </w:r>
      <w:r w:rsidR="003C2799">
        <w:t xml:space="preserve"> </w:t>
      </w:r>
      <w:r w:rsidR="007C20C1">
        <w:t xml:space="preserve">De toewijzing van de saldi van 2009 volgens de tarieven-KB’s 2008 is nieuw maar </w:t>
      </w:r>
      <w:r w:rsidR="00346250">
        <w:t xml:space="preserve">is volgens de VREG gepast </w:t>
      </w:r>
      <w:r w:rsidR="00C76CFC">
        <w:t>gegeven de specifieke omstandigheden voor wat de exploitatiesaldi van 2009 betreft</w:t>
      </w:r>
      <w:r w:rsidR="007C20C1">
        <w:t>.</w:t>
      </w:r>
      <w:r w:rsidR="00D1247E">
        <w:t xml:space="preserve"> De CREG </w:t>
      </w:r>
      <w:r w:rsidR="00C76CFC">
        <w:t xml:space="preserve">heeft </w:t>
      </w:r>
      <w:r w:rsidR="00D1247E">
        <w:t xml:space="preserve">de </w:t>
      </w:r>
      <w:r w:rsidR="00C76CFC">
        <w:t xml:space="preserve">exploitatiesaldi van het boekjaar 2009 goedgekeurd, evenwel zonder een standpunt in </w:t>
      </w:r>
      <w:r w:rsidR="004F69AB">
        <w:t xml:space="preserve">te </w:t>
      </w:r>
      <w:r w:rsidR="00C76CFC">
        <w:t xml:space="preserve">nemen over de bestemming ervan. De distributienetbeheerders konden er evenwel redelijkerwijze van uitgaan dat de </w:t>
      </w:r>
      <w:r w:rsidR="00D1247E">
        <w:t>bestemming</w:t>
      </w:r>
      <w:r w:rsidR="00C76CFC">
        <w:t xml:space="preserve"> van de saldi conform de toen vigerende besluiten zou gebeuren.</w:t>
      </w:r>
      <w:r w:rsidR="007C20C1">
        <w:t xml:space="preserve"> </w:t>
      </w:r>
      <w:r w:rsidR="005516F5">
        <w:t xml:space="preserve">De </w:t>
      </w:r>
      <w:r w:rsidR="00627917">
        <w:t xml:space="preserve">snelheid </w:t>
      </w:r>
      <w:r w:rsidR="005516F5">
        <w:t xml:space="preserve">van verwerking in de distributienettarieven zal </w:t>
      </w:r>
      <w:r w:rsidR="00BC7E07">
        <w:t xml:space="preserve">worden bepaald door </w:t>
      </w:r>
      <w:r w:rsidR="008379BA">
        <w:t>de VREG</w:t>
      </w:r>
      <w:r w:rsidR="00CC33E0">
        <w:t xml:space="preserve"> </w:t>
      </w:r>
      <w:r w:rsidR="00627917">
        <w:t xml:space="preserve">door opname in het toegelaten inkomen voor exogene kosten, </w:t>
      </w:r>
      <w:r w:rsidR="00BC7E07">
        <w:t>op voorstel van de distributienetbeheerders</w:t>
      </w:r>
      <w:r w:rsidR="00CC33E0">
        <w:t xml:space="preserve"> in hun budgetrapportering voor exogene kosten</w:t>
      </w:r>
      <w:r w:rsidR="00BC7E07">
        <w:t>,</w:t>
      </w:r>
      <w:r w:rsidR="008379BA">
        <w:t xml:space="preserve"> </w:t>
      </w:r>
      <w:r w:rsidR="00627917">
        <w:t>rekening houden</w:t>
      </w:r>
      <w:r w:rsidR="00F46BD2">
        <w:t>de</w:t>
      </w:r>
      <w:r w:rsidR="00627917">
        <w:t xml:space="preserve"> met de impact van de afbouw van de saldi op de hoogte van de distributienettarieven</w:t>
      </w:r>
      <w:r w:rsidR="008379BA">
        <w:t xml:space="preserve">. </w:t>
      </w:r>
    </w:p>
    <w:p w14:paraId="7F295FDB" w14:textId="77777777" w:rsidR="00C35968" w:rsidRDefault="00C35968" w:rsidP="008379BA"/>
    <w:p w14:paraId="089F2F2E" w14:textId="77777777" w:rsidR="00C35968" w:rsidRDefault="00C35968" w:rsidP="00C35968">
      <w:r>
        <w:t xml:space="preserve">Uit de wijze van toewijzing van de exploitatiesaldi van het boekjaar 2009 zullen geenszins rechten kunnen worden geput voor wat de wijze van bestemming van de exploitatiesaldi van de latere boekjaren betreft. De beslissingen met betrekking tot de bestemming van de saldi van het boekjaar 2009 doen met andere woorden geen afbreuk aan de tarifaire bevoegdheid en verhinderen niet dat de VREG desgevallend een andere bestemming zal geven aan de saldi van de daaropvolgende boekjaren. </w:t>
      </w:r>
    </w:p>
    <w:p w14:paraId="4BF25C5E" w14:textId="77777777" w:rsidR="00E3118E" w:rsidRDefault="00E3118E" w:rsidP="008379BA"/>
    <w:p w14:paraId="38DF735A" w14:textId="7A7CDED0" w:rsidR="00C35968" w:rsidRDefault="00E3118E" w:rsidP="008379BA">
      <w:r w:rsidRPr="00F013F0">
        <w:rPr>
          <w:highlight w:val="yellow"/>
        </w:rPr>
        <w:t>Voor de start van de verwerking van d</w:t>
      </w:r>
      <w:r w:rsidR="008379BA" w:rsidRPr="00F013F0">
        <w:rPr>
          <w:highlight w:val="yellow"/>
        </w:rPr>
        <w:t xml:space="preserve">e </w:t>
      </w:r>
      <w:r w:rsidR="00CC33E0" w:rsidRPr="00F013F0">
        <w:rPr>
          <w:highlight w:val="yellow"/>
        </w:rPr>
        <w:t xml:space="preserve">exploitatiesaldi </w:t>
      </w:r>
      <w:r w:rsidR="00F63258" w:rsidRPr="00F013F0">
        <w:rPr>
          <w:highlight w:val="yellow"/>
        </w:rPr>
        <w:t xml:space="preserve">uit </w:t>
      </w:r>
      <w:r w:rsidR="008379BA" w:rsidRPr="00F013F0">
        <w:rPr>
          <w:highlight w:val="yellow"/>
        </w:rPr>
        <w:t xml:space="preserve">de </w:t>
      </w:r>
      <w:r w:rsidR="00F63258" w:rsidRPr="00F013F0">
        <w:rPr>
          <w:highlight w:val="yellow"/>
        </w:rPr>
        <w:t xml:space="preserve">periode </w:t>
      </w:r>
      <w:r w:rsidR="008379BA" w:rsidRPr="00F013F0">
        <w:rPr>
          <w:highlight w:val="yellow"/>
        </w:rPr>
        <w:t>2010</w:t>
      </w:r>
      <w:r w:rsidR="00F63258" w:rsidRPr="00F013F0">
        <w:rPr>
          <w:highlight w:val="yellow"/>
        </w:rPr>
        <w:t>-2014</w:t>
      </w:r>
      <w:r w:rsidR="008379BA" w:rsidRPr="00F013F0">
        <w:rPr>
          <w:highlight w:val="yellow"/>
        </w:rPr>
        <w:t xml:space="preserve"> </w:t>
      </w:r>
      <w:r w:rsidRPr="00F013F0">
        <w:rPr>
          <w:highlight w:val="yellow"/>
        </w:rPr>
        <w:t xml:space="preserve">in de distributienettarieven in de reguleringsperiode 2015-2016 werd gewacht </w:t>
      </w:r>
      <w:r w:rsidR="00BB23BF" w:rsidRPr="00F013F0">
        <w:rPr>
          <w:highlight w:val="yellow"/>
        </w:rPr>
        <w:t>totdat</w:t>
      </w:r>
      <w:r w:rsidRPr="00F013F0">
        <w:rPr>
          <w:highlight w:val="yellow"/>
        </w:rPr>
        <w:t xml:space="preserve"> </w:t>
      </w:r>
      <w:r w:rsidR="00BB23BF" w:rsidRPr="00F013F0">
        <w:rPr>
          <w:highlight w:val="yellow"/>
        </w:rPr>
        <w:t xml:space="preserve">er </w:t>
      </w:r>
      <w:r w:rsidRPr="00F013F0">
        <w:rPr>
          <w:highlight w:val="yellow"/>
        </w:rPr>
        <w:t xml:space="preserve">een uitspraak </w:t>
      </w:r>
      <w:r w:rsidR="00BB23BF" w:rsidRPr="00F013F0">
        <w:rPr>
          <w:highlight w:val="yellow"/>
        </w:rPr>
        <w:t xml:space="preserve">was </w:t>
      </w:r>
      <w:r w:rsidRPr="00F013F0">
        <w:rPr>
          <w:highlight w:val="yellow"/>
        </w:rPr>
        <w:t>in een rechtszaak over welke regulator bevoegd is om over de historische saldi (exploitatiejaren 2010-</w:t>
      </w:r>
      <w:r w:rsidRPr="00F013F0">
        <w:rPr>
          <w:highlight w:val="yellow"/>
        </w:rPr>
        <w:lastRenderedPageBreak/>
        <w:t>2013) te beslissen. Bij arrest van 30 juni 2015</w:t>
      </w:r>
      <w:r w:rsidR="00BB23BF" w:rsidRPr="00F013F0">
        <w:rPr>
          <w:rStyle w:val="Voetnootmarkering"/>
          <w:highlight w:val="yellow"/>
        </w:rPr>
        <w:footnoteReference w:id="16"/>
      </w:r>
      <w:r w:rsidR="00BB23BF" w:rsidRPr="00F013F0">
        <w:rPr>
          <w:highlight w:val="yellow"/>
        </w:rPr>
        <w:t xml:space="preserve"> </w:t>
      </w:r>
      <w:r w:rsidRPr="00F013F0">
        <w:rPr>
          <w:highlight w:val="yellow"/>
        </w:rPr>
        <w:t>sprak het Hof van Beroep zich uit over deze bevoegdheid: de bevoegdheid om over de historische saldi te beslissen komt toe aan de VREG, evenals over de bestemming van die saldi.</w:t>
      </w:r>
      <w:r w:rsidR="00C35968" w:rsidRPr="00F013F0">
        <w:rPr>
          <w:highlight w:val="yellow"/>
        </w:rPr>
        <w:t xml:space="preserve"> Het Hof heeft zich ook uitgesproken over hoe de VREG over de saldi moet beslissen. Het Hof oordeelt dat de VREG de saldi moet vaststellen op basis van de achterliggende tariefmethodologie zoals die bestond bij het vaststellen van de tarieven.</w:t>
      </w:r>
    </w:p>
    <w:p w14:paraId="0547FD3E" w14:textId="712DD467" w:rsidR="00E3118E" w:rsidRDefault="00E3118E" w:rsidP="008379BA">
      <w:pPr>
        <w:rPr>
          <w:highlight w:val="yellow"/>
        </w:rPr>
      </w:pPr>
    </w:p>
    <w:p w14:paraId="560207A4" w14:textId="15971460" w:rsidR="005232D5" w:rsidRDefault="00C35968" w:rsidP="008379BA">
      <w:pPr>
        <w:rPr>
          <w:highlight w:val="yellow"/>
        </w:rPr>
      </w:pPr>
      <w:r>
        <w:rPr>
          <w:highlight w:val="yellow"/>
        </w:rPr>
        <w:t>D</w:t>
      </w:r>
      <w:r w:rsidR="00851E1F" w:rsidRPr="00916C57">
        <w:rPr>
          <w:highlight w:val="yellow"/>
        </w:rPr>
        <w:t>e VREG</w:t>
      </w:r>
      <w:r>
        <w:rPr>
          <w:highlight w:val="yellow"/>
        </w:rPr>
        <w:t xml:space="preserve"> zal</w:t>
      </w:r>
      <w:r w:rsidR="00BB23BF">
        <w:rPr>
          <w:highlight w:val="yellow"/>
        </w:rPr>
        <w:t xml:space="preserve"> nu</w:t>
      </w:r>
      <w:r w:rsidR="00851E1F" w:rsidRPr="00916C57">
        <w:rPr>
          <w:highlight w:val="yellow"/>
        </w:rPr>
        <w:t xml:space="preserve">, in afwachting van de definitieve vaststelling en toewijzing van de saldi, een jaarlijks </w:t>
      </w:r>
      <w:r w:rsidR="001B1C78">
        <w:rPr>
          <w:highlight w:val="yellow"/>
        </w:rPr>
        <w:t>bedrag</w:t>
      </w:r>
      <w:r w:rsidR="00851E1F" w:rsidRPr="00916C57">
        <w:rPr>
          <w:highlight w:val="yellow"/>
        </w:rPr>
        <w:t xml:space="preserve"> in </w:t>
      </w:r>
      <w:r w:rsidR="009A3128" w:rsidRPr="00916C57">
        <w:rPr>
          <w:highlight w:val="yellow"/>
        </w:rPr>
        <w:t xml:space="preserve">het toegelaten inkomen </w:t>
      </w:r>
      <w:r w:rsidR="00D506B4" w:rsidRPr="00916C57">
        <w:rPr>
          <w:highlight w:val="yellow"/>
        </w:rPr>
        <w:t xml:space="preserve">voor exogene kosten </w:t>
      </w:r>
      <w:r w:rsidR="009A3128" w:rsidRPr="00916C57">
        <w:rPr>
          <w:highlight w:val="yellow"/>
        </w:rPr>
        <w:t xml:space="preserve">van de distributienetbeheerders </w:t>
      </w:r>
      <w:r w:rsidR="006C715B" w:rsidRPr="00916C57">
        <w:rPr>
          <w:highlight w:val="yellow"/>
        </w:rPr>
        <w:t xml:space="preserve">opnemen, </w:t>
      </w:r>
      <w:r w:rsidR="009A3128" w:rsidRPr="00916C57">
        <w:rPr>
          <w:highlight w:val="yellow"/>
        </w:rPr>
        <w:t xml:space="preserve">waarbij dit </w:t>
      </w:r>
      <w:r w:rsidR="001B1C78">
        <w:rPr>
          <w:highlight w:val="yellow"/>
        </w:rPr>
        <w:t>bedrag</w:t>
      </w:r>
      <w:r w:rsidR="009A3128" w:rsidRPr="00916C57">
        <w:rPr>
          <w:highlight w:val="yellow"/>
        </w:rPr>
        <w:t xml:space="preserve"> </w:t>
      </w:r>
      <w:r w:rsidR="00D506B4" w:rsidRPr="00916C57">
        <w:rPr>
          <w:highlight w:val="yellow"/>
        </w:rPr>
        <w:t xml:space="preserve">per jaar </w:t>
      </w:r>
      <w:r w:rsidR="006C715B" w:rsidRPr="00916C57">
        <w:rPr>
          <w:highlight w:val="yellow"/>
        </w:rPr>
        <w:t xml:space="preserve">maximaal gelijk kan zijn aan </w:t>
      </w:r>
      <w:r w:rsidR="00ED2555" w:rsidRPr="00916C57">
        <w:rPr>
          <w:highlight w:val="yellow"/>
        </w:rPr>
        <w:t xml:space="preserve">1/3 van </w:t>
      </w:r>
      <w:r w:rsidR="006C715B" w:rsidRPr="00916C57">
        <w:rPr>
          <w:highlight w:val="yellow"/>
        </w:rPr>
        <w:t xml:space="preserve">de </w:t>
      </w:r>
      <w:r w:rsidR="00ED2555" w:rsidRPr="00916C57">
        <w:rPr>
          <w:highlight w:val="yellow"/>
        </w:rPr>
        <w:t xml:space="preserve">door de </w:t>
      </w:r>
      <w:r w:rsidR="00DE5BE0">
        <w:rPr>
          <w:highlight w:val="yellow"/>
        </w:rPr>
        <w:t xml:space="preserve">VREG </w:t>
      </w:r>
      <w:r w:rsidR="00ED2555" w:rsidRPr="00916C57">
        <w:rPr>
          <w:highlight w:val="yellow"/>
        </w:rPr>
        <w:t xml:space="preserve">geschatte </w:t>
      </w:r>
      <w:r w:rsidR="00D506B4" w:rsidRPr="00916C57">
        <w:rPr>
          <w:highlight w:val="yellow"/>
        </w:rPr>
        <w:t xml:space="preserve">totale </w:t>
      </w:r>
      <w:r w:rsidR="00ED2555" w:rsidRPr="00916C57">
        <w:rPr>
          <w:highlight w:val="yellow"/>
        </w:rPr>
        <w:t xml:space="preserve">waarde van </w:t>
      </w:r>
      <w:r w:rsidR="00DE5BE0">
        <w:rPr>
          <w:highlight w:val="yellow"/>
        </w:rPr>
        <w:t xml:space="preserve">de </w:t>
      </w:r>
      <w:r w:rsidR="00ED2555" w:rsidRPr="00916C57">
        <w:rPr>
          <w:highlight w:val="yellow"/>
        </w:rPr>
        <w:t>regulatoire acti</w:t>
      </w:r>
      <w:r w:rsidR="00DE5BE0">
        <w:rPr>
          <w:highlight w:val="yellow"/>
        </w:rPr>
        <w:t>va</w:t>
      </w:r>
      <w:r w:rsidR="00ED2555" w:rsidRPr="00916C57">
        <w:rPr>
          <w:highlight w:val="yellow"/>
        </w:rPr>
        <w:t xml:space="preserve"> en passi</w:t>
      </w:r>
      <w:r w:rsidR="00DE5BE0">
        <w:rPr>
          <w:highlight w:val="yellow"/>
        </w:rPr>
        <w:t>va</w:t>
      </w:r>
      <w:r w:rsidR="00627B91">
        <w:rPr>
          <w:highlight w:val="yellow"/>
        </w:rPr>
        <w:t>, gebaseerd op de rapporteringen door de distributienetbeheerders aan de VREG,</w:t>
      </w:r>
      <w:r w:rsidR="00DE5BE0">
        <w:rPr>
          <w:highlight w:val="yellow"/>
        </w:rPr>
        <w:t xml:space="preserve"> </w:t>
      </w:r>
      <w:r w:rsidR="00DC7E00" w:rsidRPr="00916C57">
        <w:rPr>
          <w:highlight w:val="yellow"/>
        </w:rPr>
        <w:t xml:space="preserve">ontstaan uit </w:t>
      </w:r>
      <w:r w:rsidR="00D506B4" w:rsidRPr="00916C57">
        <w:rPr>
          <w:highlight w:val="yellow"/>
        </w:rPr>
        <w:t>de boek</w:t>
      </w:r>
      <w:r w:rsidR="00ED2555" w:rsidRPr="00916C57">
        <w:rPr>
          <w:highlight w:val="yellow"/>
        </w:rPr>
        <w:t>jaren 2010 t.e.m. 2014.</w:t>
      </w:r>
      <w:r w:rsidR="001B1C78">
        <w:rPr>
          <w:highlight w:val="yellow"/>
        </w:rPr>
        <w:t xml:space="preserve"> Deze werkwijze laat toe om </w:t>
      </w:r>
      <w:r w:rsidR="00836DB9">
        <w:rPr>
          <w:highlight w:val="yellow"/>
        </w:rPr>
        <w:t xml:space="preserve">reeds </w:t>
      </w:r>
      <w:r w:rsidR="001B1C78">
        <w:rPr>
          <w:highlight w:val="yellow"/>
        </w:rPr>
        <w:t xml:space="preserve">aan te vangen met de afbouw van de historisch opgebouwde tekorten </w:t>
      </w:r>
      <w:r w:rsidR="00034641">
        <w:rPr>
          <w:highlight w:val="yellow"/>
        </w:rPr>
        <w:t xml:space="preserve">(vnl. </w:t>
      </w:r>
      <w:r w:rsidR="001B1C78">
        <w:rPr>
          <w:highlight w:val="yellow"/>
        </w:rPr>
        <w:t>bij elektriciteit</w:t>
      </w:r>
      <w:r w:rsidR="00034641">
        <w:rPr>
          <w:highlight w:val="yellow"/>
        </w:rPr>
        <w:t>)</w:t>
      </w:r>
      <w:r w:rsidR="001B1C78">
        <w:rPr>
          <w:highlight w:val="yellow"/>
        </w:rPr>
        <w:t xml:space="preserve"> en overschotten </w:t>
      </w:r>
      <w:r w:rsidR="00034641">
        <w:rPr>
          <w:highlight w:val="yellow"/>
        </w:rPr>
        <w:t xml:space="preserve">(vnl. </w:t>
      </w:r>
      <w:r w:rsidR="001B1C78">
        <w:rPr>
          <w:highlight w:val="yellow"/>
        </w:rPr>
        <w:t>bij aardgas</w:t>
      </w:r>
      <w:r w:rsidR="00034641">
        <w:rPr>
          <w:highlight w:val="yellow"/>
        </w:rPr>
        <w:t>)</w:t>
      </w:r>
      <w:r w:rsidR="001B1C78">
        <w:rPr>
          <w:highlight w:val="yellow"/>
        </w:rPr>
        <w:t>.</w:t>
      </w:r>
      <w:r w:rsidR="006C715B" w:rsidRPr="00916C57">
        <w:rPr>
          <w:highlight w:val="yellow"/>
        </w:rPr>
        <w:t xml:space="preserve"> </w:t>
      </w:r>
      <w:r w:rsidR="00E12037" w:rsidRPr="00916C57">
        <w:rPr>
          <w:highlight w:val="yellow"/>
        </w:rPr>
        <w:t xml:space="preserve">Deze totale waarde kan dus </w:t>
      </w:r>
      <w:r w:rsidR="000D4E9F">
        <w:rPr>
          <w:highlight w:val="yellow"/>
        </w:rPr>
        <w:t xml:space="preserve">ten snelste </w:t>
      </w:r>
      <w:r w:rsidR="00E12037" w:rsidRPr="00916C57">
        <w:rPr>
          <w:highlight w:val="yellow"/>
        </w:rPr>
        <w:t xml:space="preserve">op drie jaar volledig worden doorgerekend in de </w:t>
      </w:r>
      <w:r w:rsidR="00537775">
        <w:rPr>
          <w:highlight w:val="yellow"/>
        </w:rPr>
        <w:t xml:space="preserve">periodieke </w:t>
      </w:r>
      <w:r w:rsidR="00E12037" w:rsidRPr="00916C57">
        <w:rPr>
          <w:highlight w:val="yellow"/>
        </w:rPr>
        <w:t>nettarieven.</w:t>
      </w:r>
      <w:r w:rsidR="0008204A">
        <w:rPr>
          <w:highlight w:val="yellow"/>
        </w:rPr>
        <w:t xml:space="preserve"> </w:t>
      </w:r>
      <w:r w:rsidRPr="00F013F0">
        <w:rPr>
          <w:highlight w:val="yellow"/>
        </w:rPr>
        <w:t xml:space="preserve">De eerste doorrekening gebeurt via de distributienettarieven van 2016. </w:t>
      </w:r>
    </w:p>
    <w:p w14:paraId="5B534BC3" w14:textId="77777777" w:rsidR="00341C0A" w:rsidRDefault="00341C0A" w:rsidP="008379BA">
      <w:pPr>
        <w:rPr>
          <w:highlight w:val="yellow"/>
        </w:rPr>
      </w:pPr>
    </w:p>
    <w:p w14:paraId="258E6384" w14:textId="35D5D1E1" w:rsidR="00341C0A" w:rsidRDefault="00341C0A" w:rsidP="008379BA">
      <w:pPr>
        <w:rPr>
          <w:highlight w:val="yellow"/>
        </w:rPr>
      </w:pPr>
      <w:r w:rsidRPr="00F013F0">
        <w:rPr>
          <w:highlight w:val="yellow"/>
        </w:rPr>
        <w:t xml:space="preserve">Door een start te nemen met de doorrekening van de </w:t>
      </w:r>
      <w:r w:rsidR="001E7194" w:rsidRPr="00BB23BF">
        <w:rPr>
          <w:highlight w:val="yellow"/>
        </w:rPr>
        <w:t>regulatoire activa en passiva ontstaan uit de boekjaren 2010 t.e.m. 2014</w:t>
      </w:r>
      <w:r w:rsidRPr="00F013F0">
        <w:rPr>
          <w:highlight w:val="yellow"/>
        </w:rPr>
        <w:t xml:space="preserve">, op basis van </w:t>
      </w:r>
      <w:r w:rsidR="001E7194">
        <w:rPr>
          <w:highlight w:val="yellow"/>
        </w:rPr>
        <w:t xml:space="preserve">door de VREG </w:t>
      </w:r>
      <w:r w:rsidRPr="00F013F0">
        <w:rPr>
          <w:highlight w:val="yellow"/>
        </w:rPr>
        <w:t>geschatte waarden, wordt een verder uitstel van de doorre</w:t>
      </w:r>
      <w:r w:rsidR="001E7194" w:rsidRPr="00BB23BF">
        <w:rPr>
          <w:highlight w:val="yellow"/>
        </w:rPr>
        <w:t xml:space="preserve">kening in de tarieven van deze </w:t>
      </w:r>
      <w:r w:rsidR="001E7194" w:rsidRPr="00DE0EC4">
        <w:rPr>
          <w:highlight w:val="yellow"/>
        </w:rPr>
        <w:t>regulatoire activa en passiva</w:t>
      </w:r>
      <w:r w:rsidRPr="00F013F0">
        <w:rPr>
          <w:highlight w:val="yellow"/>
        </w:rPr>
        <w:t xml:space="preserve">, en daaraan gekoppelde ongewenste effecten zoals het oplopen van financieringskosten, vermeden. De VREG acht dit noodzakelijk in het kader van de beginselen van behoorlijk bestuur. Het zou getuigen van onbehoorlijk bestuur om </w:t>
      </w:r>
      <w:r w:rsidR="001E7194" w:rsidRPr="00DE0EC4">
        <w:rPr>
          <w:highlight w:val="yellow"/>
        </w:rPr>
        <w:t>deze regulatoire activa en passiva</w:t>
      </w:r>
      <w:r w:rsidR="001E7194" w:rsidRPr="00BB23BF">
        <w:rPr>
          <w:highlight w:val="yellow"/>
        </w:rPr>
        <w:t xml:space="preserve"> </w:t>
      </w:r>
      <w:r w:rsidRPr="00F013F0">
        <w:rPr>
          <w:highlight w:val="yellow"/>
        </w:rPr>
        <w:t>nog verder mee te dragen/door te schuiven naar komende jaren.</w:t>
      </w:r>
    </w:p>
    <w:p w14:paraId="15A0D32A" w14:textId="77777777" w:rsidR="005232D5" w:rsidRDefault="005232D5" w:rsidP="008379BA">
      <w:pPr>
        <w:rPr>
          <w:highlight w:val="yellow"/>
        </w:rPr>
      </w:pPr>
    </w:p>
    <w:p w14:paraId="64AD4AF2" w14:textId="3C494154" w:rsidR="005232D5" w:rsidRDefault="005232D5" w:rsidP="005232D5">
      <w:pPr>
        <w:rPr>
          <w:highlight w:val="yellow"/>
        </w:rPr>
      </w:pPr>
      <w:r w:rsidRPr="003776F1">
        <w:rPr>
          <w:highlight w:val="yellow"/>
        </w:rPr>
        <w:t xml:space="preserve">Uit de voorlopige doorrekening zullen geenszins rechten kunnen worden geput voor wat de definitieve hoogte en de toewijzing van de </w:t>
      </w:r>
      <w:r>
        <w:rPr>
          <w:highlight w:val="yellow"/>
        </w:rPr>
        <w:t xml:space="preserve">historische </w:t>
      </w:r>
      <w:r w:rsidRPr="003776F1">
        <w:rPr>
          <w:highlight w:val="yellow"/>
        </w:rPr>
        <w:t>saldi betreft. De voorlopige doorrekening doet geen afbreuk aan de ta</w:t>
      </w:r>
      <w:r>
        <w:rPr>
          <w:highlight w:val="yellow"/>
        </w:rPr>
        <w:t>rifaire bevoegdheid van de VREG, en houdt niet in dat hetgeen als voorschot al voorlopig doorgerekend is, verworven is door de distributienetbeheerder, en omgekeerd.</w:t>
      </w:r>
    </w:p>
    <w:p w14:paraId="17425419" w14:textId="77777777" w:rsidR="00C35968" w:rsidRDefault="00C35968" w:rsidP="008379BA">
      <w:pPr>
        <w:rPr>
          <w:highlight w:val="red"/>
        </w:rPr>
      </w:pPr>
    </w:p>
    <w:p w14:paraId="2ED3A86A" w14:textId="22F5BEBC" w:rsidR="00AF6C74" w:rsidRDefault="00EB2238" w:rsidP="008379BA">
      <w:r>
        <w:rPr>
          <w:highlight w:val="yellow"/>
        </w:rPr>
        <w:t>Wanneer</w:t>
      </w:r>
      <w:r w:rsidR="0008204A">
        <w:rPr>
          <w:highlight w:val="yellow"/>
        </w:rPr>
        <w:t xml:space="preserve"> de VREG</w:t>
      </w:r>
      <w:r w:rsidR="00DE5BE0" w:rsidRPr="0008204A">
        <w:rPr>
          <w:highlight w:val="yellow"/>
        </w:rPr>
        <w:t xml:space="preserve"> </w:t>
      </w:r>
      <w:r w:rsidR="0008204A">
        <w:rPr>
          <w:highlight w:val="yellow"/>
        </w:rPr>
        <w:t xml:space="preserve">voor een distributienetbeheerder </w:t>
      </w:r>
      <w:r>
        <w:rPr>
          <w:highlight w:val="yellow"/>
        </w:rPr>
        <w:t>het</w:t>
      </w:r>
      <w:r w:rsidR="0008204A">
        <w:rPr>
          <w:highlight w:val="yellow"/>
        </w:rPr>
        <w:t xml:space="preserve"> exploitatie</w:t>
      </w:r>
      <w:r w:rsidR="00DE5BE0" w:rsidRPr="0008204A">
        <w:rPr>
          <w:highlight w:val="yellow"/>
        </w:rPr>
        <w:t>sald</w:t>
      </w:r>
      <w:r w:rsidR="0008204A">
        <w:rPr>
          <w:highlight w:val="yellow"/>
        </w:rPr>
        <w:t>o</w:t>
      </w:r>
      <w:r w:rsidR="00DE5BE0" w:rsidRPr="0008204A">
        <w:rPr>
          <w:highlight w:val="yellow"/>
        </w:rPr>
        <w:t xml:space="preserve"> 2010-2014 definitief </w:t>
      </w:r>
      <w:r w:rsidR="0008204A" w:rsidRPr="0008204A">
        <w:rPr>
          <w:highlight w:val="yellow"/>
        </w:rPr>
        <w:t xml:space="preserve">heeft </w:t>
      </w:r>
      <w:r w:rsidR="00DE5BE0" w:rsidRPr="0008204A">
        <w:rPr>
          <w:highlight w:val="yellow"/>
        </w:rPr>
        <w:t xml:space="preserve">vastgesteld, </w:t>
      </w:r>
      <w:r w:rsidR="0008204A">
        <w:rPr>
          <w:highlight w:val="yellow"/>
        </w:rPr>
        <w:t xml:space="preserve">zal </w:t>
      </w:r>
      <w:r>
        <w:rPr>
          <w:highlight w:val="yellow"/>
        </w:rPr>
        <w:t xml:space="preserve">hij </w:t>
      </w:r>
      <w:r w:rsidR="0008204A">
        <w:rPr>
          <w:highlight w:val="yellow"/>
        </w:rPr>
        <w:t xml:space="preserve">het </w:t>
      </w:r>
      <w:r w:rsidR="0008204A" w:rsidRPr="0008204A">
        <w:rPr>
          <w:highlight w:val="yellow"/>
        </w:rPr>
        <w:t xml:space="preserve">verschil met </w:t>
      </w:r>
      <w:r>
        <w:rPr>
          <w:highlight w:val="yellow"/>
        </w:rPr>
        <w:t xml:space="preserve">de </w:t>
      </w:r>
      <w:r w:rsidRPr="0008204A">
        <w:rPr>
          <w:highlight w:val="yellow"/>
        </w:rPr>
        <w:t>geactualiseerde</w:t>
      </w:r>
      <w:r>
        <w:rPr>
          <w:rStyle w:val="Voetnootmarkering"/>
          <w:highlight w:val="yellow"/>
        </w:rPr>
        <w:footnoteReference w:id="17"/>
      </w:r>
      <w:r w:rsidRPr="0008204A">
        <w:rPr>
          <w:highlight w:val="yellow"/>
        </w:rPr>
        <w:t xml:space="preserve"> waarde</w:t>
      </w:r>
      <w:r>
        <w:rPr>
          <w:highlight w:val="yellow"/>
        </w:rPr>
        <w:t xml:space="preserve"> van </w:t>
      </w:r>
      <w:r w:rsidR="0008204A">
        <w:rPr>
          <w:highlight w:val="yellow"/>
        </w:rPr>
        <w:t>het</w:t>
      </w:r>
      <w:r w:rsidR="00405A2B">
        <w:rPr>
          <w:highlight w:val="yellow"/>
        </w:rPr>
        <w:t xml:space="preserve"> door </w:t>
      </w:r>
      <w:r>
        <w:rPr>
          <w:highlight w:val="yellow"/>
        </w:rPr>
        <w:t xml:space="preserve">de distributienetbeheerder </w:t>
      </w:r>
      <w:r w:rsidR="005859F2">
        <w:rPr>
          <w:highlight w:val="yellow"/>
        </w:rPr>
        <w:t xml:space="preserve">reeds </w:t>
      </w:r>
      <w:r w:rsidR="0008204A">
        <w:rPr>
          <w:highlight w:val="yellow"/>
        </w:rPr>
        <w:t xml:space="preserve">ontvangen </w:t>
      </w:r>
      <w:r w:rsidR="005859F2">
        <w:rPr>
          <w:highlight w:val="yellow"/>
        </w:rPr>
        <w:t xml:space="preserve">bedrag </w:t>
      </w:r>
      <w:r w:rsidR="00E929DA">
        <w:rPr>
          <w:highlight w:val="yellow"/>
        </w:rPr>
        <w:t xml:space="preserve">uit zijn distributienettarieven </w:t>
      </w:r>
      <w:r>
        <w:rPr>
          <w:highlight w:val="yellow"/>
        </w:rPr>
        <w:t xml:space="preserve">voor dit saldo, </w:t>
      </w:r>
      <w:r w:rsidR="0008204A" w:rsidRPr="0008204A">
        <w:rPr>
          <w:highlight w:val="yellow"/>
        </w:rPr>
        <w:t>verreken</w:t>
      </w:r>
      <w:r>
        <w:rPr>
          <w:highlight w:val="yellow"/>
        </w:rPr>
        <w:t>en in zijn toegelaten inkomen uit distributienettarieven</w:t>
      </w:r>
      <w:r w:rsidR="0008204A" w:rsidRPr="0008204A">
        <w:rPr>
          <w:highlight w:val="yellow"/>
        </w:rPr>
        <w:t>.</w:t>
      </w:r>
    </w:p>
    <w:p w14:paraId="4A2C298F" w14:textId="77777777" w:rsidR="00E15256" w:rsidRDefault="00E15256" w:rsidP="008379BA"/>
    <w:p w14:paraId="5F3EBB5A" w14:textId="665FE0F7" w:rsidR="004C2359" w:rsidRDefault="004C2359" w:rsidP="008379BA">
      <w:r w:rsidRPr="00DC4FF2">
        <w:rPr>
          <w:highlight w:val="yellow"/>
        </w:rPr>
        <w:t>Wat de wijze van vaststelling van de saldi voor 2010-2014 betreft, zal de VREG</w:t>
      </w:r>
      <w:r w:rsidR="00341C0A" w:rsidRPr="00DC4FF2">
        <w:rPr>
          <w:highlight w:val="yellow"/>
        </w:rPr>
        <w:t xml:space="preserve"> </w:t>
      </w:r>
      <w:r w:rsidR="003E342B" w:rsidRPr="00DC4FF2">
        <w:rPr>
          <w:highlight w:val="yellow"/>
        </w:rPr>
        <w:t>de waarden van de saldi dienen</w:t>
      </w:r>
      <w:r w:rsidR="00341C0A" w:rsidRPr="00DC4FF2">
        <w:rPr>
          <w:highlight w:val="yellow"/>
        </w:rPr>
        <w:t xml:space="preserve"> </w:t>
      </w:r>
      <w:r w:rsidR="003E342B" w:rsidRPr="00DC4FF2">
        <w:rPr>
          <w:highlight w:val="yellow"/>
        </w:rPr>
        <w:t>te bepalen door</w:t>
      </w:r>
      <w:r w:rsidR="003E14D9" w:rsidRPr="00DC4FF2">
        <w:rPr>
          <w:highlight w:val="yellow"/>
        </w:rPr>
        <w:t xml:space="preserve"> volgende afwijkingen</w:t>
      </w:r>
      <w:r w:rsidR="003E342B" w:rsidRPr="00DC4FF2">
        <w:rPr>
          <w:highlight w:val="yellow"/>
        </w:rPr>
        <w:t xml:space="preserve"> te berekenen</w:t>
      </w:r>
      <w:r w:rsidR="00A430D8" w:rsidRPr="00DC4FF2">
        <w:rPr>
          <w:highlight w:val="yellow"/>
        </w:rPr>
        <w:t>, waarbij het onderscheid tussen de beheersbare- en niet-beheersbare kosten alsook de indexeringsformule bepaald zal worden conform de opgeheven</w:t>
      </w:r>
      <w:r w:rsidR="00341C0A" w:rsidRPr="00DC4FF2">
        <w:rPr>
          <w:highlight w:val="yellow"/>
        </w:rPr>
        <w:t xml:space="preserve"> </w:t>
      </w:r>
      <w:r w:rsidR="00A430D8" w:rsidRPr="00DC4FF2">
        <w:rPr>
          <w:highlight w:val="yellow"/>
        </w:rPr>
        <w:t>tarieven KB’s 2008</w:t>
      </w:r>
      <w:r w:rsidR="003E342B" w:rsidRPr="00DC4FF2">
        <w:rPr>
          <w:highlight w:val="yellow"/>
        </w:rPr>
        <w:t>:</w:t>
      </w:r>
      <w:r w:rsidR="003E342B">
        <w:t xml:space="preserve"> </w:t>
      </w:r>
    </w:p>
    <w:p w14:paraId="1BEEDC54" w14:textId="11B8E45F" w:rsidR="003E342B" w:rsidRDefault="003E342B" w:rsidP="00916C57">
      <w:pPr>
        <w:pStyle w:val="Lijstalinea"/>
        <w:numPr>
          <w:ilvl w:val="0"/>
          <w:numId w:val="27"/>
        </w:numPr>
      </w:pPr>
      <w:r>
        <w:t>Het saldo door afwijking van de niet-beheersbare kostelementen: deze heeft betrekking op het verschil tussen de realiteit en het</w:t>
      </w:r>
      <w:r w:rsidR="00A430D8">
        <w:t xml:space="preserve"> door de CREG</w:t>
      </w:r>
      <w:r>
        <w:t xml:space="preserve"> goedgekeurde budget van de</w:t>
      </w:r>
      <w:r w:rsidR="003E14D9">
        <w:t xml:space="preserve"> niet-beheersbare kosten in de te beschouwen</w:t>
      </w:r>
      <w:r>
        <w:t xml:space="preserve"> periode;</w:t>
      </w:r>
    </w:p>
    <w:p w14:paraId="11272A71" w14:textId="1328330F" w:rsidR="003E342B" w:rsidRDefault="003E342B" w:rsidP="00916C57">
      <w:pPr>
        <w:pStyle w:val="Lijstalinea"/>
        <w:numPr>
          <w:ilvl w:val="0"/>
          <w:numId w:val="27"/>
        </w:numPr>
      </w:pPr>
      <w:r>
        <w:t>Het saldo door afwijking tussen gebudgetteerde en werkelijke opbrengsten: deze heeft betrekking op de volumeverschillen</w:t>
      </w:r>
      <w:r w:rsidR="003E14D9">
        <w:t xml:space="preserve"> in de te beschouwen periode</w:t>
      </w:r>
      <w:r>
        <w:t>;</w:t>
      </w:r>
    </w:p>
    <w:p w14:paraId="3FDE673E" w14:textId="7CC8F1FD" w:rsidR="00DA7B2C" w:rsidRDefault="003E342B" w:rsidP="00916C57">
      <w:pPr>
        <w:pStyle w:val="Lijstalinea"/>
        <w:numPr>
          <w:ilvl w:val="0"/>
          <w:numId w:val="27"/>
        </w:numPr>
      </w:pPr>
      <w:r>
        <w:t>Het saldo door afwijking van de beheersbare kostelementen: deze heeft</w:t>
      </w:r>
      <w:r w:rsidR="00DA7B2C">
        <w:t xml:space="preserve"> zowel</w:t>
      </w:r>
      <w:r>
        <w:t xml:space="preserve"> betrekking op het verschil tussen de realiteit en het </w:t>
      </w:r>
      <w:r w:rsidR="00A430D8">
        <w:t xml:space="preserve">door de CREG </w:t>
      </w:r>
      <w:r>
        <w:t xml:space="preserve">goedgekeurde budget van de beheersbare kosten in de </w:t>
      </w:r>
      <w:r w:rsidR="003E14D9">
        <w:t xml:space="preserve">te beschouwen </w:t>
      </w:r>
      <w:r w:rsidR="00DA7B2C">
        <w:t>periode</w:t>
      </w:r>
      <w:r w:rsidR="003E14D9">
        <w:t>,</w:t>
      </w:r>
      <w:r w:rsidR="00DA7B2C">
        <w:t xml:space="preserve"> als het verschil door toepassing van de indexeringsformule op het</w:t>
      </w:r>
      <w:r w:rsidR="00A430D8">
        <w:t xml:space="preserve"> door de CREG</w:t>
      </w:r>
      <w:r w:rsidR="00DA7B2C">
        <w:t xml:space="preserve"> goedgekeurde budget van de beheersbare kosten in de </w:t>
      </w:r>
      <w:r w:rsidR="003E14D9">
        <w:t>te beschouwen periode</w:t>
      </w:r>
      <w:r w:rsidR="00DA7B2C">
        <w:t>.</w:t>
      </w:r>
    </w:p>
    <w:p w14:paraId="1C00F2FC" w14:textId="76106CF5" w:rsidR="008379BA" w:rsidRDefault="00A430D8" w:rsidP="00DA7B2C">
      <w:pPr>
        <w:pStyle w:val="Lijstalinea"/>
        <w:ind w:left="0"/>
      </w:pPr>
      <w:r>
        <w:t>Verder behoudt de VREG zich hierbij</w:t>
      </w:r>
      <w:r w:rsidR="00DA7B2C">
        <w:t xml:space="preserve"> het recht voor om alle posten aan een grondig onderzoek inzake hun rechtvaardiging en realiteit te onderwerpen.</w:t>
      </w:r>
    </w:p>
    <w:p w14:paraId="36F4BF0E" w14:textId="77777777" w:rsidR="00DA7B2C" w:rsidRDefault="00DA7B2C" w:rsidP="00DA7B2C">
      <w:pPr>
        <w:pStyle w:val="Lijstalinea"/>
        <w:ind w:left="0"/>
      </w:pPr>
    </w:p>
    <w:p w14:paraId="6B766C09" w14:textId="77777777" w:rsidR="004C68A4" w:rsidRDefault="004C68A4" w:rsidP="00916C57">
      <w:pPr>
        <w:pStyle w:val="Kop2"/>
        <w:numPr>
          <w:ilvl w:val="1"/>
          <w:numId w:val="25"/>
        </w:numPr>
        <w:ind w:hanging="644"/>
      </w:pPr>
      <w:bookmarkStart w:id="338" w:name="_Ref390156197"/>
      <w:bookmarkStart w:id="339" w:name="_Toc424038174"/>
      <w:r>
        <w:lastRenderedPageBreak/>
        <w:t>Bepaling van het toegelaten inkomen</w:t>
      </w:r>
      <w:bookmarkEnd w:id="338"/>
      <w:bookmarkEnd w:id="339"/>
    </w:p>
    <w:p w14:paraId="391B81D7" w14:textId="77777777" w:rsidR="00F63258" w:rsidRDefault="00F63258" w:rsidP="00D83F19">
      <w:pPr>
        <w:tabs>
          <w:tab w:val="left" w:pos="1418"/>
          <w:tab w:val="left" w:pos="2835"/>
        </w:tabs>
      </w:pPr>
    </w:p>
    <w:p w14:paraId="6F50F696" w14:textId="1CD0730D" w:rsidR="004C68A4" w:rsidRDefault="00F21FE6" w:rsidP="00D83F19">
      <w:pPr>
        <w:tabs>
          <w:tab w:val="left" w:pos="1418"/>
          <w:tab w:val="left" w:pos="2835"/>
        </w:tabs>
      </w:pPr>
      <w:r>
        <w:t xml:space="preserve">Zoals </w:t>
      </w:r>
      <w:r w:rsidR="00F656AE">
        <w:t xml:space="preserve">reeds vermeld, </w:t>
      </w:r>
      <w:r>
        <w:t xml:space="preserve">wordt het </w:t>
      </w:r>
      <w:r w:rsidR="00FE63F0">
        <w:t xml:space="preserve">totale </w:t>
      </w:r>
      <w:r>
        <w:t>toegelaten inkomen</w:t>
      </w:r>
      <w:r w:rsidR="0034546E">
        <w:t xml:space="preserve"> uit periodieke distributienettarieven van een distributienetbeheerder </w:t>
      </w:r>
      <w:r>
        <w:t xml:space="preserve">opgebouwd </w:t>
      </w:r>
      <w:r w:rsidR="00F656AE">
        <w:t xml:space="preserve">uit </w:t>
      </w:r>
      <w:r>
        <w:t xml:space="preserve">een </w:t>
      </w:r>
      <w:r w:rsidR="00FE63F0">
        <w:t xml:space="preserve">gedeelte </w:t>
      </w:r>
      <w:r w:rsidR="00BB05DF">
        <w:t>toegelaten inkom</w:t>
      </w:r>
      <w:r w:rsidR="0034546E">
        <w:t xml:space="preserve">en </w:t>
      </w:r>
      <w:r w:rsidR="00FE63F0">
        <w:t>voor</w:t>
      </w:r>
      <w:r>
        <w:t xml:space="preserve"> exogene kosten en </w:t>
      </w:r>
      <w:r w:rsidR="00F656AE">
        <w:t xml:space="preserve">een </w:t>
      </w:r>
      <w:r w:rsidR="00FE63F0">
        <w:t>gedeelte</w:t>
      </w:r>
      <w:r>
        <w:t xml:space="preserve"> </w:t>
      </w:r>
      <w:r w:rsidR="00BB05DF">
        <w:t xml:space="preserve">toegelaten </w:t>
      </w:r>
      <w:r w:rsidR="0034546E">
        <w:t xml:space="preserve">inkomen </w:t>
      </w:r>
      <w:r>
        <w:t xml:space="preserve">voor niet-exogene kosten. In het volgende </w:t>
      </w:r>
      <w:r w:rsidR="0034546E">
        <w:t xml:space="preserve">wordt toegelicht </w:t>
      </w:r>
      <w:r>
        <w:t xml:space="preserve">op welke </w:t>
      </w:r>
      <w:r w:rsidR="00F656AE">
        <w:t xml:space="preserve">wijze </w:t>
      </w:r>
      <w:r w:rsidR="0034546E">
        <w:t xml:space="preserve">de </w:t>
      </w:r>
      <w:r w:rsidR="00F656AE">
        <w:t>hoogte van de</w:t>
      </w:r>
      <w:r w:rsidR="00D2619A">
        <w:t>ze</w:t>
      </w:r>
      <w:r w:rsidR="00F656AE">
        <w:t xml:space="preserve"> </w:t>
      </w:r>
      <w:r>
        <w:t>inkomens worden bepaald.</w:t>
      </w:r>
    </w:p>
    <w:p w14:paraId="1010BE66" w14:textId="77777777" w:rsidR="0034546E" w:rsidRDefault="0034546E" w:rsidP="00D83F19">
      <w:pPr>
        <w:tabs>
          <w:tab w:val="left" w:pos="1418"/>
          <w:tab w:val="left" w:pos="2835"/>
        </w:tabs>
      </w:pPr>
    </w:p>
    <w:p w14:paraId="6D6503BA" w14:textId="6DA6149F" w:rsidR="004C68A4" w:rsidRPr="004C68A4" w:rsidRDefault="00B24BD1" w:rsidP="00B376D5">
      <w:pPr>
        <w:pStyle w:val="Kop2"/>
        <w:numPr>
          <w:ilvl w:val="2"/>
          <w:numId w:val="25"/>
        </w:numPr>
        <w:ind w:left="993" w:hanging="993"/>
        <w:rPr>
          <w:i/>
          <w:sz w:val="22"/>
          <w:szCs w:val="22"/>
        </w:rPr>
      </w:pPr>
      <w:bookmarkStart w:id="340" w:name="_Toc424038175"/>
      <w:r>
        <w:rPr>
          <w:i/>
          <w:sz w:val="22"/>
          <w:szCs w:val="22"/>
        </w:rPr>
        <w:t xml:space="preserve">Budget </w:t>
      </w:r>
      <w:r w:rsidR="00037EE9">
        <w:rPr>
          <w:i/>
          <w:sz w:val="22"/>
          <w:szCs w:val="22"/>
        </w:rPr>
        <w:t>e</w:t>
      </w:r>
      <w:r w:rsidR="004C68A4" w:rsidRPr="004C68A4">
        <w:rPr>
          <w:i/>
          <w:sz w:val="22"/>
          <w:szCs w:val="22"/>
        </w:rPr>
        <w:t>xogene kosten</w:t>
      </w:r>
      <w:bookmarkEnd w:id="340"/>
    </w:p>
    <w:p w14:paraId="574CEB02" w14:textId="77777777" w:rsidR="004C68A4" w:rsidRDefault="004C68A4" w:rsidP="00D83F19">
      <w:pPr>
        <w:tabs>
          <w:tab w:val="left" w:pos="1418"/>
          <w:tab w:val="left" w:pos="2835"/>
        </w:tabs>
      </w:pPr>
    </w:p>
    <w:p w14:paraId="3CE0900E" w14:textId="7FE33505" w:rsidR="009D70D4" w:rsidRDefault="009D70D4" w:rsidP="004E5D72">
      <w:pPr>
        <w:tabs>
          <w:tab w:val="left" w:pos="1418"/>
          <w:tab w:val="left" w:pos="2835"/>
        </w:tabs>
      </w:pPr>
      <w:r>
        <w:t xml:space="preserve">Voor </w:t>
      </w:r>
      <w:r w:rsidR="00FE48A8">
        <w:t xml:space="preserve">wat betreft </w:t>
      </w:r>
      <w:r>
        <w:t xml:space="preserve">de exogene kosten wordt jaarlijks een voorstel van budget ingediend </w:t>
      </w:r>
      <w:r w:rsidR="00FE48A8">
        <w:t xml:space="preserve">door de distributienetbeheerder </w:t>
      </w:r>
      <w:r w:rsidR="00736654">
        <w:t xml:space="preserve">bij de VREG </w:t>
      </w:r>
      <w:r>
        <w:t xml:space="preserve">op basis waarvan de VREG de toegelaten inkomsten voor exogene kosten voor het </w:t>
      </w:r>
      <w:r w:rsidR="004E5D72">
        <w:t>volgende jaar zal bepalen.</w:t>
      </w:r>
    </w:p>
    <w:p w14:paraId="0E034B3F" w14:textId="77777777" w:rsidR="004E5D72" w:rsidRDefault="004E5D72" w:rsidP="004E5D72">
      <w:pPr>
        <w:tabs>
          <w:tab w:val="left" w:pos="1418"/>
          <w:tab w:val="left" w:pos="2835"/>
        </w:tabs>
      </w:pPr>
    </w:p>
    <w:p w14:paraId="2F6A616A" w14:textId="75BB6555" w:rsidR="00F21FE6" w:rsidRDefault="009D70D4" w:rsidP="009D70D4">
      <w:pPr>
        <w:pStyle w:val="Lijstalinea"/>
        <w:tabs>
          <w:tab w:val="left" w:pos="1418"/>
          <w:tab w:val="left" w:pos="2835"/>
        </w:tabs>
        <w:ind w:left="0"/>
      </w:pPr>
      <w:r>
        <w:t xml:space="preserve">De distributienetbeheerder voegt bij indiening </w:t>
      </w:r>
      <w:r w:rsidR="00736654">
        <w:t xml:space="preserve">van het budget </w:t>
      </w:r>
      <w:r>
        <w:t>een verantwoording toe.</w:t>
      </w:r>
      <w:r w:rsidR="00F21FE6">
        <w:t xml:space="preserve"> Voor meer </w:t>
      </w:r>
      <w:r w:rsidR="0061793A">
        <w:t>informatie</w:t>
      </w:r>
      <w:r w:rsidR="00F6290F">
        <w:t xml:space="preserve"> omtrent de te </w:t>
      </w:r>
      <w:r w:rsidR="00FE63F0">
        <w:t>budgetteren</w:t>
      </w:r>
      <w:r w:rsidR="00F6290F">
        <w:t xml:space="preserve"> kostensoorten</w:t>
      </w:r>
      <w:r w:rsidR="0061793A">
        <w:t xml:space="preserve"> en hun detail</w:t>
      </w:r>
      <w:r w:rsidR="00F21FE6">
        <w:t xml:space="preserve"> </w:t>
      </w:r>
      <w:r w:rsidR="00736654">
        <w:t>wordt verwezen</w:t>
      </w:r>
      <w:r w:rsidR="00F21FE6">
        <w:t xml:space="preserve"> naar de invulinstructie</w:t>
      </w:r>
      <w:r w:rsidR="005D25AE">
        <w:t xml:space="preserve"> (</w:t>
      </w:r>
      <w:r w:rsidR="009E386D">
        <w:t>p</w:t>
      </w:r>
      <w:r w:rsidR="005D25AE">
        <w:t>ar</w:t>
      </w:r>
      <w:r w:rsidR="009E386D">
        <w:t>.</w:t>
      </w:r>
      <w:r w:rsidR="0061793A">
        <w:t xml:space="preserve"> </w:t>
      </w:r>
      <w:r w:rsidR="0061793A">
        <w:fldChar w:fldCharType="begin"/>
      </w:r>
      <w:r w:rsidR="0061793A">
        <w:instrText xml:space="preserve"> REF _Ref392484043 \r \h </w:instrText>
      </w:r>
      <w:r w:rsidR="0061793A">
        <w:fldChar w:fldCharType="separate"/>
      </w:r>
      <w:r w:rsidR="00BB23BF">
        <w:t>9.1</w:t>
      </w:r>
      <w:r w:rsidR="0061793A">
        <w:fldChar w:fldCharType="end"/>
      </w:r>
      <w:r w:rsidR="009E386D">
        <w:t>)</w:t>
      </w:r>
      <w:r w:rsidR="00F21FE6">
        <w:t xml:space="preserve"> en het </w:t>
      </w:r>
      <w:r w:rsidR="00094175">
        <w:t xml:space="preserve">bij deze tariefmethodologie horend </w:t>
      </w:r>
      <w:r w:rsidR="00F21FE6">
        <w:t>rapporteringsmodel m.b.t. de exogene kosten.</w:t>
      </w:r>
    </w:p>
    <w:p w14:paraId="1F27FBD2" w14:textId="77777777" w:rsidR="00736654" w:rsidRDefault="00736654" w:rsidP="00D83F19">
      <w:pPr>
        <w:tabs>
          <w:tab w:val="left" w:pos="1418"/>
          <w:tab w:val="left" w:pos="2835"/>
        </w:tabs>
      </w:pPr>
    </w:p>
    <w:p w14:paraId="5BF478BC" w14:textId="77777777" w:rsidR="004C68A4" w:rsidRPr="004C68A4" w:rsidRDefault="00B24BD1" w:rsidP="00B376D5">
      <w:pPr>
        <w:pStyle w:val="Kop2"/>
        <w:numPr>
          <w:ilvl w:val="2"/>
          <w:numId w:val="25"/>
        </w:numPr>
        <w:ind w:left="993" w:hanging="993"/>
        <w:rPr>
          <w:i/>
          <w:sz w:val="22"/>
          <w:szCs w:val="22"/>
        </w:rPr>
      </w:pPr>
      <w:bookmarkStart w:id="341" w:name="_Ref389818716"/>
      <w:bookmarkStart w:id="342" w:name="_Toc424038176"/>
      <w:r>
        <w:rPr>
          <w:i/>
          <w:sz w:val="22"/>
          <w:szCs w:val="22"/>
        </w:rPr>
        <w:t>Methode voor n</w:t>
      </w:r>
      <w:r w:rsidR="004C68A4" w:rsidRPr="004C68A4">
        <w:rPr>
          <w:i/>
          <w:sz w:val="22"/>
          <w:szCs w:val="22"/>
        </w:rPr>
        <w:t>iet-exogene kosten</w:t>
      </w:r>
      <w:bookmarkEnd w:id="341"/>
      <w:bookmarkEnd w:id="342"/>
    </w:p>
    <w:p w14:paraId="4CC8AF25" w14:textId="77777777" w:rsidR="004C68A4" w:rsidRDefault="004C68A4" w:rsidP="00D83F19">
      <w:pPr>
        <w:tabs>
          <w:tab w:val="left" w:pos="1418"/>
          <w:tab w:val="left" w:pos="2835"/>
        </w:tabs>
      </w:pPr>
    </w:p>
    <w:p w14:paraId="2D87C9E8" w14:textId="77777777" w:rsidR="000676D7" w:rsidRDefault="00FC62DA" w:rsidP="003E2378">
      <w:pPr>
        <w:tabs>
          <w:tab w:val="left" w:pos="1418"/>
          <w:tab w:val="left" w:pos="2835"/>
        </w:tabs>
      </w:pPr>
      <w:r>
        <w:t>D</w:t>
      </w:r>
      <w:r w:rsidR="003E2378">
        <w:t xml:space="preserve">e niet-exogene kosten </w:t>
      </w:r>
      <w:r w:rsidR="00F6290F">
        <w:t>zijn</w:t>
      </w:r>
      <w:r w:rsidR="0061793A">
        <w:t>,</w:t>
      </w:r>
      <w:r w:rsidR="00F6290F">
        <w:t xml:space="preserve"> </w:t>
      </w:r>
      <w:r w:rsidR="0099093C">
        <w:t>zoals vermeld</w:t>
      </w:r>
      <w:r w:rsidR="0061793A">
        <w:t>,</w:t>
      </w:r>
      <w:r w:rsidR="0099093C">
        <w:t xml:space="preserve"> </w:t>
      </w:r>
      <w:r w:rsidR="00F6290F">
        <w:t xml:space="preserve">onderhevig aan </w:t>
      </w:r>
      <w:r w:rsidR="003E2378">
        <w:t xml:space="preserve">een bevorderende </w:t>
      </w:r>
      <w:r w:rsidR="001D2390">
        <w:t>inkomsten</w:t>
      </w:r>
      <w:r w:rsidR="003E2378">
        <w:t xml:space="preserve">regulering. </w:t>
      </w:r>
      <w:r w:rsidR="004D24FC">
        <w:t xml:space="preserve">Daarbij is het belangrijk om </w:t>
      </w:r>
      <w:r w:rsidR="001D2390">
        <w:t xml:space="preserve">de </w:t>
      </w:r>
      <w:r w:rsidR="003E2378">
        <w:t xml:space="preserve">hoogte van </w:t>
      </w:r>
      <w:r w:rsidR="0099093C">
        <w:t xml:space="preserve">het </w:t>
      </w:r>
      <w:r w:rsidR="001D2390">
        <w:t xml:space="preserve">toegelaten </w:t>
      </w:r>
      <w:r w:rsidR="003E2378">
        <w:t xml:space="preserve">inkomen </w:t>
      </w:r>
      <w:r w:rsidR="001D2390">
        <w:t xml:space="preserve">voor </w:t>
      </w:r>
      <w:r w:rsidR="004D24FC">
        <w:t xml:space="preserve">de </w:t>
      </w:r>
      <w:r w:rsidR="001D2390">
        <w:t xml:space="preserve">niet-exogene kosten </w:t>
      </w:r>
      <w:r w:rsidR="003E2378">
        <w:t xml:space="preserve">en de evolutie </w:t>
      </w:r>
      <w:r w:rsidR="004D24FC">
        <w:t xml:space="preserve">ervan </w:t>
      </w:r>
      <w:r w:rsidR="003E2378">
        <w:t>in de tijd op een transparante, niet-discriminatoire</w:t>
      </w:r>
      <w:r w:rsidR="0099093C">
        <w:t xml:space="preserve">, </w:t>
      </w:r>
      <w:r w:rsidR="003E2378">
        <w:t xml:space="preserve">stabiele </w:t>
      </w:r>
      <w:r w:rsidR="0099093C">
        <w:t xml:space="preserve">en voorspelbare </w:t>
      </w:r>
      <w:r w:rsidR="003E2378">
        <w:t>wijze te bepalen.</w:t>
      </w:r>
      <w:r w:rsidR="00D50C91">
        <w:t xml:space="preserve"> </w:t>
      </w:r>
    </w:p>
    <w:p w14:paraId="01863CF1" w14:textId="77777777" w:rsidR="000676D7" w:rsidRDefault="000676D7" w:rsidP="003E2378">
      <w:pPr>
        <w:tabs>
          <w:tab w:val="left" w:pos="1418"/>
          <w:tab w:val="left" w:pos="2835"/>
        </w:tabs>
      </w:pPr>
    </w:p>
    <w:p w14:paraId="49F3F908" w14:textId="4D599A6E" w:rsidR="003E2378" w:rsidRDefault="00D50C91" w:rsidP="003E2378">
      <w:pPr>
        <w:tabs>
          <w:tab w:val="left" w:pos="1418"/>
          <w:tab w:val="left" w:pos="2835"/>
        </w:tabs>
      </w:pPr>
      <w:r>
        <w:t xml:space="preserve">De hieronder in par. </w:t>
      </w:r>
      <w:r>
        <w:fldChar w:fldCharType="begin"/>
      </w:r>
      <w:r>
        <w:instrText xml:space="preserve"> REF _Ref391626689 \r \h </w:instrText>
      </w:r>
      <w:r>
        <w:fldChar w:fldCharType="separate"/>
      </w:r>
      <w:r w:rsidR="00BB23BF">
        <w:t>5.6.2.1</w:t>
      </w:r>
      <w:r>
        <w:fldChar w:fldCharType="end"/>
      </w:r>
      <w:r>
        <w:t xml:space="preserve"> tot en met </w:t>
      </w:r>
      <w:r>
        <w:fldChar w:fldCharType="begin"/>
      </w:r>
      <w:r>
        <w:instrText xml:space="preserve"> REF _Ref390159932 \r \h </w:instrText>
      </w:r>
      <w:r>
        <w:fldChar w:fldCharType="separate"/>
      </w:r>
      <w:r w:rsidR="00BB23BF">
        <w:t>5.6.2.7</w:t>
      </w:r>
      <w:r>
        <w:fldChar w:fldCharType="end"/>
      </w:r>
      <w:r>
        <w:t xml:space="preserve"> vermelde inkomsten en kosten hebben dus betrekking op </w:t>
      </w:r>
      <w:r w:rsidR="0061793A">
        <w:t xml:space="preserve">de </w:t>
      </w:r>
      <w:r>
        <w:t>niet-exogene kosten.</w:t>
      </w:r>
    </w:p>
    <w:p w14:paraId="2FA57289" w14:textId="77777777" w:rsidR="00342F7B" w:rsidRDefault="00342F7B" w:rsidP="00D83F19">
      <w:pPr>
        <w:tabs>
          <w:tab w:val="left" w:pos="1418"/>
          <w:tab w:val="left" w:pos="2835"/>
        </w:tabs>
      </w:pPr>
    </w:p>
    <w:p w14:paraId="7927C84F" w14:textId="77777777" w:rsidR="00B24BD1" w:rsidRPr="00B24BD1" w:rsidRDefault="000D2517" w:rsidP="00B376D5">
      <w:pPr>
        <w:pStyle w:val="Kop2"/>
        <w:numPr>
          <w:ilvl w:val="3"/>
          <w:numId w:val="25"/>
        </w:numPr>
        <w:rPr>
          <w:i/>
          <w:sz w:val="22"/>
          <w:szCs w:val="22"/>
        </w:rPr>
      </w:pPr>
      <w:bookmarkStart w:id="343" w:name="_Ref391626689"/>
      <w:bookmarkStart w:id="344" w:name="_Toc424038177"/>
      <w:r>
        <w:rPr>
          <w:i/>
          <w:sz w:val="22"/>
          <w:szCs w:val="22"/>
        </w:rPr>
        <w:t>Werkwijze</w:t>
      </w:r>
      <w:r w:rsidR="00B24BD1" w:rsidRPr="00B24BD1">
        <w:rPr>
          <w:i/>
          <w:sz w:val="22"/>
          <w:szCs w:val="22"/>
        </w:rPr>
        <w:t xml:space="preserve">: </w:t>
      </w:r>
      <w:r w:rsidR="00E6469B">
        <w:rPr>
          <w:i/>
          <w:sz w:val="22"/>
          <w:szCs w:val="22"/>
        </w:rPr>
        <w:t xml:space="preserve">toekomstige inkomsten uit </w:t>
      </w:r>
      <w:r w:rsidR="00B24BD1" w:rsidRPr="00B24BD1">
        <w:rPr>
          <w:i/>
          <w:sz w:val="22"/>
          <w:szCs w:val="22"/>
        </w:rPr>
        <w:t>historische kosten</w:t>
      </w:r>
      <w:bookmarkEnd w:id="343"/>
      <w:bookmarkEnd w:id="344"/>
    </w:p>
    <w:p w14:paraId="063C770A" w14:textId="77777777" w:rsidR="00B24BD1" w:rsidRDefault="00B24BD1" w:rsidP="00D83F19">
      <w:pPr>
        <w:tabs>
          <w:tab w:val="left" w:pos="1418"/>
          <w:tab w:val="left" w:pos="2835"/>
        </w:tabs>
      </w:pPr>
    </w:p>
    <w:p w14:paraId="58AF6351" w14:textId="689CCC11" w:rsidR="003E2378" w:rsidRDefault="00484474" w:rsidP="003E2378">
      <w:pPr>
        <w:tabs>
          <w:tab w:val="left" w:pos="1418"/>
          <w:tab w:val="left" w:pos="2835"/>
        </w:tabs>
      </w:pPr>
      <w:r>
        <w:t>Ter bepaling van d</w:t>
      </w:r>
      <w:r w:rsidR="003E2378">
        <w:t xml:space="preserve">e </w:t>
      </w:r>
      <w:r w:rsidR="0061793A">
        <w:t>hoogte</w:t>
      </w:r>
      <w:r w:rsidR="003E2378">
        <w:t xml:space="preserve"> van het toegelaten inkomen </w:t>
      </w:r>
      <w:r w:rsidR="00FC62DA">
        <w:t>voor niet-exogene kosten</w:t>
      </w:r>
      <w:r>
        <w:t xml:space="preserve"> binnen een reguleringsperiode</w:t>
      </w:r>
      <w:r w:rsidR="00FC62DA">
        <w:t xml:space="preserve"> </w:t>
      </w:r>
      <w:r w:rsidR="003E2378">
        <w:t xml:space="preserve">neemt de VREG de evolutie van de niet-exogene </w:t>
      </w:r>
      <w:r>
        <w:t>sector</w:t>
      </w:r>
      <w:r w:rsidR="003E2378">
        <w:t>kosten</w:t>
      </w:r>
      <w:r w:rsidR="00FC62DA">
        <w:t xml:space="preserve"> in beschouwing </w:t>
      </w:r>
      <w:r w:rsidR="003E2378">
        <w:t>in de jar</w:t>
      </w:r>
      <w:r>
        <w:t>en</w:t>
      </w:r>
      <w:r w:rsidR="003E2378">
        <w:t xml:space="preserve"> voorafgaand aan de reguleringsperiode (</w:t>
      </w:r>
      <w:r w:rsidR="00FC62DA">
        <w:t xml:space="preserve">boekjaren </w:t>
      </w:r>
      <w:r w:rsidR="003E2378">
        <w:t>2010</w:t>
      </w:r>
      <w:r w:rsidR="00A14E72">
        <w:t xml:space="preserve"> t.e.m. </w:t>
      </w:r>
      <w:r w:rsidR="003E2378">
        <w:t>2013 voor de reguleringsperiode 2015-2016, zie verder</w:t>
      </w:r>
      <w:r w:rsidR="00FC62DA">
        <w:t xml:space="preserve"> par</w:t>
      </w:r>
      <w:r w:rsidR="000B4252">
        <w:t>.</w:t>
      </w:r>
      <w:r w:rsidR="003E2378">
        <w:t xml:space="preserve"> </w:t>
      </w:r>
      <w:r w:rsidR="00FC62DA">
        <w:fldChar w:fldCharType="begin"/>
      </w:r>
      <w:r w:rsidR="00FC62DA">
        <w:instrText xml:space="preserve"> REF _Ref389750421 \r \h </w:instrText>
      </w:r>
      <w:r w:rsidR="00FC62DA">
        <w:fldChar w:fldCharType="separate"/>
      </w:r>
      <w:r w:rsidR="00BB23BF">
        <w:t>5.6.2.3</w:t>
      </w:r>
      <w:r w:rsidR="00FC62DA">
        <w:fldChar w:fldCharType="end"/>
      </w:r>
      <w:r w:rsidR="003E2378">
        <w:t xml:space="preserve">). De </w:t>
      </w:r>
      <w:r>
        <w:t xml:space="preserve">historische </w:t>
      </w:r>
      <w:r w:rsidR="003E2378">
        <w:t xml:space="preserve">evolutie van de </w:t>
      </w:r>
      <w:r w:rsidR="00220F31">
        <w:t>sector</w:t>
      </w:r>
      <w:r w:rsidR="003E2378">
        <w:t xml:space="preserve">kosten weerspiegelt de </w:t>
      </w:r>
      <w:r>
        <w:t xml:space="preserve">financiële </w:t>
      </w:r>
      <w:r w:rsidR="003E2378">
        <w:t xml:space="preserve">invloed van de verschillende </w:t>
      </w:r>
      <w:r>
        <w:t xml:space="preserve">relevante, </w:t>
      </w:r>
      <w:r w:rsidR="003E2378">
        <w:t xml:space="preserve">recente externe en interne </w:t>
      </w:r>
      <w:r>
        <w:t xml:space="preserve">en </w:t>
      </w:r>
      <w:r w:rsidR="003E2378">
        <w:t xml:space="preserve">elkaar soms tegenwerkende factoren </w:t>
      </w:r>
      <w:r>
        <w:t xml:space="preserve">op de kosten in </w:t>
      </w:r>
      <w:r w:rsidR="003E2378">
        <w:t xml:space="preserve">het </w:t>
      </w:r>
      <w:r>
        <w:t>distributienetbeheer</w:t>
      </w:r>
      <w:r w:rsidR="003E2378">
        <w:t xml:space="preserve">. De historische evolutie vormt een objectieve en transparante basis voor de evolutie van de kosten in de eerstvolgende reguleringsperiode. </w:t>
      </w:r>
    </w:p>
    <w:p w14:paraId="5B820C77" w14:textId="77777777" w:rsidR="001D73E6" w:rsidRDefault="001D73E6" w:rsidP="00D83F19">
      <w:pPr>
        <w:tabs>
          <w:tab w:val="left" w:pos="1418"/>
          <w:tab w:val="left" w:pos="2835"/>
        </w:tabs>
      </w:pPr>
    </w:p>
    <w:p w14:paraId="27251C9B" w14:textId="45D0CC71" w:rsidR="00A14E72" w:rsidRDefault="00064CA5" w:rsidP="00064CA5">
      <w:pPr>
        <w:tabs>
          <w:tab w:val="left" w:pos="1418"/>
          <w:tab w:val="left" w:pos="2835"/>
        </w:tabs>
      </w:pPr>
      <w:r>
        <w:t xml:space="preserve">Deze </w:t>
      </w:r>
      <w:r w:rsidR="00DA3D17">
        <w:t>werkwijze</w:t>
      </w:r>
      <w:r>
        <w:t xml:space="preserve"> kan beschouwd worden als een vorm van nacalculatie</w:t>
      </w:r>
      <w:r w:rsidR="00723307">
        <w:t xml:space="preserve"> </w:t>
      </w:r>
      <w:r>
        <w:t xml:space="preserve">en anticipatie op sectorniveau, waarbij het niveau van de volgende inkomsten wordt bepaald op basis van de evolutie en hoogte van de recente kosten. De VREG meent dat deze nacalculatie naar distributienetgebruikers toe verantwoord is </w:t>
      </w:r>
      <w:r w:rsidR="00FC62DA">
        <w:t xml:space="preserve">aangezien </w:t>
      </w:r>
      <w:r>
        <w:t xml:space="preserve">de werkelijke kosten per distributienetbeheerder zullen gemaakt worden </w:t>
      </w:r>
      <w:r w:rsidR="00FC62DA">
        <w:t xml:space="preserve">onder toepassing van </w:t>
      </w:r>
      <w:r>
        <w:t xml:space="preserve">een inkomstenregulering die de distributienetbeheerders aanzet tot kostenefficiëntie. Voor wat betreft de </w:t>
      </w:r>
      <w:r w:rsidR="00DA3D17">
        <w:t xml:space="preserve">volgende </w:t>
      </w:r>
      <w:r>
        <w:t xml:space="preserve">reguleringsperiode 2015-2016 </w:t>
      </w:r>
      <w:r w:rsidR="00FC62DA">
        <w:t xml:space="preserve">waren de distributienetbeheerders </w:t>
      </w:r>
      <w:r>
        <w:t xml:space="preserve">in </w:t>
      </w:r>
      <w:r w:rsidR="00DA3D17">
        <w:t xml:space="preserve">de jaren ervoor </w:t>
      </w:r>
      <w:r w:rsidR="00FC62DA">
        <w:t xml:space="preserve">niet </w:t>
      </w:r>
      <w:r w:rsidR="00DA3D17">
        <w:t xml:space="preserve">geheel </w:t>
      </w:r>
      <w:r w:rsidR="00FC62DA">
        <w:t>onderhevig aan een inkomstenregulering</w:t>
      </w:r>
      <w:r>
        <w:t xml:space="preserve">. Nochtans </w:t>
      </w:r>
      <w:r w:rsidR="00FC62DA">
        <w:t>kan verondersteld worden dat</w:t>
      </w:r>
      <w:r w:rsidR="00045DDE">
        <w:t xml:space="preserve"> de distributienetbeheerders</w:t>
      </w:r>
      <w:r w:rsidR="00FC62DA">
        <w:t xml:space="preserve"> </w:t>
      </w:r>
      <w:r>
        <w:t xml:space="preserve">ook de nodige voorzichtigheid aan de dag </w:t>
      </w:r>
      <w:r w:rsidR="0061793A">
        <w:t>dienden te legge</w:t>
      </w:r>
      <w:r>
        <w:t xml:space="preserve">n wat betreft hun kostenontwikkeling. </w:t>
      </w:r>
      <w:r w:rsidR="00DA3D17">
        <w:t xml:space="preserve">Er was nl. het toezicht op de kosten door de regulator en </w:t>
      </w:r>
      <w:r>
        <w:t xml:space="preserve">de onzekerheid betreffende het </w:t>
      </w:r>
      <w:r w:rsidR="00DA3D17">
        <w:t>gehanteerde winst</w:t>
      </w:r>
      <w:r>
        <w:t xml:space="preserve">mechanisme in de jaarrekening ten gevolge van de onduidelijkheid over de hoogte en de doorrekening van de </w:t>
      </w:r>
      <w:r>
        <w:lastRenderedPageBreak/>
        <w:t xml:space="preserve">exploitatiesaldi. </w:t>
      </w:r>
      <w:r w:rsidR="0051001A">
        <w:t xml:space="preserve">Bovendien werden de </w:t>
      </w:r>
      <w:r>
        <w:t>distributienetbeheerders</w:t>
      </w:r>
      <w:r w:rsidR="0051001A">
        <w:t xml:space="preserve"> in deze periode</w:t>
      </w:r>
      <w:r>
        <w:t xml:space="preserve"> geconfronteerd met distributienettarieven die onvoldoende inkomsten voorzagen ten opzichte van </w:t>
      </w:r>
      <w:r w:rsidR="00EF7648">
        <w:t>hun</w:t>
      </w:r>
      <w:r>
        <w:t xml:space="preserve"> kosten.</w:t>
      </w:r>
    </w:p>
    <w:p w14:paraId="55C724F3" w14:textId="77777777" w:rsidR="0051001A" w:rsidRDefault="00064CA5" w:rsidP="00064CA5">
      <w:pPr>
        <w:tabs>
          <w:tab w:val="left" w:pos="1418"/>
          <w:tab w:val="left" w:pos="2835"/>
        </w:tabs>
      </w:pPr>
      <w:r>
        <w:t xml:space="preserve"> </w:t>
      </w:r>
    </w:p>
    <w:p w14:paraId="53E1526C" w14:textId="487C0063" w:rsidR="00064CA5" w:rsidRDefault="0051001A" w:rsidP="00064CA5">
      <w:pPr>
        <w:tabs>
          <w:tab w:val="left" w:pos="1418"/>
          <w:tab w:val="left" w:pos="2835"/>
        </w:tabs>
      </w:pPr>
      <w:r>
        <w:t xml:space="preserve">Figuur 2 geeft een schematische weergave van de werking van het mechanisme van nacalculatie waarbij de toekomstige inkomsten steeds bepaald worden door de evolutie van de historische kosten. Een </w:t>
      </w:r>
      <w:r w:rsidR="009F5142">
        <w:t xml:space="preserve">plots </w:t>
      </w:r>
      <w:r>
        <w:t xml:space="preserve">stijgende </w:t>
      </w:r>
      <w:r w:rsidR="005234C5">
        <w:t>sector</w:t>
      </w:r>
      <w:r>
        <w:t xml:space="preserve">kostenevolutie </w:t>
      </w:r>
      <w:r w:rsidR="005234C5">
        <w:t xml:space="preserve">kan </w:t>
      </w:r>
      <w:r w:rsidR="00A14E72">
        <w:t xml:space="preserve">tot </w:t>
      </w:r>
      <w:r>
        <w:t xml:space="preserve">gevolg </w:t>
      </w:r>
      <w:r w:rsidR="005234C5">
        <w:t xml:space="preserve">hebben </w:t>
      </w:r>
      <w:r>
        <w:t xml:space="preserve">dat </w:t>
      </w:r>
      <w:r w:rsidR="00A14E72">
        <w:t xml:space="preserve">een </w:t>
      </w:r>
      <w:r>
        <w:t xml:space="preserve">distributienetbeheerder in deze periode </w:t>
      </w:r>
      <w:r w:rsidR="00A14E72">
        <w:t xml:space="preserve">tijdelijk </w:t>
      </w:r>
      <w:r>
        <w:t xml:space="preserve">over onvoldoende inkomsten beschikt, maar de kostenevolutie wordt dan weer in rekening genomen voor de bepaling van de inkomsten </w:t>
      </w:r>
      <w:r w:rsidR="00A14E72">
        <w:t xml:space="preserve">in </w:t>
      </w:r>
      <w:r>
        <w:t xml:space="preserve">de </w:t>
      </w:r>
      <w:r w:rsidR="00A14E72">
        <w:t>daarop</w:t>
      </w:r>
      <w:r>
        <w:t xml:space="preserve">volgende </w:t>
      </w:r>
      <w:r w:rsidR="00A00ABE">
        <w:t>regulerings</w:t>
      </w:r>
      <w:r>
        <w:t xml:space="preserve">periode, waar </w:t>
      </w:r>
      <w:r w:rsidR="00A14E72">
        <w:t xml:space="preserve">dan </w:t>
      </w:r>
      <w:r>
        <w:t xml:space="preserve">een </w:t>
      </w:r>
      <w:r w:rsidR="005234C5">
        <w:t xml:space="preserve">overwinst kan </w:t>
      </w:r>
      <w:r>
        <w:t>ontstaa</w:t>
      </w:r>
      <w:r w:rsidR="005234C5">
        <w:t>n</w:t>
      </w:r>
      <w:r>
        <w:t xml:space="preserve"> op het moment dat de kosten minder </w:t>
      </w:r>
      <w:r w:rsidR="00A14E72">
        <w:t xml:space="preserve">snel </w:t>
      </w:r>
      <w:r>
        <w:t>stijgen.</w:t>
      </w:r>
      <w:r w:rsidR="00064CA5">
        <w:t xml:space="preserve"> </w:t>
      </w:r>
    </w:p>
    <w:p w14:paraId="7EAED458" w14:textId="77777777" w:rsidR="00AB197C" w:rsidRDefault="00AB197C" w:rsidP="00064CA5">
      <w:pPr>
        <w:tabs>
          <w:tab w:val="left" w:pos="1418"/>
          <w:tab w:val="left" w:pos="2835"/>
        </w:tabs>
      </w:pPr>
    </w:p>
    <w:p w14:paraId="147D94C7" w14:textId="011225AB" w:rsidR="00622B83" w:rsidRDefault="008805FF" w:rsidP="00064CA5">
      <w:pPr>
        <w:tabs>
          <w:tab w:val="left" w:pos="1418"/>
          <w:tab w:val="left" w:pos="2835"/>
        </w:tabs>
      </w:pPr>
      <w:r>
        <w:rPr>
          <w:noProof/>
          <w:lang w:val="nl-BE" w:eastAsia="nl-BE"/>
        </w:rPr>
        <mc:AlternateContent>
          <mc:Choice Requires="wpg">
            <w:drawing>
              <wp:inline distT="0" distB="0" distL="0" distR="0" wp14:anchorId="7B160BC6" wp14:editId="17CEB421">
                <wp:extent cx="3492500" cy="2124075"/>
                <wp:effectExtent l="76200" t="38100" r="0" b="85725"/>
                <wp:docPr id="58" name="Groep 58"/>
                <wp:cNvGraphicFramePr/>
                <a:graphic xmlns:a="http://schemas.openxmlformats.org/drawingml/2006/main">
                  <a:graphicData uri="http://schemas.microsoft.com/office/word/2010/wordprocessingGroup">
                    <wpg:wgp>
                      <wpg:cNvGrpSpPr/>
                      <wpg:grpSpPr>
                        <a:xfrm>
                          <a:off x="0" y="0"/>
                          <a:ext cx="3492500" cy="2124075"/>
                          <a:chOff x="0" y="0"/>
                          <a:chExt cx="3492500" cy="2124075"/>
                        </a:xfrm>
                      </wpg:grpSpPr>
                      <wpg:grpSp>
                        <wpg:cNvPr id="57" name="Groep 57"/>
                        <wpg:cNvGrpSpPr/>
                        <wpg:grpSpPr>
                          <a:xfrm>
                            <a:off x="0" y="0"/>
                            <a:ext cx="3492500" cy="2124075"/>
                            <a:chOff x="0" y="0"/>
                            <a:chExt cx="3492500" cy="2124075"/>
                          </a:xfrm>
                        </wpg:grpSpPr>
                        <wpg:grpSp>
                          <wpg:cNvPr id="55" name="Groep 55"/>
                          <wpg:cNvGrpSpPr/>
                          <wpg:grpSpPr>
                            <a:xfrm>
                              <a:off x="146050" y="215900"/>
                              <a:ext cx="1600200" cy="571500"/>
                              <a:chOff x="0" y="0"/>
                              <a:chExt cx="1600200" cy="571500"/>
                            </a:xfrm>
                          </wpg:grpSpPr>
                          <wps:wsp>
                            <wps:cNvPr id="47" name="Text Box 18"/>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043B0" w14:textId="77777777" w:rsidR="00436BD2" w:rsidRPr="00882036" w:rsidRDefault="00436BD2" w:rsidP="00523CE3">
                                  <w:pPr>
                                    <w:rPr>
                                      <w:sz w:val="18"/>
                                      <w:szCs w:val="18"/>
                                      <w:lang w:val="nl-BE"/>
                                    </w:rPr>
                                  </w:pPr>
                                  <w:r w:rsidRPr="00882036">
                                    <w:rPr>
                                      <w:sz w:val="18"/>
                                      <w:szCs w:val="18"/>
                                      <w:lang w:val="nl-BE"/>
                                    </w:rPr>
                                    <w:t>Kosten</w:t>
                                  </w:r>
                                </w:p>
                                <w:p w14:paraId="1E5178CD" w14:textId="77777777" w:rsidR="00436BD2" w:rsidRPr="00882036" w:rsidRDefault="00436BD2" w:rsidP="00523CE3">
                                  <w:pPr>
                                    <w:rPr>
                                      <w:sz w:val="18"/>
                                      <w:szCs w:val="18"/>
                                      <w:lang w:val="nl-BE"/>
                                    </w:rPr>
                                  </w:pPr>
                                  <w:r w:rsidRPr="00882036">
                                    <w:rPr>
                                      <w:sz w:val="18"/>
                                      <w:szCs w:val="18"/>
                                      <w:lang w:val="nl-BE"/>
                                    </w:rPr>
                                    <w:t>Inkomsten</w:t>
                                  </w:r>
                                </w:p>
                                <w:p w14:paraId="36941D5A" w14:textId="77777777" w:rsidR="00436BD2" w:rsidRPr="00882036" w:rsidRDefault="00436BD2" w:rsidP="00523CE3">
                                  <w:pPr>
                                    <w:rPr>
                                      <w:sz w:val="18"/>
                                      <w:szCs w:val="18"/>
                                      <w:lang w:val="nl-BE"/>
                                    </w:rPr>
                                  </w:pPr>
                                  <w:r w:rsidRPr="00882036">
                                    <w:rPr>
                                      <w:sz w:val="18"/>
                                      <w:szCs w:val="18"/>
                                      <w:lang w:val="nl-BE"/>
                                    </w:rPr>
                                    <w:t>Kosten = inkomsten</w:t>
                                  </w:r>
                                </w:p>
                              </w:txbxContent>
                            </wps:txbx>
                            <wps:bodyPr rot="0" vert="horz" wrap="square" lIns="91440" tIns="45720" rIns="91440" bIns="45720" anchor="t" anchorCtr="0" upright="1">
                              <a:noAutofit/>
                            </wps:bodyPr>
                          </wps:wsp>
                          <wps:wsp>
                            <wps:cNvPr id="48" name="AutoShape 19"/>
                            <wps:cNvCnPr>
                              <a:cxnSpLocks noChangeShapeType="1"/>
                            </wps:cNvCnPr>
                            <wps:spPr bwMode="auto">
                              <a:xfrm flipH="1">
                                <a:off x="476250" y="114300"/>
                                <a:ext cx="228600" cy="635"/>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flipH="1">
                                <a:off x="685800" y="266700"/>
                                <a:ext cx="228600" cy="635"/>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flipH="1">
                                <a:off x="1143000" y="419100"/>
                                <a:ext cx="2286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ep 56"/>
                          <wpg:cNvGrpSpPr/>
                          <wpg:grpSpPr>
                            <a:xfrm>
                              <a:off x="0" y="0"/>
                              <a:ext cx="3492500" cy="2124075"/>
                              <a:chOff x="0" y="0"/>
                              <a:chExt cx="3492500" cy="2124075"/>
                            </a:xfrm>
                          </wpg:grpSpPr>
                          <wps:wsp>
                            <wps:cNvPr id="51" name="Tekstvak 51"/>
                            <wps:cNvSpPr txBox="1">
                              <a:spLocks noChangeArrowheads="1"/>
                            </wps:cNvSpPr>
                            <wps:spPr bwMode="auto">
                              <a:xfrm>
                                <a:off x="2679700" y="622300"/>
                                <a:ext cx="3556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1469A" w14:textId="77777777" w:rsidR="00436BD2" w:rsidRPr="00387466" w:rsidRDefault="00436BD2">
                                  <w:pPr>
                                    <w:rPr>
                                      <w:lang w:val="nl-BE"/>
                                    </w:rPr>
                                  </w:pPr>
                                  <w:r>
                                    <w:rPr>
                                      <w:lang w:val="nl-BE"/>
                                    </w:rPr>
                                    <w:t>+</w:t>
                                  </w:r>
                                </w:p>
                              </w:txbxContent>
                            </wps:txbx>
                            <wps:bodyPr rot="0" vert="horz" wrap="square" lIns="91440" tIns="45720" rIns="91440" bIns="45720" anchor="t" anchorCtr="0" upright="1">
                              <a:noAutofit/>
                            </wps:bodyPr>
                          </wps:wsp>
                          <wps:wsp>
                            <wps:cNvPr id="17" name="AutoShape 5"/>
                            <wps:cNvCnPr>
                              <a:cxnSpLocks noChangeShapeType="1"/>
                            </wps:cNvCnPr>
                            <wps:spPr bwMode="auto">
                              <a:xfrm flipV="1">
                                <a:off x="0" y="0"/>
                                <a:ext cx="0" cy="212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
                            <wps:cNvCnPr>
                              <a:cxnSpLocks noChangeShapeType="1"/>
                            </wps:cNvCnPr>
                            <wps:spPr bwMode="auto">
                              <a:xfrm>
                                <a:off x="0" y="2120900"/>
                                <a:ext cx="3390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flipH="1">
                                <a:off x="1403350" y="901700"/>
                                <a:ext cx="897255" cy="571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 descr="Smal verticaal"/>
                            <wps:cNvSpPr>
                              <a:spLocks noChangeArrowheads="1"/>
                            </wps:cNvSpPr>
                            <wps:spPr bwMode="auto">
                              <a:xfrm rot="16200000">
                                <a:off x="2368550" y="603250"/>
                                <a:ext cx="228600" cy="360045"/>
                              </a:xfrm>
                              <a:prstGeom prst="rtTriangle">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AutoShape 10"/>
                            <wps:cNvCnPr>
                              <a:cxnSpLocks noChangeShapeType="1"/>
                            </wps:cNvCnPr>
                            <wps:spPr bwMode="auto">
                              <a:xfrm flipH="1" flipV="1">
                                <a:off x="2660650" y="901700"/>
                                <a:ext cx="4572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 descr="Smal verticaal"/>
                            <wps:cNvSpPr>
                              <a:spLocks noChangeArrowheads="1"/>
                            </wps:cNvSpPr>
                            <wps:spPr bwMode="auto">
                              <a:xfrm rot="16200000">
                                <a:off x="1111250" y="1403350"/>
                                <a:ext cx="228600" cy="360045"/>
                              </a:xfrm>
                              <a:prstGeom prst="rtTriangle">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0" name="AutoShape 11"/>
                            <wps:cNvCnPr>
                              <a:cxnSpLocks noChangeShapeType="1"/>
                            </wps:cNvCnPr>
                            <wps:spPr bwMode="auto">
                              <a:xfrm flipH="1">
                                <a:off x="260350" y="1701800"/>
                                <a:ext cx="78295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flipH="1">
                                <a:off x="2305050" y="673100"/>
                                <a:ext cx="360045" cy="227330"/>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flipH="1">
                                <a:off x="2305050" y="901700"/>
                                <a:ext cx="36068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Text Box 12"/>
                            <wps:cNvSpPr txBox="1">
                              <a:spLocks noChangeArrowheads="1"/>
                            </wps:cNvSpPr>
                            <wps:spPr bwMode="auto">
                              <a:xfrm>
                                <a:off x="3035300" y="1765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F7F2D" w14:textId="77777777" w:rsidR="00436BD2" w:rsidRPr="008805FF" w:rsidRDefault="00436BD2" w:rsidP="00523CE3">
                                  <w:pPr>
                                    <w:rPr>
                                      <w:lang w:val="nl-BE"/>
                                    </w:rPr>
                                  </w:pPr>
                                  <w:r w:rsidRPr="008805FF">
                                    <w:rPr>
                                      <w:lang w:val="nl-BE"/>
                                    </w:rPr>
                                    <w:t>Tijd</w:t>
                                  </w:r>
                                </w:p>
                              </w:txbxContent>
                            </wps:txbx>
                            <wps:bodyPr rot="0" vert="horz" wrap="square" lIns="91440" tIns="45720" rIns="91440" bIns="45720" anchor="t" anchorCtr="0" upright="1">
                              <a:noAutofit/>
                            </wps:bodyPr>
                          </wps:wsp>
                          <wps:wsp>
                            <wps:cNvPr id="42" name="AutoShape 13"/>
                            <wps:cNvCnPr>
                              <a:cxnSpLocks noChangeShapeType="1"/>
                            </wps:cNvCnPr>
                            <wps:spPr bwMode="auto">
                              <a:xfrm flipH="1">
                                <a:off x="1079500" y="1701800"/>
                                <a:ext cx="325755" cy="635"/>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2" name="Tekstvak 52"/>
                            <wps:cNvSpPr txBox="1">
                              <a:spLocks noChangeArrowheads="1"/>
                            </wps:cNvSpPr>
                            <wps:spPr bwMode="auto">
                              <a:xfrm>
                                <a:off x="1416050" y="1447800"/>
                                <a:ext cx="3556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64F56" w14:textId="77777777" w:rsidR="00436BD2" w:rsidRPr="00387466" w:rsidRDefault="00436BD2" w:rsidP="00264A68">
                                  <w:pPr>
                                    <w:rPr>
                                      <w:lang w:val="nl-BE"/>
                                    </w:rPr>
                                  </w:pPr>
                                  <w:r>
                                    <w:rPr>
                                      <w:rFonts w:cs="Tahoma"/>
                                      <w:lang w:val="nl-BE"/>
                                    </w:rPr>
                                    <w:t>-</w:t>
                                  </w:r>
                                </w:p>
                              </w:txbxContent>
                            </wps:txbx>
                            <wps:bodyPr rot="0" vert="horz" wrap="square" lIns="91440" tIns="45720" rIns="91440" bIns="45720" anchor="t" anchorCtr="0" upright="1">
                              <a:noAutofit/>
                            </wps:bodyPr>
                          </wps:wsp>
                        </wpg:grpSp>
                      </wpg:grpSp>
                      <wps:wsp>
                        <wps:cNvPr id="45" name="AutoShape 16"/>
                        <wps:cNvCnPr>
                          <a:cxnSpLocks noChangeShapeType="1"/>
                        </wps:cNvCnPr>
                        <wps:spPr bwMode="auto">
                          <a:xfrm flipH="1">
                            <a:off x="1047750" y="1473200"/>
                            <a:ext cx="360045" cy="227965"/>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ep 58" o:spid="_x0000_s1043" style="width:275pt;height:167.25pt;mso-position-horizontal-relative:char;mso-position-vertical-relative:line" coordsize="34925,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xpZgcAAEQ8AAAOAAAAZHJzL2Uyb0RvYy54bWzsW1tzozYUfu9M/wPDu9cIBBjPOp1dO952&#10;ZtvuTNJ9lwHbzAKiQomddvrfeyRxtx1v4rWzafFDwkWAdPSd23ektz9tk1i7D1ke0XSiozeGroWp&#10;T4MoXU30P27ng5Gu5ZykAYlpGk70hzDXf7r68Ye3m2wcmnRN4yBkGrwkzcebbKKvOc/Gw2Hur8OE&#10;5G9oFqZwc0lZQjicstUwYGQDb0/ioWkYznBDWZAx6od5Dldn6qZ+Jd+/XIY+/325zEOuxRMd+sbl&#10;Xyb/LsTf4dVbMl4xkq0jv+gGeUYvEhKl8NHqVTPCiXbHop1XJZHPaE6X/I1PkyFdLiM/lGOA0SCj&#10;M5oPjN5lciyr8WaVVWIC0Xbk9OzX+r/df2JaFEx0G2YqJQnMEXw2zDQ4B+FsstUY2nxg2U32iRUX&#10;VupMjHe7ZIn4DyPRtlKsD5VYwy3XfLhoYc+0DZC+D/dMZGLDtZXg/TXMzs5z/vr6yJPD8sND0b+q&#10;O9VJ1e9ybG5nbO5/aGx2Z2xStk+cN4Qdw4YZkhNkezBZUjHKGUSOYYC2qRm0XSRmUzY4NoEHHjw4&#10;f2AE8hrn+Wk4v1mTLJTqkwsMF1jAFRZuxfDe062GCqjLZgLnGt/CdbBnUqfz7CP1v+RaSqdrkq7C&#10;d4zRzTokAfQPCTkACqtHBfTycS5estj8SgPQJ3LHqXzR1yjLMYmRccZy/iGkiSYOJjoDGyffTu4/&#10;5lz0pm4iNDOncRTMoziWJ2y1mMZMuydgD+fyJwfQaRanonFKxWPqjeoKCAy+Ie4J0Un79rcnFPq9&#10;6Q3mzsgd4Dm2B55rjAYG8t57joE9PJv/IzqI8HgdBUGYfozSsLS1CH/dHBdWX1lJaW21zUT3bNNW&#10;U3RwkIb87RtkEnFwPXGUTPRR1YiMxcRep4GENydRrI6H7e5LKYMMyv9SKhIGYuYVBvh2sZWWtULX&#10;ggYPgAtGYdpAmcBtwsGasr90bQMuaKLnf94RFupa/EsK2PIQxtCMyxNsuyacsOadRfMOSX141UTn&#10;uqYOp1z5ubuMRas1fEmhOaXvAI/LSEJFYFX1qkAxqJ/q/fn1sPI3oj9SVzXkiYkqtGmaCkmSsb9N&#10;bzoaKFvfPmSgXC0FVI88roDaMo6yn0tpFH4Luw64KGn/EMJWad4EyoUHM80RWEBl/hxLGtjKhNXa&#10;VihkzhkRAp/SNAXdpEzJ/YB6VkpGxnEqMG2NkPyUwANLg2fDW1iHGcnXStfzh3xGuZAuGUNUUeD7&#10;ENahK4WS76q74V2Prkd4gE3neoCN2Wzwbj7FA2eOXHtmzabTGWqruzAip6u76E8lq4Y2KssGs3FE&#10;GxXKhTET8LggzL3SPdcwB0V+GZg7IxtMnXLzjuO+PMzFrB52UIdt9y64Aek9ui+ObmEzVdLQQLc0&#10;yS9gxJXlVvDGyBNmVNq7l7Piz4V3b6GVha7TOxEVFJmeOqwDetspMVgkro6yrq8qcb1A4mOjUk63&#10;4Zec35MvGlyqHdHlEh/TcSFFUIrqmOZOuGXZdhVumY4N8Zjo5uGIq0+BnulGL5YCVXF9nwI1qAhU&#10;URG19yzYG8knnDMD+tzJgJQ2djwmXOxwdoeV8MS056RU/lF/qXGZKHIWAXkTQ3YNSVYSBpBlh0BZ&#10;iyNlXPqcR1LuT6KS91NswKftRIWFUz4nrkW01eKhgWs2drhMy/LkRYnsI46lx3SDtvt/5/HWHltd&#10;EXsQjJ7TVnfZKoQNyyroKs9AO3n8yHNNG8oCwnbXbP3ZTLdirPpcB6jt752NsvZYZiCogjD3gSy+&#10;SYgs5vLIJyTupAZyfjs87EmVEMWDIwcKS/CTPGdhvU0LiKoC345hCWb2YCJvQaaAjzCyjN+Wzl+M&#10;4gATmxHOpY1TdZWUsM9A0Mt+LVdQNJECaNZPWvRU1WSxt22r1lI0AYUsvynerejfk+KgJ8bzkubt&#10;VC36AL0RoFt7yFskwXgpektWK7qxuuk4hvOI/Ze1oiJ2v0y5QurGM2pwjwbufVjeWAnzDcJyqyLK&#10;6nQToprvzPgj+FW1uCLQ6a1/XbVveZ1W7aS3/t9WX0TxvVvcQE3G9JIxvwmBUGHyIeBHoozX0gp3&#10;ZHplzN/b/D5tLVc7WXswjBuh/UUxbMEiszKud62dAl0RyyvO0XStY7z/ifTMaXlrX4Iu19moFTsv&#10;tsAC70H4pVj0LjMDtawK4fuYGUC4Myoi8/Nyj/0yIlhYvbtqUCQqr3IZUaN4W65aNRtm/HLFWwvi&#10;EFGxFWuFkevI41Yk0sw+LWwWBPxh9rGv3gImW4F8fpBlajV7YrzfWn8ry+lHlsxVC1hryqNnhxrs&#10;EDb3eB6roZSXjK2Q4Xpyk4VUyz0JAtCo7utIEPrI6vuIrOwK3/WCoZfxOQjDtogy+8XY3cl++xVD&#10;+/aV7YY/r2fTRE20vBaf01ys2DwWynz+3RTVLrCa20UXWHOxdzcFMrDrVurqWmLrWCtE7CT6nnOk&#10;gPdNEn3N77dUpKvGDqoz5EIS97BVVYaXxbZasRe2eQ7Hzc2/V/8CAAD//wMAUEsDBBQABgAIAAAA&#10;IQA1T4H/2wAAAAUBAAAPAAAAZHJzL2Rvd25yZXYueG1sTI9BS8NAEIXvgv9hGcGb3cQYkZhNKUU9&#10;FcFWEG/TZJqEZmdDdpuk/97Ri708eLzhvW/y5Ww7NdLgW8cG4kUEirh0Vcu1gc/d690TKB+QK+wc&#10;k4EzeVgW11c5ZpWb+IPGbaiVlLDP0EATQp9p7cuGLPqF64klO7jBYhA71LoacJJy2+n7KHrUFluW&#10;hQZ7WjdUHrcna+BtwmmVxC/j5nhYn7936fvXJiZjbm/m1TOoQHP4P4ZffEGHQpj27sSVV50BeST8&#10;qWRpGondG0iShxR0ketL+uIHAAD//wMAUEsBAi0AFAAGAAgAAAAhALaDOJL+AAAA4QEAABMAAAAA&#10;AAAAAAAAAAAAAAAAAFtDb250ZW50X1R5cGVzXS54bWxQSwECLQAUAAYACAAAACEAOP0h/9YAAACU&#10;AQAACwAAAAAAAAAAAAAAAAAvAQAAX3JlbHMvLnJlbHNQSwECLQAUAAYACAAAACEAT+bsaWYHAABE&#10;PAAADgAAAAAAAAAAAAAAAAAuAgAAZHJzL2Uyb0RvYy54bWxQSwECLQAUAAYACAAAACEANU+B/9sA&#10;AAAFAQAADwAAAAAAAAAAAAAAAADACQAAZHJzL2Rvd25yZXYueG1sUEsFBgAAAAAEAAQA8wAAAMgK&#10;AAAAAA==&#10;">
                <v:group id="Groep 57" o:spid="_x0000_s1044" style="position:absolute;width:34925;height:21240" coordsize="34925,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ep 55" o:spid="_x0000_s1045" style="position:absolute;left:1460;top:2159;width:16002;height:5715" coordsize="1600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18" o:spid="_x0000_s1046" type="#_x0000_t202" style="position:absolute;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0BA043B0" w14:textId="77777777" w:rsidR="00436BD2" w:rsidRPr="00882036" w:rsidRDefault="00436BD2" w:rsidP="00523CE3">
                            <w:pPr>
                              <w:rPr>
                                <w:sz w:val="18"/>
                                <w:szCs w:val="18"/>
                                <w:lang w:val="nl-BE"/>
                              </w:rPr>
                            </w:pPr>
                            <w:r w:rsidRPr="00882036">
                              <w:rPr>
                                <w:sz w:val="18"/>
                                <w:szCs w:val="18"/>
                                <w:lang w:val="nl-BE"/>
                              </w:rPr>
                              <w:t>Kosten</w:t>
                            </w:r>
                          </w:p>
                          <w:p w14:paraId="1E5178CD" w14:textId="77777777" w:rsidR="00436BD2" w:rsidRPr="00882036" w:rsidRDefault="00436BD2" w:rsidP="00523CE3">
                            <w:pPr>
                              <w:rPr>
                                <w:sz w:val="18"/>
                                <w:szCs w:val="18"/>
                                <w:lang w:val="nl-BE"/>
                              </w:rPr>
                            </w:pPr>
                            <w:r w:rsidRPr="00882036">
                              <w:rPr>
                                <w:sz w:val="18"/>
                                <w:szCs w:val="18"/>
                                <w:lang w:val="nl-BE"/>
                              </w:rPr>
                              <w:t>Inkomsten</w:t>
                            </w:r>
                          </w:p>
                          <w:p w14:paraId="36941D5A" w14:textId="77777777" w:rsidR="00436BD2" w:rsidRPr="00882036" w:rsidRDefault="00436BD2" w:rsidP="00523CE3">
                            <w:pPr>
                              <w:rPr>
                                <w:sz w:val="18"/>
                                <w:szCs w:val="18"/>
                                <w:lang w:val="nl-BE"/>
                              </w:rPr>
                            </w:pPr>
                            <w:r w:rsidRPr="00882036">
                              <w:rPr>
                                <w:sz w:val="18"/>
                                <w:szCs w:val="18"/>
                                <w:lang w:val="nl-BE"/>
                              </w:rPr>
                              <w:t>Kosten = inkomsten</w:t>
                            </w:r>
                          </w:p>
                        </w:txbxContent>
                      </v:textbox>
                    </v:shape>
                    <v:shape id="AutoShape 19" o:spid="_x0000_s1047" type="#_x0000_t32" style="position:absolute;left:4762;top:1143;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VIbwAAADbAAAADwAAAGRycy9kb3ducmV2LnhtbERPSwrCMBDdC94hjOBOU0VEq1FEEHQj&#10;+DnA2IxNsZmUJtbq6c1CcPl4/+W6taVoqPaFYwWjYQKCOHO64FzB9bIbzED4gKyxdEwK3uRhvep2&#10;lphq9+ITNeeQixjCPkUFJoQqldJnhiz6oauII3d3tcUQYZ1LXeMrhttSjpNkKi0WHBsMVrQ1lD3O&#10;T6tgfz3etnOm1hyzzXzauM/owBel+r12swARqA1/8c+91womcWz8En+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UXVIbwAAADbAAAADwAAAAAAAAAAAAAAAAChAgAA&#10;ZHJzL2Rvd25yZXYueG1sUEsFBgAAAAAEAAQA+QAAAIoDAAAAAA==&#10;" strokeweight="3pt">
                      <v:stroke dashstyle="1 1" endcap="round"/>
                    </v:shape>
                    <v:shape id="AutoShape 20" o:spid="_x0000_s1048" type="#_x0000_t32" style="position:absolute;left:6858;top:2667;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MNsQAAADbAAAADwAAAGRycy9kb3ducmV2LnhtbESPT4vCMBTE7wt+h/AEb5oosmg1in8Q&#10;9qC7rHrw+GiebbF5KU1qu99+IyzscZiZ3zDLdWdL8aTaF441jEcKBHHqTMGZhuvlMJyB8AHZYOmY&#10;NPyQh/Wq97bExLiWv+l5DpmIEPYJashDqBIpfZqTRT9yFXH07q62GKKsM2lqbCPclnKi1Lu0WHBc&#10;yLGiXU7p49xYDdtNo3anZltWafZ527fHa/t1VFoP+t1mASJQF/7Df+0Po2E6h9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Mw2xAAAANsAAAAPAAAAAAAAAAAA&#10;AAAAAKECAABkcnMvZG93bnJldi54bWxQSwUGAAAAAAQABAD5AAAAkgMAAAAA&#10;" strokeweight="3pt">
                      <v:stroke dashstyle="3 1"/>
                    </v:shape>
                    <v:shape id="AutoShape 21" o:spid="_x0000_s1049" type="#_x0000_t32" style="position:absolute;left:11430;top:4191;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cndcYAAADbAAAADwAAAGRycy9kb3ducmV2LnhtbESPwWrCQBCG74W+wzKCN9210F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nJ3XGAAAA2wAAAA8AAAAAAAAA&#10;AAAAAAAAoQIAAGRycy9kb3ducmV2LnhtbFBLBQYAAAAABAAEAPkAAACUAwAAAAA=&#10;" strokeweight="3pt"/>
                  </v:group>
                  <v:group id="Groep 56" o:spid="_x0000_s1050" style="position:absolute;width:34925;height:21240" coordsize="34925,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kstvak 51" o:spid="_x0000_s1051" type="#_x0000_t202" style="position:absolute;left:26797;top:6223;width:355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14:paraId="2F81469A" w14:textId="77777777" w:rsidR="00436BD2" w:rsidRPr="00387466" w:rsidRDefault="00436BD2">
                            <w:pPr>
                              <w:rPr>
                                <w:lang w:val="nl-BE"/>
                              </w:rPr>
                            </w:pPr>
                            <w:r>
                              <w:rPr>
                                <w:lang w:val="nl-BE"/>
                              </w:rPr>
                              <w:t>+</w:t>
                            </w:r>
                          </w:p>
                        </w:txbxContent>
                      </v:textbox>
                    </v:shape>
                    <v:shape id="AutoShape 5" o:spid="_x0000_s1052" type="#_x0000_t32" style="position:absolute;width:0;height:21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6" o:spid="_x0000_s1053" type="#_x0000_t32" style="position:absolute;top:21209;width:33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8" o:spid="_x0000_s1054" type="#_x0000_t32" style="position:absolute;left:14033;top:9017;width:8973;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aocUAAADbAAAADwAAAGRycy9kb3ducmV2LnhtbESPQWsCMRSE74L/ITzBmyYq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aocUAAADbAAAADwAAAAAAAAAA&#10;AAAAAAChAgAAZHJzL2Rvd25yZXYueG1sUEsFBgAAAAAEAAQA+QAAAJMDAAAAAA==&#10;" strokeweight="3pt"/>
                    <v:shapetype id="_x0000_t6" coordsize="21600,21600" o:spt="6" path="m,l,21600r21600,xe">
                      <v:stroke joinstyle="miter"/>
                      <v:path gradientshapeok="t" o:connecttype="custom" o:connectlocs="0,0;0,10800;0,21600;10800,21600;21600,21600;10800,10800" textboxrect="1800,12600,12600,19800"/>
                    </v:shapetype>
                    <v:shape id="AutoShape 9" o:spid="_x0000_s1055" type="#_x0000_t6" alt="Smal verticaal" style="position:absolute;left:23685;top:6032;width:2286;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ZZcIA&#10;AADbAAAADwAAAGRycy9kb3ducmV2LnhtbERPy2rCQBTdF/yH4Qrd1YlVS0kdRVIEd22TFFxeMrdJ&#10;aOZOzExef+8sCl0eznt/nEwjBupcbVnBehWBIC6srrlUkGfnp1cQziNrbCyTgpkcHA+Lhz3G2o78&#10;RUPqSxFC2MWooPK+jaV0RUUG3cq2xIH7sZ1BH2BXSt3hGMJNI5+j6EUarDk0VNhSUlHxm/ZGwWX8&#10;7D/yRN7medhlu/fsev0+bZV6XE6nNxCeJv8v/nNftIJNGBu+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RllwgAAANsAAAAPAAAAAAAAAAAAAAAAAJgCAABkcnMvZG93&#10;bnJldi54bWxQSwUGAAAAAAQABAD1AAAAhwMAAAAA&#10;" fillcolor="black">
                      <v:fill r:id="rId20" o:title="" type="pattern"/>
                    </v:shape>
                    <v:shape id="AutoShape 10" o:spid="_x0000_s1056" type="#_x0000_t32" style="position:absolute;left:26606;top:9017;width:4572;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y0MQAAADbAAAADwAAAGRycy9kb3ducmV2LnhtbESPQWvCQBSE7wX/w/IEL1I3Wqg1dRUp&#10;FfSm0Yu3R/aZDc2+jdlVY359Vyj0OMzMN8x82dpK3KjxpWMF41ECgjh3uuRCwfGwfv0A4QOyxsox&#10;KXiQh+Wi9zLHVLs77+mWhUJECPsUFZgQ6lRKnxuy6EeuJo7e2TUWQ5RNIXWD9wi3lZwkybu0WHJc&#10;MFjTl6H8J7taBafDha6nzXRrqm74vVtlHQ93nVKDfrv6BBGoDf/hv/ZGK3ibwfN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DLQxAAAANsAAAAPAAAAAAAAAAAA&#10;AAAAAKECAABkcnMvZG93bnJldi54bWxQSwUGAAAAAAQABAD5AAAAkgMAAAAA&#10;" strokeweight="3pt"/>
                    <v:shape id="AutoShape 7" o:spid="_x0000_s1057" type="#_x0000_t6" alt="Smal verticaal" style="position:absolute;left:11112;top:14033;width:2286;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ojMQA&#10;AADbAAAADwAAAGRycy9kb3ducmV2LnhtbESPT2vCQBTE7wW/w/KE3urGWkWiq4hF8FZrFDw+ss8k&#10;mH0bs2v+fPuuUPA4zMxvmOW6M6VoqHaFZQXjUQSCOLW64EzBKdl9zEE4j6yxtEwKenKwXg3elhhr&#10;2/IvNUefiQBhF6OC3PsqltKlORl0I1sRB+9qa4M+yDqTusY2wE0pP6NoJg0WHBZyrGibU3o7PoyC&#10;fXt4/Jy28t73zTSZfieXy3nzpdT7sNssQHjq/Cv8395rBZMZP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KIzEAAAA2wAAAA8AAAAAAAAAAAAAAAAAmAIAAGRycy9k&#10;b3ducmV2LnhtbFBLBQYAAAAABAAEAPUAAACJAwAAAAA=&#10;" fillcolor="black">
                      <v:fill r:id="rId20" o:title="" type="pattern"/>
                    </v:shape>
                    <v:shape id="AutoShape 11" o:spid="_x0000_s1058" type="#_x0000_t32" style="position:absolute;left:2603;top:17018;width:783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xqMYAAADbAAAADwAAAGRycy9kb3ducmV2LnhtbESPwWrCQBCG74W+wzKCN921lF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sajGAAAA2wAAAA8AAAAAAAAA&#10;AAAAAAAAoQIAAGRycy9kb3ducmV2LnhtbFBLBQYAAAAABAAEAPkAAACUAwAAAAA=&#10;" strokeweight="3pt"/>
                    <v:shape id="AutoShape 14" o:spid="_x0000_s1059" type="#_x0000_t32" style="position:absolute;left:23050;top:6731;width:3600;height:22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73MQAAADbAAAADwAAAGRycy9kb3ducmV2LnhtbESPT4vCMBTE7wt+h/AEb5qoi0g1in8Q&#10;9qC7rHrw+GiebbF5KU1qu99+IyzscZiZ3zDLdWdL8aTaF441jEcKBHHqTMGZhuvlMJyD8AHZYOmY&#10;NPyQh/Wq97bExLiWv+l5DpmIEPYJashDqBIpfZqTRT9yFXH07q62GKKsM2lqbCPclnKi1ExaLDgu&#10;5FjRLqf0cW6shu2mUbtTsy2rNPu87dvjtf06Kq0H/W6zABGoC//hv/aH0fA+hd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PvcxAAAANsAAAAPAAAAAAAAAAAA&#10;AAAAAKECAABkcnMvZG93bnJldi54bWxQSwUGAAAAAAQABAD5AAAAkgMAAAAA&#10;" strokeweight="3pt">
                      <v:stroke dashstyle="3 1"/>
                    </v:shape>
                    <v:shape id="AutoShape 15" o:spid="_x0000_s1060" type="#_x0000_t32" style="position:absolute;left:23050;top:9017;width:36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fJMIAAADbAAAADwAAAGRycy9kb3ducmV2LnhtbESP0YrCMBRE34X9h3AF3zRVRNausRRB&#10;cF8EtR9wbe42xeamNNna9euNIOzjMDNnmE022Eb01PnasYL5LAFBXDpdc6WguOynnyB8QNbYOCYF&#10;f+Qh236MNphqd+cT9edQiQhhn6ICE0KbSulLQxb9zLXE0ftxncUQZVdJ3eE9wm0jF0mykhZrjgsG&#10;W9oZKm/nX6vgUByvuzXTYI5lvl717jH/5otSk/GQf4EINIT/8Lt90AqWS3h9i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fJMIAAADbAAAADwAAAAAAAAAAAAAA&#10;AAChAgAAZHJzL2Rvd25yZXYueG1sUEsFBgAAAAAEAAQA+QAAAJADAAAAAA==&#10;" strokeweight="3pt">
                      <v:stroke dashstyle="1 1" endcap="round"/>
                    </v:shape>
                    <v:shape id="Text Box 12" o:spid="_x0000_s1061" type="#_x0000_t202" style="position:absolute;left:30353;top:1765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14:paraId="439F7F2D" w14:textId="77777777" w:rsidR="00436BD2" w:rsidRPr="008805FF" w:rsidRDefault="00436BD2" w:rsidP="00523CE3">
                            <w:pPr>
                              <w:rPr>
                                <w:lang w:val="nl-BE"/>
                              </w:rPr>
                            </w:pPr>
                            <w:r w:rsidRPr="008805FF">
                              <w:rPr>
                                <w:lang w:val="nl-BE"/>
                              </w:rPr>
                              <w:t>Tijd</w:t>
                            </w:r>
                          </w:p>
                        </w:txbxContent>
                      </v:textbox>
                    </v:shape>
                    <v:shape id="AutoShape 13" o:spid="_x0000_s1062" type="#_x0000_t32" style="position:absolute;left:10795;top:17018;width:32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eR8QAAADbAAAADwAAAGRycy9kb3ducmV2LnhtbESPT4vCMBTE78J+h/AWvGmyIiJdo6iL&#10;4ME/rOthj4/m2Rabl9Kktn57Iwgeh5n5DTNbdLYUN6p94VjD11CBIE6dKTjTcP7bDKYgfEA2WDom&#10;DXfysJh/9GaYGNfyL91OIRMRwj5BDXkIVSKlT3Oy6IeuIo7exdUWQ5R1Jk2NbYTbUo6UmkiLBceF&#10;HCta55ReT43VsFo2ar1vVmWVZof/n3Z3bo87pXX/s1t+gwjUhXf41d4aDeMR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5HxAAAANsAAAAPAAAAAAAAAAAA&#10;AAAAAKECAABkcnMvZG93bnJldi54bWxQSwUGAAAAAAQABAD5AAAAkgMAAAAA&#10;" strokeweight="3pt">
                      <v:stroke dashstyle="3 1"/>
                    </v:shape>
                    <v:shape id="Tekstvak 52" o:spid="_x0000_s1063" type="#_x0000_t202" style="position:absolute;left:14160;top:14478;width:355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71364F56" w14:textId="77777777" w:rsidR="00436BD2" w:rsidRPr="00387466" w:rsidRDefault="00436BD2" w:rsidP="00264A68">
                            <w:pPr>
                              <w:rPr>
                                <w:lang w:val="nl-BE"/>
                              </w:rPr>
                            </w:pPr>
                            <w:r>
                              <w:rPr>
                                <w:rFonts w:cs="Tahoma"/>
                                <w:lang w:val="nl-BE"/>
                              </w:rPr>
                              <w:t>-</w:t>
                            </w:r>
                          </w:p>
                        </w:txbxContent>
                      </v:textbox>
                    </v:shape>
                  </v:group>
                </v:group>
                <v:shape id="AutoShape 16" o:spid="_x0000_s1064" type="#_x0000_t32" style="position:absolute;left:10477;top:14732;width:3600;height:2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R6v8MAAADbAAAADwAAAGRycy9kb3ducmV2LnhtbESPzWrDMBCE74W+g9hCb42c0oTEsRyM&#10;oeBeAvl5gK21tUyslbFU2+3TR4VCjsPMfMNk+9l2YqTBt44VLBcJCOLa6ZYbBZfz+8sGhA/IGjvH&#10;pOCHPOzzx4cMU+0mPtJ4Co2IEPYpKjAh9KmUvjZk0S9cTxy9LzdYDFEOjdQDThFuO/maJGtpseW4&#10;YLCn0lB9PX1bBdXl8FlumWZzqIvtenS/yw8+K/X8NBc7EIHmcA//tyut4G0Ff1/iD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er/DAAAA2wAAAA8AAAAAAAAAAAAA&#10;AAAAoQIAAGRycy9kb3ducmV2LnhtbFBLBQYAAAAABAAEAPkAAACRAwAAAAA=&#10;" strokeweight="3pt">
                  <v:stroke dashstyle="1 1" endcap="round"/>
                </v:shape>
                <w10:anchorlock/>
              </v:group>
            </w:pict>
          </mc:Fallback>
        </mc:AlternateContent>
      </w:r>
      <w:r w:rsidR="00A14E72">
        <w:rPr>
          <w:noProof/>
          <w:lang w:val="nl-BE" w:eastAsia="nl-BE"/>
        </w:rPr>
        <mc:AlternateContent>
          <mc:Choice Requires="wps">
            <w:drawing>
              <wp:anchor distT="0" distB="0" distL="114300" distR="114300" simplePos="0" relativeHeight="251660288" behindDoc="0" locked="0" layoutInCell="1" allowOverlap="1" wp14:anchorId="5FD39D47" wp14:editId="5445A520">
                <wp:simplePos x="0" y="0"/>
                <wp:positionH relativeFrom="column">
                  <wp:posOffset>242570</wp:posOffset>
                </wp:positionH>
                <wp:positionV relativeFrom="paragraph">
                  <wp:posOffset>2435225</wp:posOffset>
                </wp:positionV>
                <wp:extent cx="4876800" cy="635"/>
                <wp:effectExtent l="0" t="0" r="0" b="0"/>
                <wp:wrapNone/>
                <wp:docPr id="54" name="Tekstvak 54"/>
                <wp:cNvGraphicFramePr/>
                <a:graphic xmlns:a="http://schemas.openxmlformats.org/drawingml/2006/main">
                  <a:graphicData uri="http://schemas.microsoft.com/office/word/2010/wordprocessingShape">
                    <wps:wsp>
                      <wps:cNvSpPr txBox="1"/>
                      <wps:spPr>
                        <a:xfrm>
                          <a:off x="0" y="0"/>
                          <a:ext cx="4876800" cy="635"/>
                        </a:xfrm>
                        <a:prstGeom prst="rect">
                          <a:avLst/>
                        </a:prstGeom>
                        <a:solidFill>
                          <a:prstClr val="white"/>
                        </a:solidFill>
                        <a:ln>
                          <a:noFill/>
                        </a:ln>
                        <a:effectLst/>
                      </wps:spPr>
                      <wps:txbx>
                        <w:txbxContent>
                          <w:p w14:paraId="33F595CA" w14:textId="42C33252" w:rsidR="00436BD2" w:rsidRPr="00E81F0D" w:rsidRDefault="00436BD2" w:rsidP="00622B83">
                            <w:pPr>
                              <w:pStyle w:val="Bijschrift"/>
                              <w:rPr>
                                <w:noProof/>
                              </w:rPr>
                            </w:pPr>
                            <w:bookmarkStart w:id="345" w:name="_Ref390330115"/>
                            <w:r>
                              <w:t xml:space="preserve">Figuur </w:t>
                            </w:r>
                            <w:r>
                              <w:fldChar w:fldCharType="begin"/>
                            </w:r>
                            <w:r>
                              <w:instrText xml:space="preserve"> SEQ Figuur \* ARABIC </w:instrText>
                            </w:r>
                            <w:r>
                              <w:fldChar w:fldCharType="separate"/>
                            </w:r>
                            <w:r>
                              <w:rPr>
                                <w:noProof/>
                              </w:rPr>
                              <w:t>2</w:t>
                            </w:r>
                            <w:r>
                              <w:fldChar w:fldCharType="end"/>
                            </w:r>
                            <w:bookmarkEnd w:id="345"/>
                            <w:r>
                              <w:t xml:space="preserve"> Schematische weergave van het mechanisme van nacalculatie, sectorinkomsten volgen op sectorkosten, geactualiseerde waarden (voorbeeld van stijging in kosten)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54" o:spid="_x0000_s1065" type="#_x0000_t202" style="position:absolute;left:0;text-align:left;margin-left:19.1pt;margin-top:191.75pt;width:384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beOAIAAHUEAAAOAAAAZHJzL2Uyb0RvYy54bWysVFFv2jAQfp+0/2D5fQRYy1BEqBgV0yTU&#10;VoKpz8ZxiFXb59mGhP36nZ2Ebt2epr2Y8935Lt/33bG4a7UiZ+G8BFPQyWhMiTAcSmmOBf2233yY&#10;U+IDMyVTYERBL8LTu+X7d4vG5mIKNahSOIJFjM8bW9A6BJtnmee10MyPwAqDwQqcZgGv7piVjjVY&#10;XatsOh7PsgZcaR1w4T1677sgXab6VSV4eKwqLwJRBcVvC+l06TzEM1suWH50zNaS95/B/uErNJMG&#10;m15L3bPAyMnJP0ppyR14qMKIg86gqiQXCQOimYzfoNnVzIqEBcnx9kqT/39l+cP5yRFZFvT2hhLD&#10;NGq0Fy8+nNkLQRfy01ifY9rOYmJoP0OLOg9+j84Iu62cjr8IiGAcmb5c2RVtIBydN/NPs/kYQxxj&#10;s4+3sUb2+tQ6H74I0CQaBXUoXWKUnbc+dKlDSuzkQclyI5WKlxhYK0fODGVuahlEX/y3LGViroH4&#10;qivYeUSak75LRNuhilZoD21iZzIdIB+gvCATDrpZ8pZvJLbfMh+emMPhQYS4EOERj0pBU1DoLUpq&#10;cD/+5o/5qClGKWlwGAvqv5+YE5SorwbVjpM7GG4wDoNhTnoNCHyCq2Z5MvGBC2owKwf6GfdkFbtg&#10;iBmOvQoaBnMdupXAPeNitUpJOJ+Wha3ZWR5LDzTv22fmbC9SQG0fYBhTlr/RqstNatnVKSDxSchI&#10;bMciDkC84GynUej3MC7Pr/eU9fpvsfwJAAD//wMAUEsDBBQABgAIAAAAIQCapnHM4AAAAAoBAAAP&#10;AAAAZHJzL2Rvd25yZXYueG1sTI8xT8MwEIV3JP6DdUgsiDo0JYrSOFVVwQBL1dClmxtf40B8jmyn&#10;Df8elwWm07339O67cjWZnp3R+c6SgKdZAgypsaqjVsD+4/UxB+aDJCV7SyjgGz2sqtubUhbKXmiH&#10;5zq0LJaQL6QAHcJQcO4bjUb6mR2QoneyzsgQV9dy5eQllpuez5Mk40Z2FC9oOeBGY/NVj0bAdnHY&#10;6ofx9PK+XqTubT9uss+2FuL+blovgQWcwl8YrvgRHarIdLQjKc96AWk+j8nrTJ+BxUCeZFE5/ioZ&#10;8Krk/1+ofgAAAP//AwBQSwECLQAUAAYACAAAACEAtoM4kv4AAADhAQAAEwAAAAAAAAAAAAAAAAAA&#10;AAAAW0NvbnRlbnRfVHlwZXNdLnhtbFBLAQItABQABgAIAAAAIQA4/SH/1gAAAJQBAAALAAAAAAAA&#10;AAAAAAAAAC8BAABfcmVscy8ucmVsc1BLAQItABQABgAIAAAAIQBwVtbeOAIAAHUEAAAOAAAAAAAA&#10;AAAAAAAAAC4CAABkcnMvZTJvRG9jLnhtbFBLAQItABQABgAIAAAAIQCapnHM4AAAAAoBAAAPAAAA&#10;AAAAAAAAAAAAAJIEAABkcnMvZG93bnJldi54bWxQSwUGAAAAAAQABADzAAAAnwUAAAAA&#10;" stroked="f">
                <v:textbox style="mso-fit-shape-to-text:t" inset="0,0,0,0">
                  <w:txbxContent>
                    <w:p w14:paraId="33F595CA" w14:textId="42C33252" w:rsidR="00436BD2" w:rsidRPr="00E81F0D" w:rsidRDefault="00436BD2" w:rsidP="00622B83">
                      <w:pPr>
                        <w:pStyle w:val="Bijschrift"/>
                        <w:rPr>
                          <w:noProof/>
                        </w:rPr>
                      </w:pPr>
                      <w:bookmarkStart w:id="346" w:name="_Ref390330115"/>
                      <w:r>
                        <w:t xml:space="preserve">Figuur </w:t>
                      </w:r>
                      <w:r>
                        <w:fldChar w:fldCharType="begin"/>
                      </w:r>
                      <w:r>
                        <w:instrText xml:space="preserve"> SEQ Figuur \* ARABIC </w:instrText>
                      </w:r>
                      <w:r>
                        <w:fldChar w:fldCharType="separate"/>
                      </w:r>
                      <w:r>
                        <w:rPr>
                          <w:noProof/>
                        </w:rPr>
                        <w:t>2</w:t>
                      </w:r>
                      <w:r>
                        <w:fldChar w:fldCharType="end"/>
                      </w:r>
                      <w:bookmarkEnd w:id="346"/>
                      <w:r>
                        <w:t xml:space="preserve"> Schematische weergave van het mechanisme van nacalculatie, sectorinkomsten volgen op sectorkosten, geactualiseerde waarden (voorbeeld van stijging in kosten)</w:t>
                      </w:r>
                    </w:p>
                  </w:txbxContent>
                </v:textbox>
              </v:shape>
            </w:pict>
          </mc:Fallback>
        </mc:AlternateContent>
      </w:r>
    </w:p>
    <w:p w14:paraId="30C16126" w14:textId="77777777" w:rsidR="00BE7018" w:rsidRDefault="00BE7018" w:rsidP="00064CA5">
      <w:pPr>
        <w:tabs>
          <w:tab w:val="left" w:pos="1418"/>
          <w:tab w:val="left" w:pos="2835"/>
        </w:tabs>
      </w:pPr>
    </w:p>
    <w:p w14:paraId="05B8B3E4" w14:textId="77777777" w:rsidR="00A14E72" w:rsidRDefault="00A14E72" w:rsidP="00064CA5">
      <w:pPr>
        <w:tabs>
          <w:tab w:val="left" w:pos="1418"/>
          <w:tab w:val="left" w:pos="2835"/>
        </w:tabs>
      </w:pPr>
    </w:p>
    <w:p w14:paraId="19D9F770" w14:textId="77777777" w:rsidR="00A14E72" w:rsidRDefault="00A14E72" w:rsidP="00064CA5">
      <w:pPr>
        <w:tabs>
          <w:tab w:val="left" w:pos="1418"/>
          <w:tab w:val="left" w:pos="2835"/>
        </w:tabs>
      </w:pPr>
    </w:p>
    <w:p w14:paraId="59F653B6" w14:textId="77777777" w:rsidR="00A14E72" w:rsidRDefault="00A14E72" w:rsidP="00064CA5">
      <w:pPr>
        <w:tabs>
          <w:tab w:val="left" w:pos="1418"/>
          <w:tab w:val="left" w:pos="2835"/>
        </w:tabs>
      </w:pPr>
    </w:p>
    <w:p w14:paraId="6FE1051E" w14:textId="77777777" w:rsidR="00E44479" w:rsidRDefault="00E44479" w:rsidP="00064CA5">
      <w:pPr>
        <w:tabs>
          <w:tab w:val="left" w:pos="1418"/>
          <w:tab w:val="left" w:pos="2835"/>
        </w:tabs>
      </w:pPr>
    </w:p>
    <w:p w14:paraId="268E3368" w14:textId="77777777" w:rsidR="00E44479" w:rsidRDefault="00E44479" w:rsidP="00064CA5">
      <w:pPr>
        <w:tabs>
          <w:tab w:val="left" w:pos="1418"/>
          <w:tab w:val="left" w:pos="2835"/>
        </w:tabs>
      </w:pPr>
    </w:p>
    <w:p w14:paraId="492ADBC7" w14:textId="6C4169DD" w:rsidR="00BF6440" w:rsidRDefault="001A1D00" w:rsidP="00064CA5">
      <w:pPr>
        <w:tabs>
          <w:tab w:val="left" w:pos="1418"/>
          <w:tab w:val="left" w:pos="2835"/>
        </w:tabs>
      </w:pPr>
      <w:r>
        <w:t xml:space="preserve">De </w:t>
      </w:r>
      <w:r w:rsidR="00B810E3">
        <w:t>toegelaten sectorinkomsten worden vervolgens op transparante</w:t>
      </w:r>
      <w:r w:rsidR="00C84FB9">
        <w:t xml:space="preserve"> en</w:t>
      </w:r>
      <w:r w:rsidR="00B810E3">
        <w:t xml:space="preserve"> objectieve wijze verdeeld onder de distributienetbeheerders overeenkomstig </w:t>
      </w:r>
      <w:r w:rsidR="00F5267B">
        <w:t xml:space="preserve">het </w:t>
      </w:r>
      <w:r w:rsidR="00B810E3">
        <w:t>aande</w:t>
      </w:r>
      <w:r w:rsidR="00F5267B">
        <w:t>e</w:t>
      </w:r>
      <w:r w:rsidR="00B810E3">
        <w:t xml:space="preserve">l van </w:t>
      </w:r>
      <w:r w:rsidR="00F5267B">
        <w:t xml:space="preserve">elke </w:t>
      </w:r>
      <w:r w:rsidR="00B810E3">
        <w:t>distributienetbeheerder in de beschouwde historische sectorkosten</w:t>
      </w:r>
      <w:r w:rsidR="00BF6440">
        <w:t xml:space="preserve"> die aan de basis liggen van de sectorinkomsten</w:t>
      </w:r>
      <w:r w:rsidR="00B810E3">
        <w:t xml:space="preserve">. </w:t>
      </w:r>
    </w:p>
    <w:p w14:paraId="4AE533B8" w14:textId="77777777" w:rsidR="00BF6440" w:rsidRDefault="00BF6440" w:rsidP="00064CA5">
      <w:pPr>
        <w:tabs>
          <w:tab w:val="left" w:pos="1418"/>
          <w:tab w:val="left" w:pos="2835"/>
        </w:tabs>
      </w:pPr>
    </w:p>
    <w:p w14:paraId="59F646A8" w14:textId="1FBB72DA" w:rsidR="00064CA5" w:rsidRDefault="00B810E3" w:rsidP="00064CA5">
      <w:pPr>
        <w:tabs>
          <w:tab w:val="left" w:pos="1418"/>
          <w:tab w:val="left" w:pos="2835"/>
        </w:tabs>
      </w:pPr>
      <w:r>
        <w:t xml:space="preserve">Dit proces </w:t>
      </w:r>
      <w:r w:rsidR="00BF6440">
        <w:t xml:space="preserve">zal </w:t>
      </w:r>
      <w:r w:rsidR="006F0C25">
        <w:t>periodiek</w:t>
      </w:r>
      <w:r w:rsidR="00BF6440">
        <w:t xml:space="preserve"> gebeuren</w:t>
      </w:r>
      <w:r w:rsidR="006F0C25">
        <w:t xml:space="preserve">, telkens </w:t>
      </w:r>
      <w:r w:rsidR="001A1D00">
        <w:t xml:space="preserve">ter voorbereiding </w:t>
      </w:r>
      <w:r w:rsidR="00064CA5">
        <w:t>van een nieuwe reguleringsperiode</w:t>
      </w:r>
      <w:r>
        <w:t xml:space="preserve">. </w:t>
      </w:r>
      <w:r w:rsidR="00FF2B61">
        <w:t xml:space="preserve">Een gevolg van </w:t>
      </w:r>
      <w:r>
        <w:t xml:space="preserve">de toewijzing </w:t>
      </w:r>
      <w:r w:rsidR="00FF2B61">
        <w:t xml:space="preserve">van de sectorinkomsten is </w:t>
      </w:r>
      <w:r>
        <w:t xml:space="preserve">dat </w:t>
      </w:r>
      <w:r w:rsidR="00064CA5">
        <w:t>de kostenontwikkeling van een distributienetbeheerder over de laatste jaren</w:t>
      </w:r>
      <w:r w:rsidR="001A1D00">
        <w:t xml:space="preserve"> </w:t>
      </w:r>
      <w:r>
        <w:t xml:space="preserve">wordt </w:t>
      </w:r>
      <w:r w:rsidR="00064CA5">
        <w:t>vergel</w:t>
      </w:r>
      <w:r>
        <w:t>e</w:t>
      </w:r>
      <w:r w:rsidR="00064CA5">
        <w:t xml:space="preserve">ken met de globale kostenontwikkeling in </w:t>
      </w:r>
      <w:r w:rsidR="001A1D00">
        <w:t>zijn</w:t>
      </w:r>
      <w:r w:rsidR="00064CA5">
        <w:t xml:space="preserve"> sector. Hoe groter </w:t>
      </w:r>
      <w:r w:rsidR="00991714">
        <w:t xml:space="preserve">het verschil </w:t>
      </w:r>
      <w:r w:rsidR="00064CA5">
        <w:t xml:space="preserve">tussen </w:t>
      </w:r>
      <w:r w:rsidR="00991714">
        <w:t xml:space="preserve">de </w:t>
      </w:r>
      <w:r w:rsidR="00064CA5">
        <w:t>beide</w:t>
      </w:r>
      <w:r w:rsidR="001A1D00">
        <w:t xml:space="preserve"> kostenontwikkelingen</w:t>
      </w:r>
      <w:r w:rsidR="00064CA5">
        <w:t xml:space="preserve">, des te </w:t>
      </w:r>
      <w:r w:rsidR="001A1D00">
        <w:t xml:space="preserve">minder </w:t>
      </w:r>
      <w:r w:rsidR="00064CA5">
        <w:t xml:space="preserve">zullen </w:t>
      </w:r>
      <w:r w:rsidR="00991714">
        <w:t>de</w:t>
      </w:r>
      <w:r w:rsidR="00064CA5">
        <w:t xml:space="preserve"> nieuwe inkomsten </w:t>
      </w:r>
      <w:r w:rsidR="00991714">
        <w:t xml:space="preserve">van de distributienetbeheerder </w:t>
      </w:r>
      <w:r w:rsidR="00064CA5">
        <w:t xml:space="preserve">aansluiten bij </w:t>
      </w:r>
      <w:r w:rsidR="0071227B">
        <w:t xml:space="preserve">zijn </w:t>
      </w:r>
      <w:r w:rsidR="005234C5">
        <w:t xml:space="preserve">laatst </w:t>
      </w:r>
      <w:r w:rsidR="00991714">
        <w:t xml:space="preserve">gekende </w:t>
      </w:r>
      <w:r w:rsidR="0071227B">
        <w:t>kosten</w:t>
      </w:r>
      <w:r w:rsidR="00064CA5">
        <w:t xml:space="preserve">niveau </w:t>
      </w:r>
      <w:r w:rsidR="005234C5">
        <w:t>(</w:t>
      </w:r>
      <w:r w:rsidR="0071227B">
        <w:t xml:space="preserve">deze van </w:t>
      </w:r>
      <w:r w:rsidR="005234C5">
        <w:t>het laatste jaar)</w:t>
      </w:r>
      <w:r w:rsidR="00064CA5">
        <w:t xml:space="preserve">. </w:t>
      </w:r>
      <w:r w:rsidR="001A1D00">
        <w:t xml:space="preserve">Indien bijvoorbeeld zijn kosten sneller zijn gestegen in de afgelopen jaren dan de evolutie van de </w:t>
      </w:r>
      <w:r w:rsidR="00220F31">
        <w:t>sector</w:t>
      </w:r>
      <w:r w:rsidR="001A1D00">
        <w:t xml:space="preserve">kosten, dan zal zijn nieuw inkomen in de volgende reguleringsperiode minder goed aansluiten bij zijn eigen </w:t>
      </w:r>
      <w:r w:rsidR="007C60FE">
        <w:t>laatste en</w:t>
      </w:r>
      <w:r w:rsidR="001A1D00">
        <w:t xml:space="preserve"> hoog</w:t>
      </w:r>
      <w:r w:rsidR="007C60FE">
        <w:t>ste</w:t>
      </w:r>
      <w:r w:rsidR="001A1D00">
        <w:t xml:space="preserve"> kostenniveau. Omgekeerd werkt het </w:t>
      </w:r>
      <w:r w:rsidR="00064CA5">
        <w:t xml:space="preserve">mechanisme </w:t>
      </w:r>
      <w:r w:rsidR="001A1D00">
        <w:t>op dezelfde wijze</w:t>
      </w:r>
      <w:r w:rsidR="007C60FE">
        <w:t>,</w:t>
      </w:r>
      <w:r w:rsidR="00064CA5">
        <w:t xml:space="preserve"> wa</w:t>
      </w:r>
      <w:r w:rsidR="007C60FE">
        <w:t xml:space="preserve">nneer dus </w:t>
      </w:r>
      <w:r w:rsidR="001A1D00">
        <w:t xml:space="preserve">zijn </w:t>
      </w:r>
      <w:r w:rsidR="00064CA5">
        <w:t xml:space="preserve">kosten </w:t>
      </w:r>
      <w:r w:rsidR="001A1D00">
        <w:t xml:space="preserve">relatief </w:t>
      </w:r>
      <w:r w:rsidR="007C60FE">
        <w:t xml:space="preserve">sterker </w:t>
      </w:r>
      <w:r w:rsidR="00064CA5">
        <w:t>da</w:t>
      </w:r>
      <w:r w:rsidR="001A1D00">
        <w:t>a</w:t>
      </w:r>
      <w:r w:rsidR="00064CA5">
        <w:t>l</w:t>
      </w:r>
      <w:r w:rsidR="001A1D00">
        <w:t>d</w:t>
      </w:r>
      <w:r w:rsidR="00064CA5">
        <w:t xml:space="preserve">en </w:t>
      </w:r>
      <w:r w:rsidR="001A1D00">
        <w:t xml:space="preserve">in de afgelopen jaren </w:t>
      </w:r>
      <w:r w:rsidR="00064CA5">
        <w:t>dan</w:t>
      </w:r>
      <w:r w:rsidR="001A1D00">
        <w:t xml:space="preserve"> de </w:t>
      </w:r>
      <w:r w:rsidR="00220F31">
        <w:t>sector</w:t>
      </w:r>
      <w:r w:rsidR="001A1D00">
        <w:t>kosten</w:t>
      </w:r>
      <w:r w:rsidR="005234C5">
        <w:t xml:space="preserve">, zullen de nieuwe inkomsten niet even laag liggen als </w:t>
      </w:r>
      <w:r w:rsidR="0071227B">
        <w:t xml:space="preserve">zijn kosten </w:t>
      </w:r>
      <w:r w:rsidR="005234C5">
        <w:t>in het laatste jaar</w:t>
      </w:r>
      <w:r w:rsidR="00064CA5">
        <w:t>.</w:t>
      </w:r>
      <w:r w:rsidR="001A1D00">
        <w:t xml:space="preserve"> </w:t>
      </w:r>
      <w:r w:rsidR="006F0C25">
        <w:t xml:space="preserve">Het hier beschreven </w:t>
      </w:r>
      <w:r w:rsidR="00064CA5">
        <w:t xml:space="preserve">mechanisme introduceert aldus een vorm van competitie tussen de distributienetbeheerders die elk in hun werkingsgebied optreden als monopolies. De nabootsing van </w:t>
      </w:r>
      <w:r w:rsidR="00FF2B61">
        <w:t xml:space="preserve">een </w:t>
      </w:r>
      <w:r w:rsidR="00064CA5">
        <w:t>concurrenti</w:t>
      </w:r>
      <w:r w:rsidR="00FF2B61">
        <w:t xml:space="preserve">ële omgeving </w:t>
      </w:r>
      <w:r w:rsidR="00064CA5">
        <w:t xml:space="preserve">is </w:t>
      </w:r>
      <w:r w:rsidR="00FF2B61">
        <w:t xml:space="preserve">verantwoord, aangezien het wordt beschouwd als </w:t>
      </w:r>
      <w:r w:rsidR="00F5267B">
        <w:t xml:space="preserve">een </w:t>
      </w:r>
      <w:r w:rsidR="005234C5">
        <w:t>essentieel</w:t>
      </w:r>
      <w:r w:rsidR="00064CA5">
        <w:t xml:space="preserve"> element in </w:t>
      </w:r>
      <w:r w:rsidR="00F5267B">
        <w:t>de</w:t>
      </w:r>
      <w:r w:rsidR="00064CA5">
        <w:t xml:space="preserve"> economische regulering van monopolies ter stimulering van kostenefficiënties. </w:t>
      </w:r>
      <w:r w:rsidR="00F5267B">
        <w:t xml:space="preserve">De </w:t>
      </w:r>
      <w:r w:rsidR="007C60FE">
        <w:t xml:space="preserve">door de VREG gehanteerde </w:t>
      </w:r>
      <w:r w:rsidR="00064CA5">
        <w:t xml:space="preserve">berekeningswijze van het toegelaten inkomen </w:t>
      </w:r>
      <w:r w:rsidR="00F5267B">
        <w:t xml:space="preserve">per distributienetbeheerder </w:t>
      </w:r>
      <w:r w:rsidR="00064CA5">
        <w:t>ontmoedigt tegelijk mogelijke afspraken tussen de distributienetbeheerders over hun toekomstige kostenontwikkeling.</w:t>
      </w:r>
    </w:p>
    <w:p w14:paraId="58017731" w14:textId="77777777" w:rsidR="00832CC0" w:rsidRDefault="00832CC0" w:rsidP="00D83F19">
      <w:pPr>
        <w:tabs>
          <w:tab w:val="left" w:pos="1418"/>
          <w:tab w:val="left" w:pos="2835"/>
        </w:tabs>
      </w:pPr>
    </w:p>
    <w:p w14:paraId="4B467CAD" w14:textId="014DECAF" w:rsidR="006F0C25" w:rsidRDefault="007F4F10" w:rsidP="007F4F10">
      <w:pPr>
        <w:tabs>
          <w:tab w:val="left" w:pos="1418"/>
          <w:tab w:val="left" w:pos="2835"/>
        </w:tabs>
      </w:pPr>
      <w:r>
        <w:t>Het resultaat van deze werkwijze, de</w:t>
      </w:r>
      <w:r w:rsidR="00D20660">
        <w:t xml:space="preserve"> vastgestelde</w:t>
      </w:r>
      <w:r>
        <w:t xml:space="preserve"> inkomsten </w:t>
      </w:r>
      <w:r w:rsidR="00D20660">
        <w:t xml:space="preserve">per distributienetbeheerder </w:t>
      </w:r>
      <w:r>
        <w:t xml:space="preserve">voor de volgende reguleringsperiode, wordt dus door de prestaties van de distributienetbeheerders zelf bepaald. Willekeurig, discriminatoir en </w:t>
      </w:r>
      <w:r w:rsidR="00EB1671">
        <w:t>niet-transparant</w:t>
      </w:r>
      <w:r>
        <w:t xml:space="preserve"> ingrijpen door de VREG wordt</w:t>
      </w:r>
      <w:r w:rsidR="00B8699A">
        <w:t xml:space="preserve"> </w:t>
      </w:r>
      <w:r>
        <w:t xml:space="preserve">uitgesloten. </w:t>
      </w:r>
      <w:r w:rsidR="006F0C25">
        <w:t xml:space="preserve">Het </w:t>
      </w:r>
      <w:r w:rsidR="006F0C25">
        <w:lastRenderedPageBreak/>
        <w:t xml:space="preserve">mechanisme is voorspelbaar en geeft een distributienetbeheerder de mogelijkheid het effect van zijn individuele kostenontwikkeling op zijn toekomstige inkomsten te begrijpen. </w:t>
      </w:r>
      <w:r w:rsidR="00B821CC">
        <w:t xml:space="preserve">De tariefmethodologie stimuleert duurzame kostenbesparingen bij een distributienetbeheerder. Het </w:t>
      </w:r>
      <w:r w:rsidR="00D20660">
        <w:t xml:space="preserve">wordt </w:t>
      </w:r>
      <w:r w:rsidR="00184F22">
        <w:t xml:space="preserve">door de wijze van de berekening </w:t>
      </w:r>
      <w:r w:rsidR="00D20660">
        <w:t xml:space="preserve">van het inkomen </w:t>
      </w:r>
      <w:r w:rsidR="00184F22">
        <w:t>en het repetitief karakter ervan (per nieuwe reguleringsperiode</w:t>
      </w:r>
      <w:r w:rsidR="00D20660">
        <w:t xml:space="preserve"> op basis van kosten uit een nieuwe historische periode</w:t>
      </w:r>
      <w:r w:rsidR="00184F22">
        <w:t xml:space="preserve">) </w:t>
      </w:r>
      <w:r w:rsidR="00B821CC">
        <w:t xml:space="preserve">niet </w:t>
      </w:r>
      <w:r w:rsidR="00D20660">
        <w:t>financieel interessant</w:t>
      </w:r>
      <w:r w:rsidR="008763DD">
        <w:t xml:space="preserve"> voor </w:t>
      </w:r>
      <w:r w:rsidR="00B821CC">
        <w:t xml:space="preserve">een distributienetbeheerder </w:t>
      </w:r>
      <w:r w:rsidR="008763DD">
        <w:t xml:space="preserve">om te besparen </w:t>
      </w:r>
      <w:r w:rsidR="00B821CC">
        <w:t xml:space="preserve">door </w:t>
      </w:r>
      <w:r w:rsidR="00E4511D">
        <w:t xml:space="preserve">louter </w:t>
      </w:r>
      <w:r w:rsidR="00B821CC">
        <w:t xml:space="preserve">kosten </w:t>
      </w:r>
      <w:r w:rsidR="00D20660">
        <w:t xml:space="preserve">even </w:t>
      </w:r>
      <w:r w:rsidR="008763DD">
        <w:t>uit te stellen</w:t>
      </w:r>
      <w:r w:rsidR="00184F22">
        <w:t xml:space="preserve"> zonder te trachten ze werkelijk</w:t>
      </w:r>
      <w:r w:rsidR="00D20660">
        <w:t>, structureel</w:t>
      </w:r>
      <w:r w:rsidR="00184F22">
        <w:t xml:space="preserve"> te verlagen</w:t>
      </w:r>
      <w:r w:rsidR="008763DD">
        <w:t xml:space="preserve">. </w:t>
      </w:r>
    </w:p>
    <w:p w14:paraId="6A29C592" w14:textId="77777777" w:rsidR="006F0C25" w:rsidRDefault="006F0C25" w:rsidP="007F4F10">
      <w:pPr>
        <w:tabs>
          <w:tab w:val="left" w:pos="1418"/>
          <w:tab w:val="left" w:pos="2835"/>
        </w:tabs>
      </w:pPr>
    </w:p>
    <w:p w14:paraId="5F8D723D" w14:textId="42A82E69" w:rsidR="007F4F10" w:rsidRDefault="00B8699A" w:rsidP="007F4F10">
      <w:pPr>
        <w:tabs>
          <w:tab w:val="left" w:pos="1418"/>
          <w:tab w:val="left" w:pos="2835"/>
        </w:tabs>
      </w:pPr>
      <w:r>
        <w:t xml:space="preserve">In tegenstelling tot het </w:t>
      </w:r>
      <w:r w:rsidR="00CD026F">
        <w:t xml:space="preserve">huidige </w:t>
      </w:r>
      <w:r>
        <w:t>Nederlands</w:t>
      </w:r>
      <w:r w:rsidR="00CD026F">
        <w:t>e regulerings</w:t>
      </w:r>
      <w:r>
        <w:t xml:space="preserve">model </w:t>
      </w:r>
      <w:r w:rsidR="00CD026F">
        <w:t>voor de regionale netbeheerders</w:t>
      </w:r>
      <w:r>
        <w:t xml:space="preserve">, bepaalt </w:t>
      </w:r>
      <w:r w:rsidR="00CD026F">
        <w:t>de</w:t>
      </w:r>
      <w:r w:rsidR="007F4F10">
        <w:t xml:space="preserve"> VREG </w:t>
      </w:r>
      <w:r>
        <w:t>dus</w:t>
      </w:r>
      <w:r w:rsidR="007F4F10">
        <w:t xml:space="preserve"> niet voor elke distributienetbeheerder met welk theoretisch kostenniveau zijn efficiënte werking, gegeven de output die hij vandaag produceert,</w:t>
      </w:r>
      <w:r w:rsidR="00070535" w:rsidRPr="00070535">
        <w:t xml:space="preserve"> </w:t>
      </w:r>
      <w:r w:rsidR="00070535">
        <w:t xml:space="preserve">met objectiveerbare </w:t>
      </w:r>
      <w:r w:rsidR="00A72E9D">
        <w:t xml:space="preserve">geïdentificeerde </w:t>
      </w:r>
      <w:r w:rsidR="00070535">
        <w:t>regionale verschillen geldelijk kwantitatief afgezonderd,</w:t>
      </w:r>
      <w:r w:rsidR="007F4F10">
        <w:t xml:space="preserve"> zou kunnen overeenstemmen. De VREG beschouwt </w:t>
      </w:r>
      <w:r w:rsidR="000676D7">
        <w:t>een</w:t>
      </w:r>
      <w:r w:rsidR="007F4F10">
        <w:t xml:space="preserve"> efficiëntie-studie op dit ogenblik niet haalbaar gezien de tijd voor overleg, voorbereiding en onderzoek die hiervoor nodig zou zijn. Tegelijk is de werkwijze </w:t>
      </w:r>
      <w:r w:rsidR="00070535">
        <w:t xml:space="preserve">ook </w:t>
      </w:r>
      <w:r w:rsidR="007F4F10">
        <w:t>niet geheel wenselijk</w:t>
      </w:r>
      <w:r w:rsidR="00070535">
        <w:t xml:space="preserve"> omdat o</w:t>
      </w:r>
      <w:r w:rsidR="007F4F10">
        <w:t xml:space="preserve">genblikkelijke efficiëntierangschikkingen van ondernemingen de flexibiliteit </w:t>
      </w:r>
      <w:r w:rsidR="000676D7">
        <w:t xml:space="preserve">zouden </w:t>
      </w:r>
      <w:r w:rsidR="00070535">
        <w:t xml:space="preserve">kunnen missen </w:t>
      </w:r>
      <w:r w:rsidR="007F4F10">
        <w:t>om rekening te houden</w:t>
      </w:r>
      <w:r w:rsidR="00056918">
        <w:t xml:space="preserve"> met</w:t>
      </w:r>
      <w:r w:rsidR="007F4F10">
        <w:t xml:space="preserve"> de invloed van </w:t>
      </w:r>
      <w:r w:rsidR="00056918">
        <w:t xml:space="preserve">zowel </w:t>
      </w:r>
      <w:r w:rsidR="007F4F10">
        <w:t>huidige en nieuwe</w:t>
      </w:r>
      <w:r w:rsidR="00056918">
        <w:t>, als</w:t>
      </w:r>
      <w:r w:rsidR="007F4F10">
        <w:t xml:space="preserve"> externe en interne ontwikkelingen op de kosten. De VREG verkiest om de efficiëntie bij de distributienetbeheerders te stimuleren via de top-down aanpak van een inkomstenregulering </w:t>
      </w:r>
      <w:r w:rsidR="00070535">
        <w:t xml:space="preserve">uitgaande van hun huidige werking, </w:t>
      </w:r>
      <w:r w:rsidR="003F5C7E">
        <w:t xml:space="preserve">het </w:t>
      </w:r>
      <w:r w:rsidR="00070535">
        <w:t>resultaat van</w:t>
      </w:r>
      <w:r w:rsidR="00A9651C">
        <w:t xml:space="preserve"> rendements</w:t>
      </w:r>
      <w:r w:rsidR="00070535">
        <w:t>regulering</w:t>
      </w:r>
      <w:r w:rsidR="00A9651C">
        <w:t>en</w:t>
      </w:r>
      <w:r w:rsidR="00070535">
        <w:t xml:space="preserve"> waarop </w:t>
      </w:r>
      <w:r w:rsidR="00A9651C">
        <w:t xml:space="preserve">de </w:t>
      </w:r>
      <w:r w:rsidR="003F5C7E">
        <w:t xml:space="preserve">CREG </w:t>
      </w:r>
      <w:r w:rsidR="00A9651C">
        <w:t>als regulator sinds 2003 het toezicht op de kosten uitoefende.</w:t>
      </w:r>
    </w:p>
    <w:p w14:paraId="50648632" w14:textId="77777777" w:rsidR="007243EF" w:rsidRDefault="007243EF" w:rsidP="00D83F19">
      <w:pPr>
        <w:tabs>
          <w:tab w:val="left" w:pos="1418"/>
          <w:tab w:val="left" w:pos="2835"/>
        </w:tabs>
      </w:pPr>
    </w:p>
    <w:p w14:paraId="3B7D058E" w14:textId="77777777" w:rsidR="00296B54" w:rsidRPr="00296B54" w:rsidRDefault="00296B54" w:rsidP="00B376D5">
      <w:pPr>
        <w:pStyle w:val="Kop2"/>
        <w:numPr>
          <w:ilvl w:val="3"/>
          <w:numId w:val="25"/>
        </w:numPr>
        <w:rPr>
          <w:i/>
          <w:sz w:val="22"/>
          <w:szCs w:val="22"/>
        </w:rPr>
      </w:pPr>
      <w:bookmarkStart w:id="346" w:name="_Toc424038178"/>
      <w:r w:rsidRPr="00296B54">
        <w:rPr>
          <w:i/>
          <w:sz w:val="22"/>
          <w:szCs w:val="22"/>
        </w:rPr>
        <w:t>Benadering: lineaire extrapolatie</w:t>
      </w:r>
      <w:bookmarkEnd w:id="346"/>
    </w:p>
    <w:p w14:paraId="464AE6D0" w14:textId="77777777" w:rsidR="00296B54" w:rsidRDefault="00296B54" w:rsidP="00D83F19">
      <w:pPr>
        <w:tabs>
          <w:tab w:val="left" w:pos="1418"/>
          <w:tab w:val="left" w:pos="2835"/>
        </w:tabs>
      </w:pPr>
    </w:p>
    <w:p w14:paraId="42858551" w14:textId="78CE9A4F" w:rsidR="005D44BD" w:rsidRDefault="005D44BD" w:rsidP="005D44BD">
      <w:r>
        <w:t>De VREG zal de toekomstige inkomsten afleiden uit de evolutie van de historische</w:t>
      </w:r>
      <w:r w:rsidR="00220F31">
        <w:t>, geactualiseerde</w:t>
      </w:r>
      <w:r>
        <w:t xml:space="preserve"> niet-exogene </w:t>
      </w:r>
      <w:r w:rsidR="00220F31">
        <w:t>sector</w:t>
      </w:r>
      <w:r>
        <w:t>kosten met behulp van een lineaire regressietechniek</w:t>
      </w:r>
      <w:r w:rsidR="006A58AE">
        <w:t xml:space="preserve"> (</w:t>
      </w:r>
      <w:r w:rsidR="007B09BB">
        <w:t xml:space="preserve">volgens </w:t>
      </w:r>
      <w:r w:rsidR="006A58AE">
        <w:t>kosten per jaar)</w:t>
      </w:r>
      <w:r>
        <w:t xml:space="preserve">. De VREG meent dat de </w:t>
      </w:r>
      <w:r w:rsidR="007B09BB">
        <w:t xml:space="preserve">lineaire benadering een goede </w:t>
      </w:r>
      <w:r>
        <w:t xml:space="preserve">objectieve en transparante </w:t>
      </w:r>
      <w:r w:rsidR="007B09BB">
        <w:t xml:space="preserve">methode </w:t>
      </w:r>
      <w:r w:rsidR="006A58AE">
        <w:t>is</w:t>
      </w:r>
      <w:r>
        <w:t>, waarbij de extrapolatie naar inkomsten in de toekomst het best past bij de hoogte en de evolutie van de kosten in het verleden. De lineaire benadering heeft</w:t>
      </w:r>
      <w:r w:rsidR="004F708E">
        <w:t xml:space="preserve"> </w:t>
      </w:r>
      <w:r>
        <w:t>t.o.v. het werken met de gemiddelde jaarlijkse procentuele kostenevolutie</w:t>
      </w:r>
      <w:r w:rsidR="00056918">
        <w:t xml:space="preserve"> het voordeel </w:t>
      </w:r>
      <w:r>
        <w:t xml:space="preserve">dat elk jaar uit </w:t>
      </w:r>
      <w:r w:rsidR="007B09BB">
        <w:t xml:space="preserve">een </w:t>
      </w:r>
      <w:r>
        <w:t xml:space="preserve">in het verleden beschouwde periode </w:t>
      </w:r>
      <w:r w:rsidR="00B71845">
        <w:t>invloed heeft</w:t>
      </w:r>
      <w:r>
        <w:t xml:space="preserve">. Bij </w:t>
      </w:r>
      <w:r w:rsidR="004F708E">
        <w:t xml:space="preserve">de </w:t>
      </w:r>
      <w:r>
        <w:t xml:space="preserve">procentuele benadering ligt de focus vooral op de kosten in het </w:t>
      </w:r>
      <w:r w:rsidR="006A58AE">
        <w:t xml:space="preserve">eerste </w:t>
      </w:r>
      <w:r>
        <w:t xml:space="preserve">en </w:t>
      </w:r>
      <w:r w:rsidR="006A58AE">
        <w:t xml:space="preserve">in het laatste </w:t>
      </w:r>
      <w:r>
        <w:t xml:space="preserve">jaar van de beschouwde </w:t>
      </w:r>
      <w:r w:rsidR="006A58AE">
        <w:t xml:space="preserve">historische </w:t>
      </w:r>
      <w:r>
        <w:t xml:space="preserve">periode en </w:t>
      </w:r>
      <w:r w:rsidR="006A58AE">
        <w:t xml:space="preserve">is </w:t>
      </w:r>
      <w:r>
        <w:t xml:space="preserve">het minder relevant wat tussenin gebeurde. </w:t>
      </w:r>
      <w:r w:rsidR="007B09BB">
        <w:t xml:space="preserve">De </w:t>
      </w:r>
      <w:r>
        <w:t xml:space="preserve">VREG </w:t>
      </w:r>
      <w:r w:rsidR="007B09BB">
        <w:t xml:space="preserve">wenst </w:t>
      </w:r>
      <w:r>
        <w:t>voldoende</w:t>
      </w:r>
      <w:r w:rsidR="007B09BB">
        <w:t xml:space="preserve"> </w:t>
      </w:r>
      <w:r>
        <w:t xml:space="preserve">rekening te houden met alle gebeurtenissen </w:t>
      </w:r>
      <w:r w:rsidR="00E80C67">
        <w:t>die een invloed hadden op</w:t>
      </w:r>
      <w:r w:rsidR="00A72E9D">
        <w:t xml:space="preserve"> de beschouwde</w:t>
      </w:r>
      <w:r w:rsidR="00E80C67">
        <w:t xml:space="preserve"> kosten </w:t>
      </w:r>
      <w:r>
        <w:t xml:space="preserve">in </w:t>
      </w:r>
      <w:r w:rsidR="00A72E9D">
        <w:t>de</w:t>
      </w:r>
      <w:r>
        <w:t xml:space="preserve"> beschouwde </w:t>
      </w:r>
      <w:r w:rsidR="00EA5193">
        <w:t xml:space="preserve">historische </w:t>
      </w:r>
      <w:r>
        <w:t>periode.</w:t>
      </w:r>
    </w:p>
    <w:p w14:paraId="17584068" w14:textId="77777777" w:rsidR="00BC2C99" w:rsidRDefault="00BC2C99" w:rsidP="00F664D0"/>
    <w:p w14:paraId="2FAB904D" w14:textId="158C742E" w:rsidR="009462EF" w:rsidRPr="009462EF" w:rsidRDefault="00A72E9D" w:rsidP="00B376D5">
      <w:pPr>
        <w:pStyle w:val="Kop2"/>
        <w:numPr>
          <w:ilvl w:val="3"/>
          <w:numId w:val="25"/>
        </w:numPr>
        <w:rPr>
          <w:i/>
          <w:sz w:val="22"/>
          <w:szCs w:val="22"/>
        </w:rPr>
      </w:pPr>
      <w:bookmarkStart w:id="347" w:name="_Ref389750421"/>
      <w:bookmarkStart w:id="348" w:name="_Toc424038179"/>
      <w:r>
        <w:rPr>
          <w:i/>
          <w:sz w:val="22"/>
          <w:szCs w:val="22"/>
        </w:rPr>
        <w:t>B</w:t>
      </w:r>
      <w:r w:rsidR="009462EF" w:rsidRPr="009462EF">
        <w:rPr>
          <w:i/>
          <w:sz w:val="22"/>
          <w:szCs w:val="22"/>
        </w:rPr>
        <w:t xml:space="preserve">eschouwde </w:t>
      </w:r>
      <w:r w:rsidR="00E80C67">
        <w:rPr>
          <w:i/>
          <w:sz w:val="22"/>
          <w:szCs w:val="22"/>
        </w:rPr>
        <w:t xml:space="preserve">historische </w:t>
      </w:r>
      <w:r w:rsidR="009462EF" w:rsidRPr="009462EF">
        <w:rPr>
          <w:i/>
          <w:sz w:val="22"/>
          <w:szCs w:val="22"/>
        </w:rPr>
        <w:t>periode</w:t>
      </w:r>
      <w:r>
        <w:rPr>
          <w:i/>
          <w:sz w:val="22"/>
          <w:szCs w:val="22"/>
        </w:rPr>
        <w:t xml:space="preserve"> voor reguleringsperiode 2015-2016</w:t>
      </w:r>
      <w:r w:rsidR="008C5723">
        <w:rPr>
          <w:i/>
          <w:sz w:val="22"/>
          <w:szCs w:val="22"/>
        </w:rPr>
        <w:t>: 2010 t.e.m. 2013</w:t>
      </w:r>
      <w:bookmarkEnd w:id="347"/>
      <w:bookmarkEnd w:id="348"/>
    </w:p>
    <w:p w14:paraId="63CBAE7D" w14:textId="77777777" w:rsidR="009462EF" w:rsidRDefault="009462EF" w:rsidP="00F664D0"/>
    <w:p w14:paraId="17F1ED6B" w14:textId="3244F554" w:rsidR="005D44BD" w:rsidRDefault="005D44BD" w:rsidP="005D44BD">
      <w:r>
        <w:t xml:space="preserve">De VREG dient een keuze te maken </w:t>
      </w:r>
      <w:r w:rsidR="00056918">
        <w:t xml:space="preserve">over </w:t>
      </w:r>
      <w:r>
        <w:t>de lengte van de</w:t>
      </w:r>
      <w:r w:rsidR="00056918">
        <w:t>, in het verleden,</w:t>
      </w:r>
      <w:r>
        <w:t xml:space="preserve"> beschouwde periode waarvan de </w:t>
      </w:r>
      <w:r w:rsidR="008861C7">
        <w:t xml:space="preserve">toenmalige </w:t>
      </w:r>
      <w:r>
        <w:t xml:space="preserve">kosten </w:t>
      </w:r>
      <w:r w:rsidR="008861C7">
        <w:t xml:space="preserve">en de activa van de distributienetbeheerder </w:t>
      </w:r>
      <w:r>
        <w:t xml:space="preserve">de basis vormen </w:t>
      </w:r>
      <w:r w:rsidR="008861C7">
        <w:t>v</w:t>
      </w:r>
      <w:r w:rsidR="00FC242D">
        <w:t>oor</w:t>
      </w:r>
      <w:r w:rsidR="008861C7">
        <w:t xml:space="preserve"> </w:t>
      </w:r>
      <w:r>
        <w:t>de berekening van de toegelaten inkomsten voor niet-exogene kosten in de volgende reguleringsperiode. De VREG zal zich</w:t>
      </w:r>
      <w:r w:rsidR="00056918">
        <w:t xml:space="preserve"> voor de eerste reguleringsperiode (2015-2016)</w:t>
      </w:r>
      <w:r>
        <w:t xml:space="preserve"> baseren op de </w:t>
      </w:r>
      <w:r w:rsidR="008861C7">
        <w:t xml:space="preserve">gegevens uit </w:t>
      </w:r>
      <w:r>
        <w:t xml:space="preserve">de jaren 2010 tot en met 2013. De VREG meent dat de </w:t>
      </w:r>
      <w:r w:rsidR="008861C7">
        <w:t xml:space="preserve">kosten en activa van </w:t>
      </w:r>
      <w:r>
        <w:t xml:space="preserve">de distributienetbeheerders in deze periode het meest representatief zijn voor de </w:t>
      </w:r>
      <w:r w:rsidR="008861C7">
        <w:t xml:space="preserve">vaststelling van de distributienettarieven in de </w:t>
      </w:r>
      <w:r>
        <w:t xml:space="preserve">volgende reguleringsperiode. </w:t>
      </w:r>
    </w:p>
    <w:p w14:paraId="372DECF3" w14:textId="77777777" w:rsidR="00942357" w:rsidRDefault="00942357" w:rsidP="00F664D0"/>
    <w:p w14:paraId="77E80043" w14:textId="3C5180D6" w:rsidR="005D44BD" w:rsidRDefault="005D44BD" w:rsidP="005D44BD">
      <w:r>
        <w:t xml:space="preserve">Indien in de toekomst </w:t>
      </w:r>
      <w:r w:rsidR="007417A4">
        <w:t xml:space="preserve">door de VREG </w:t>
      </w:r>
      <w:r>
        <w:t xml:space="preserve">een constante lengte van reguleringsperiode </w:t>
      </w:r>
      <w:r w:rsidR="007417A4">
        <w:t xml:space="preserve">zou worden </w:t>
      </w:r>
      <w:r>
        <w:t>aan</w:t>
      </w:r>
      <w:r w:rsidR="004E1FA7">
        <w:t>ge</w:t>
      </w:r>
      <w:r>
        <w:t xml:space="preserve">houden, </w:t>
      </w:r>
      <w:r w:rsidR="004E1FA7">
        <w:t xml:space="preserve">is </w:t>
      </w:r>
      <w:r>
        <w:t>het wenselijk om de lengte van de</w:t>
      </w:r>
      <w:r w:rsidR="00056918">
        <w:t xml:space="preserve"> </w:t>
      </w:r>
      <w:r>
        <w:t xml:space="preserve">beschouwde periode </w:t>
      </w:r>
      <w:r w:rsidR="004E1FA7">
        <w:t xml:space="preserve">uit het verleden </w:t>
      </w:r>
      <w:r w:rsidR="00DE5047">
        <w:t xml:space="preserve">te bepalen in verhouding tot </w:t>
      </w:r>
      <w:r>
        <w:t xml:space="preserve">de lengte van de reguleringsperiode. Dat </w:t>
      </w:r>
      <w:r w:rsidR="004E1FA7">
        <w:t xml:space="preserve">levert </w:t>
      </w:r>
      <w:r>
        <w:t xml:space="preserve">dan het voordeel </w:t>
      </w:r>
      <w:r w:rsidR="004E1FA7">
        <w:t xml:space="preserve">op </w:t>
      </w:r>
      <w:r>
        <w:t>dat het laatste jaar van de</w:t>
      </w:r>
      <w:r w:rsidR="00056918">
        <w:t>, in het verleden,</w:t>
      </w:r>
      <w:r>
        <w:t xml:space="preserve"> beschouwde periode telkens het beginjaar </w:t>
      </w:r>
      <w:r w:rsidR="004E1FA7">
        <w:t xml:space="preserve">kan vormen </w:t>
      </w:r>
      <w:r>
        <w:t>voor de beschouwde periode v</w:t>
      </w:r>
      <w:r w:rsidR="00056918">
        <w:t>an</w:t>
      </w:r>
      <w:r>
        <w:t xml:space="preserve"> de daaropvolgende reguleringsperiode. </w:t>
      </w:r>
      <w:r w:rsidR="007417A4">
        <w:t xml:space="preserve">Kosten en inkomsten kunnen dan aansluitend doorwerken en dit geeft </w:t>
      </w:r>
      <w:r w:rsidR="004E1FA7">
        <w:t xml:space="preserve">een bijkomende </w:t>
      </w:r>
      <w:r>
        <w:t xml:space="preserve">stabiliteit </w:t>
      </w:r>
      <w:r w:rsidR="005E2C01">
        <w:t>en continuïteit</w:t>
      </w:r>
      <w:r w:rsidR="00020020">
        <w:t xml:space="preserve"> in de tariefmethodologie</w:t>
      </w:r>
      <w:r w:rsidR="004E1FA7">
        <w:t>.</w:t>
      </w:r>
    </w:p>
    <w:p w14:paraId="1A5F1050" w14:textId="77777777" w:rsidR="00C14CE8" w:rsidRDefault="00C14CE8" w:rsidP="00F664D0"/>
    <w:p w14:paraId="4C019E36" w14:textId="66A61EAE" w:rsidR="005D44BD" w:rsidRDefault="005D44BD" w:rsidP="005D44BD">
      <w:r>
        <w:t>De lengte van de</w:t>
      </w:r>
      <w:r w:rsidR="00056918">
        <w:t>, in het verleden,</w:t>
      </w:r>
      <w:r>
        <w:t xml:space="preserve"> beschouwde periode bepaalt in welke mate de inkomsten van de distributienetbeheerder worden beïnvloed door zijn </w:t>
      </w:r>
      <w:r w:rsidR="005E2C01">
        <w:t xml:space="preserve">individueel </w:t>
      </w:r>
      <w:r>
        <w:t xml:space="preserve">aandeel in de </w:t>
      </w:r>
      <w:r w:rsidR="005E2C01">
        <w:t xml:space="preserve">historische </w:t>
      </w:r>
      <w:r>
        <w:t xml:space="preserve">sectorkosten. </w:t>
      </w:r>
      <w:r w:rsidR="00C340B7">
        <w:t>Zoals vermeld zal e</w:t>
      </w:r>
      <w:r>
        <w:t>en distributienetbeheerder die in vergelijking met de sector</w:t>
      </w:r>
      <w:r w:rsidR="00220F31">
        <w:t>kosten</w:t>
      </w:r>
      <w:r>
        <w:t xml:space="preserve"> een veel sterkere opwaartse of neerwaartse evolutie had in zijn kosten, </w:t>
      </w:r>
      <w:r w:rsidR="00C340B7">
        <w:t>zijn eigen kosten</w:t>
      </w:r>
      <w:r>
        <w:t xml:space="preserve">evolutie met een zekere vertraging vertaald zien in zijn inkomsten uit distributienettarieven. Zijn aandeel in de </w:t>
      </w:r>
      <w:r w:rsidR="00C340B7">
        <w:t>sector</w:t>
      </w:r>
      <w:r>
        <w:t xml:space="preserve">kosten </w:t>
      </w:r>
      <w:r w:rsidR="00C340B7">
        <w:t xml:space="preserve">in het eerste jaar </w:t>
      </w:r>
      <w:r>
        <w:t xml:space="preserve">van de </w:t>
      </w:r>
      <w:r w:rsidR="00C340B7">
        <w:t xml:space="preserve">historische </w:t>
      </w:r>
      <w:r>
        <w:t xml:space="preserve">periode kan immers sterk verschillen met zijn aandeel </w:t>
      </w:r>
      <w:r w:rsidR="00C340B7">
        <w:t>in het laatste jaar</w:t>
      </w:r>
      <w:r>
        <w:t xml:space="preserve">. De </w:t>
      </w:r>
      <w:r w:rsidR="001667E1">
        <w:t>toegelaten</w:t>
      </w:r>
      <w:r w:rsidR="00C340B7">
        <w:t xml:space="preserve"> sector</w:t>
      </w:r>
      <w:r>
        <w:t xml:space="preserve">inkomsten in de volgende reguleringsperiode worden </w:t>
      </w:r>
      <w:r w:rsidR="00C340B7">
        <w:t xml:space="preserve">per distributienetbeheerder </w:t>
      </w:r>
      <w:r>
        <w:t xml:space="preserve">toegewezen op basis van zijn aandeel in de </w:t>
      </w:r>
      <w:r w:rsidR="00C340B7">
        <w:t>sector</w:t>
      </w:r>
      <w:r>
        <w:t xml:space="preserve">kosten </w:t>
      </w:r>
      <w:r w:rsidR="00A705A9">
        <w:t xml:space="preserve">over </w:t>
      </w:r>
      <w:r w:rsidR="00C340B7">
        <w:t xml:space="preserve">de beschouwde historische periode. </w:t>
      </w:r>
      <w:r>
        <w:t xml:space="preserve">Hoe korter de beschouwde periode voor de kosten uit het verleden, des te </w:t>
      </w:r>
      <w:r w:rsidR="003E55F5">
        <w:t xml:space="preserve">meer kans is er dat het aandeel van een distributienetbeheerder </w:t>
      </w:r>
      <w:r w:rsidR="00A705A9">
        <w:t xml:space="preserve">over </w:t>
      </w:r>
      <w:r w:rsidR="003E55F5">
        <w:t>de historische sectorkosten aansluit bij zijn aandeel in de sectorkosten in het laatste jaar</w:t>
      </w:r>
      <w:r>
        <w:t xml:space="preserve">. Het nadeel is echter dat </w:t>
      </w:r>
      <w:r w:rsidR="003E55F5">
        <w:t xml:space="preserve">een korte historische periode </w:t>
      </w:r>
      <w:r>
        <w:t xml:space="preserve">minder robuust is aangezien de trend van de inkomsten dan wordt gebaseerd op een kostentrend uit een beperkte tijd in het verleden. De distributienettarieven zouden onnodig sterk kunnen schommelen tussen opeenvolgende reguleringsperiodes, beïnvloed door tijdelijke kostenpieken of -dalen. Het zou leiden tot een grote volatiliteit in de hoogte van de inkomsten en bijhorende distributienettarieven. Dit gaat dan in tegen het streven naar een zekere prijsstabiliteit voor de </w:t>
      </w:r>
      <w:r w:rsidR="00055821">
        <w:t>distributienetgebruikers</w:t>
      </w:r>
      <w:r>
        <w:t xml:space="preserve">. Indien de </w:t>
      </w:r>
      <w:r w:rsidR="00C340B7">
        <w:t xml:space="preserve">voor de kosten </w:t>
      </w:r>
      <w:r>
        <w:t xml:space="preserve">beschouwde periode in het verleden langer wordt, zouden de inkomsten met een grotere vertraging volgen op een nieuwe trendbreuk in de kosten. Dit is uiteraard robuuster wat betreft de evolutie van de distributienettarieven maar kan zowel voor de </w:t>
      </w:r>
      <w:r w:rsidR="00055821">
        <w:t xml:space="preserve">distributienetgebruikers </w:t>
      </w:r>
      <w:r>
        <w:t xml:space="preserve">als voor de distributienetbeheerder nadelig uitvallen. Een distributienetbeheerder die geconfronteerd wordt met sterker stijgende kosten, zal zijn verhoogd kostenniveau pas later verwerkt zien in zijn distributienettarieven. Anderzijds, wanneer de distributienetbeheerders hun kosten door besparingsprogramma’s hebben doen afnemen, moeten </w:t>
      </w:r>
      <w:r w:rsidR="00055821">
        <w:t xml:space="preserve">distributienetgebruikers </w:t>
      </w:r>
      <w:r>
        <w:t xml:space="preserve">langer wachten op de vertaling van deze dalende kostentrend naar lagere tarieven. </w:t>
      </w:r>
      <w:r w:rsidR="00833FE9">
        <w:t>Al deze aspecten in beschouwing genomen, meent de VREG nu dat de historische periode van 4 jaar (2010-2013) voldoende lang is voor de volgende reguleringsperiode van 2 jaar (2015-2016).</w:t>
      </w:r>
    </w:p>
    <w:p w14:paraId="751F4C97" w14:textId="77777777" w:rsidR="00C87D21" w:rsidRDefault="00C87D21" w:rsidP="00F664D0"/>
    <w:p w14:paraId="4CCA27ED" w14:textId="77777777" w:rsidR="006428AE" w:rsidRDefault="00EE30AC" w:rsidP="00F664D0">
      <w:r>
        <w:t>De beschouwde kosten, opbrengsten, activa en passiva in de periode 2010-2013 zijn deze voor het werkingsgebied van de distributienetbeheerder waartoe zijn distributienettarieven zullen dienen. De distributienetbeheerders GHA en AGEM werden in de beschouwde periode 2010-2013 overgenomen door distributienetbeheerder IVEG</w:t>
      </w:r>
      <w:r w:rsidR="008C3AD2">
        <w:t xml:space="preserve">, </w:t>
      </w:r>
      <w:r w:rsidR="00034BFE">
        <w:t xml:space="preserve">respectievelijk </w:t>
      </w:r>
      <w:r>
        <w:t>op 1</w:t>
      </w:r>
      <w:r w:rsidR="008C3AD2">
        <w:t xml:space="preserve"> juli 20</w:t>
      </w:r>
      <w:r>
        <w:t xml:space="preserve">11 </w:t>
      </w:r>
      <w:r w:rsidR="008C3AD2">
        <w:t>en</w:t>
      </w:r>
      <w:r>
        <w:t xml:space="preserve"> 1</w:t>
      </w:r>
      <w:r w:rsidR="008C3AD2">
        <w:t xml:space="preserve"> januari 20</w:t>
      </w:r>
      <w:r>
        <w:t>12. Bijgevolg zal distributienetbeheerder IVEG de gegevens van de twee overgenomen</w:t>
      </w:r>
      <w:r w:rsidR="002F24EE">
        <w:t xml:space="preserve"> distributienetbeheerder</w:t>
      </w:r>
      <w:r>
        <w:t>s verwerken en mee opnemen in zijn rapportering voor de jaren 2010 en 2011.</w:t>
      </w:r>
    </w:p>
    <w:p w14:paraId="026A9EAC" w14:textId="77777777" w:rsidR="0011227D" w:rsidRDefault="0011227D" w:rsidP="00F664D0"/>
    <w:p w14:paraId="4F55CB5B" w14:textId="77777777" w:rsidR="00E6469B" w:rsidRPr="00E6469B" w:rsidRDefault="00E6469B" w:rsidP="00B376D5">
      <w:pPr>
        <w:pStyle w:val="Kop2"/>
        <w:numPr>
          <w:ilvl w:val="3"/>
          <w:numId w:val="25"/>
        </w:numPr>
        <w:rPr>
          <w:i/>
          <w:sz w:val="22"/>
          <w:szCs w:val="22"/>
        </w:rPr>
      </w:pPr>
      <w:bookmarkStart w:id="349" w:name="_Ref389656596"/>
      <w:bookmarkStart w:id="350" w:name="_Toc424038180"/>
      <w:r w:rsidRPr="00E6469B">
        <w:rPr>
          <w:i/>
          <w:sz w:val="22"/>
          <w:szCs w:val="22"/>
        </w:rPr>
        <w:t>In</w:t>
      </w:r>
      <w:r>
        <w:rPr>
          <w:i/>
          <w:sz w:val="22"/>
          <w:szCs w:val="22"/>
        </w:rPr>
        <w:t>vloed van in</w:t>
      </w:r>
      <w:r w:rsidRPr="00E6469B">
        <w:rPr>
          <w:i/>
          <w:sz w:val="22"/>
          <w:szCs w:val="22"/>
        </w:rPr>
        <w:t>flatie</w:t>
      </w:r>
      <w:bookmarkEnd w:id="349"/>
      <w:bookmarkEnd w:id="350"/>
    </w:p>
    <w:p w14:paraId="2967359C" w14:textId="77777777" w:rsidR="00C87D21" w:rsidRDefault="00C87D21" w:rsidP="00F664D0"/>
    <w:p w14:paraId="19F161DF" w14:textId="77777777" w:rsidR="00B75073" w:rsidRDefault="005D44BD" w:rsidP="005D44BD">
      <w:r>
        <w:t xml:space="preserve">Om rekening te houden met de ontwaarding van de munteenheid in de tijd ten gevolge van de inflatie, worden de historische </w:t>
      </w:r>
      <w:r w:rsidR="00070026">
        <w:t xml:space="preserve">waarden </w:t>
      </w:r>
      <w:r w:rsidR="000E4DE1">
        <w:t xml:space="preserve">van de kosten </w:t>
      </w:r>
      <w:r>
        <w:t xml:space="preserve">geactualiseerd naar hun huidige waarde </w:t>
      </w:r>
      <w:r w:rsidR="00D04DEB">
        <w:t>voor</w:t>
      </w:r>
      <w:r w:rsidR="00B84797">
        <w:t xml:space="preserve"> de bepaling van</w:t>
      </w:r>
      <w:r w:rsidR="00D04DEB">
        <w:t xml:space="preserve"> </w:t>
      </w:r>
      <w:r>
        <w:t xml:space="preserve">het begininkomen voor </w:t>
      </w:r>
      <w:r w:rsidR="00070026">
        <w:t xml:space="preserve">het eerste jaar van </w:t>
      </w:r>
      <w:r>
        <w:t>de nieuwe reguleringsperiode</w:t>
      </w:r>
      <w:r w:rsidR="00D04DEB">
        <w:t xml:space="preserve"> (2015)</w:t>
      </w:r>
      <w:r>
        <w:t xml:space="preserve">. </w:t>
      </w:r>
      <w:r w:rsidR="00B84797">
        <w:t>Elke niet-exogene kost wordt aldus ge</w:t>
      </w:r>
      <w:r w:rsidR="00DB5421">
        <w:t xml:space="preserve">actualiseerd naar huidige waarde volgens </w:t>
      </w:r>
      <w:r w:rsidR="00B84797">
        <w:t xml:space="preserve">de </w:t>
      </w:r>
      <w:r w:rsidR="00220563">
        <w:t xml:space="preserve">waargenomen </w:t>
      </w:r>
      <w:r w:rsidR="00B84797">
        <w:t xml:space="preserve">inflatie sinds het jaar waarop de kost betrekking heeft. </w:t>
      </w:r>
    </w:p>
    <w:p w14:paraId="4839BC45" w14:textId="77777777" w:rsidR="00B75073" w:rsidRDefault="00B75073" w:rsidP="005D44BD"/>
    <w:p w14:paraId="094AAC68" w14:textId="15AB11A6" w:rsidR="00D04DEB" w:rsidRDefault="005F5ED7" w:rsidP="005D44BD">
      <w:r>
        <w:t xml:space="preserve">Binnen de gehanteerde tariefmethodologie is er </w:t>
      </w:r>
      <w:r w:rsidR="002F2891">
        <w:t xml:space="preserve">binnen een reguleringsperiode jaarlijks </w:t>
      </w:r>
      <w:r>
        <w:t xml:space="preserve">een </w:t>
      </w:r>
      <w:r w:rsidR="00220563">
        <w:t xml:space="preserve">aanpassing </w:t>
      </w:r>
      <w:r>
        <w:t xml:space="preserve">van het toegelaten inkomen op basis van </w:t>
      </w:r>
      <w:r w:rsidR="002F2891">
        <w:t xml:space="preserve">o.a. </w:t>
      </w:r>
      <w:r>
        <w:t xml:space="preserve">het </w:t>
      </w:r>
      <w:r w:rsidR="00DB5421">
        <w:t xml:space="preserve">laatste werkelijke </w:t>
      </w:r>
      <w:r>
        <w:t>inflatiecijfer (</w:t>
      </w:r>
      <w:r w:rsidRPr="005F5ED7">
        <w:t xml:space="preserve">volgens </w:t>
      </w:r>
      <w:r w:rsidRPr="005F5ED7">
        <w:fldChar w:fldCharType="begin"/>
      </w:r>
      <w:r w:rsidRPr="005F5ED7">
        <w:instrText xml:space="preserve"> REF _Ref388628565 \h  \* MERGEFORMAT </w:instrText>
      </w:r>
      <w:r w:rsidRPr="005F5ED7">
        <w:fldChar w:fldCharType="separate"/>
      </w:r>
      <w:r w:rsidR="00BB23BF" w:rsidRPr="008020C2">
        <w:t xml:space="preserve">formule </w:t>
      </w:r>
      <w:r w:rsidR="00BB23BF" w:rsidRPr="008020C2">
        <w:rPr>
          <w:noProof/>
        </w:rPr>
        <w:t>2</w:t>
      </w:r>
      <w:r w:rsidRPr="005F5ED7">
        <w:fldChar w:fldCharType="end"/>
      </w:r>
      <w:r w:rsidRPr="005F5ED7">
        <w:t>).</w:t>
      </w:r>
      <w:r w:rsidR="00220563">
        <w:t xml:space="preserve"> </w:t>
      </w:r>
      <w:r w:rsidR="002F2891">
        <w:t xml:space="preserve">De </w:t>
      </w:r>
      <w:r w:rsidR="00B75073">
        <w:t xml:space="preserve">correctie </w:t>
      </w:r>
      <w:r w:rsidR="002F2891">
        <w:t xml:space="preserve">van </w:t>
      </w:r>
      <w:r w:rsidR="00B75073">
        <w:t xml:space="preserve">de </w:t>
      </w:r>
      <w:r w:rsidR="002F2891">
        <w:t xml:space="preserve">kosten </w:t>
      </w:r>
      <w:r w:rsidR="00B75073">
        <w:t xml:space="preserve">voor inflatie </w:t>
      </w:r>
      <w:r w:rsidR="002F2891">
        <w:t xml:space="preserve">ter voorbereiding van een nieuwe reguleringsperiode </w:t>
      </w:r>
      <w:r w:rsidR="00DB5421">
        <w:t xml:space="preserve">sluit hierbij aan door </w:t>
      </w:r>
      <w:r w:rsidR="002F2891">
        <w:t xml:space="preserve">rekening </w:t>
      </w:r>
      <w:r w:rsidR="00DB5421">
        <w:t xml:space="preserve">te houden </w:t>
      </w:r>
      <w:r w:rsidR="002F2891">
        <w:t xml:space="preserve">met de inflatie in het laatste jaar van de </w:t>
      </w:r>
      <w:r w:rsidR="00E11F15">
        <w:t>aflopende</w:t>
      </w:r>
      <w:r w:rsidR="002F2891">
        <w:t xml:space="preserve"> reguleringsperiode, die nog moet verwerkt worden. Daarom ook wordt het inkomen voor het eerste jaar van de volgende reguleringsperiode vastgesteld op de extrapolatie naar de huidige waarde voor het laatste jaar</w:t>
      </w:r>
      <w:r w:rsidR="00DB5421">
        <w:t xml:space="preserve"> </w:t>
      </w:r>
      <w:r w:rsidR="00B75073">
        <w:t xml:space="preserve">van </w:t>
      </w:r>
      <w:r w:rsidR="00DB5421">
        <w:t>de vorige reguleringsperiode</w:t>
      </w:r>
      <w:r w:rsidR="002F2891">
        <w:t>, nu 2014</w:t>
      </w:r>
      <w:r w:rsidR="00BD7E51">
        <w:t xml:space="preserve"> (</w:t>
      </w:r>
      <w:r w:rsidR="00BD7E51">
        <w:fldChar w:fldCharType="begin"/>
      </w:r>
      <w:r w:rsidR="00BD7E51">
        <w:instrText xml:space="preserve"> REF _Ref392768352 \h </w:instrText>
      </w:r>
      <w:r w:rsidR="00BD7E51">
        <w:fldChar w:fldCharType="separate"/>
      </w:r>
      <w:r w:rsidR="00BB23BF">
        <w:t xml:space="preserve">Figuur </w:t>
      </w:r>
      <w:r w:rsidR="00BB23BF">
        <w:rPr>
          <w:noProof/>
        </w:rPr>
        <w:t>3</w:t>
      </w:r>
      <w:r w:rsidR="00BD7E51">
        <w:fldChar w:fldCharType="end"/>
      </w:r>
      <w:r w:rsidR="00BD7E51">
        <w:t>)</w:t>
      </w:r>
      <w:r w:rsidR="002F2891">
        <w:t>.</w:t>
      </w:r>
      <w:r w:rsidR="00DB5421">
        <w:t xml:space="preserve"> Een alternatief</w:t>
      </w:r>
      <w:r w:rsidR="00B75073">
        <w:t xml:space="preserve">, gesuggereerd aan de VREG tijdens de </w:t>
      </w:r>
      <w:r w:rsidR="00903209">
        <w:t xml:space="preserve">eerste </w:t>
      </w:r>
      <w:r w:rsidR="00B75073">
        <w:t>voorgaande consultatieperiode,</w:t>
      </w:r>
      <w:r w:rsidR="00DB5421">
        <w:t xml:space="preserve"> is te werken met een jaarlijks wederkerende combinatie van ex-ante voorspelling en ex-post correctie voor de inflatie</w:t>
      </w:r>
      <w:r w:rsidR="006E2E90">
        <w:t xml:space="preserve">. </w:t>
      </w:r>
      <w:r w:rsidR="00B75073">
        <w:t>De VREG is van oordeel dat d</w:t>
      </w:r>
      <w:r w:rsidR="006E2E90">
        <w:t xml:space="preserve">it </w:t>
      </w:r>
      <w:r w:rsidR="00DB5421">
        <w:t xml:space="preserve">de tariefmethodologie onnodig </w:t>
      </w:r>
      <w:r w:rsidR="00B75073">
        <w:t xml:space="preserve">zou </w:t>
      </w:r>
      <w:r w:rsidR="00DB5421">
        <w:t xml:space="preserve">verzwaren </w:t>
      </w:r>
      <w:r w:rsidR="006E2E90">
        <w:t xml:space="preserve">met </w:t>
      </w:r>
      <w:r w:rsidR="00903209">
        <w:t xml:space="preserve">bijkomende </w:t>
      </w:r>
      <w:r w:rsidR="006E2E90">
        <w:t xml:space="preserve">regulatoire </w:t>
      </w:r>
      <w:r w:rsidR="006E2E90">
        <w:lastRenderedPageBreak/>
        <w:t xml:space="preserve">saldi </w:t>
      </w:r>
      <w:r w:rsidR="00DB5421">
        <w:t xml:space="preserve">en niet </w:t>
      </w:r>
      <w:r w:rsidR="00903209">
        <w:t xml:space="preserve">ten goede komt aan de </w:t>
      </w:r>
      <w:r w:rsidR="00DB5421">
        <w:t>transparant</w:t>
      </w:r>
      <w:r w:rsidR="00903209">
        <w:t>ie en stabiliteit van de tariefmethodologie</w:t>
      </w:r>
      <w:r w:rsidR="001B7360">
        <w:t>. I</w:t>
      </w:r>
      <w:r w:rsidR="006E2E90">
        <w:t>nflatie</w:t>
      </w:r>
      <w:r w:rsidR="00DB5421">
        <w:t xml:space="preserve">voorspellingen </w:t>
      </w:r>
      <w:r w:rsidR="001B7360">
        <w:t xml:space="preserve">zijn </w:t>
      </w:r>
      <w:r w:rsidR="00DB5421">
        <w:t>onzeker</w:t>
      </w:r>
      <w:r w:rsidR="00903209">
        <w:t xml:space="preserve"> en indicatief</w:t>
      </w:r>
      <w:r w:rsidR="001B7360">
        <w:t>. D</w:t>
      </w:r>
      <w:r w:rsidR="00DB5421">
        <w:t xml:space="preserve">e distributienetgebruikers zouden </w:t>
      </w:r>
      <w:r w:rsidR="001B7360">
        <w:t xml:space="preserve">er </w:t>
      </w:r>
      <w:r w:rsidR="00903209">
        <w:t xml:space="preserve">dan </w:t>
      </w:r>
      <w:r w:rsidR="001B7360">
        <w:t xml:space="preserve">echter wel concreet mee </w:t>
      </w:r>
      <w:r w:rsidR="00DB5421">
        <w:t>geconfronteerd worden</w:t>
      </w:r>
      <w:r w:rsidR="001B7360">
        <w:t>,</w:t>
      </w:r>
      <w:r w:rsidR="00DB5421">
        <w:t xml:space="preserve"> met aanpassingen </w:t>
      </w:r>
      <w:r w:rsidR="00903209">
        <w:t xml:space="preserve">in </w:t>
      </w:r>
      <w:r w:rsidR="00B75073">
        <w:t xml:space="preserve">hun </w:t>
      </w:r>
      <w:r w:rsidR="00DB5421">
        <w:t xml:space="preserve">distributienettarieven die niet overeenstemmen met de prijzenevolutie die zij </w:t>
      </w:r>
      <w:r w:rsidR="00BB5F8E">
        <w:t xml:space="preserve">recent </w:t>
      </w:r>
      <w:r w:rsidR="009E1A88">
        <w:t xml:space="preserve">hebben </w:t>
      </w:r>
      <w:r w:rsidR="00DB5421">
        <w:t>ervaren.</w:t>
      </w:r>
      <w:r w:rsidR="001B7360">
        <w:t xml:space="preserve"> </w:t>
      </w:r>
      <w:r w:rsidR="00BB5F8E">
        <w:t>De aanpak kan dan op maatschappelijk</w:t>
      </w:r>
      <w:r w:rsidR="004F69AB">
        <w:t>e</w:t>
      </w:r>
      <w:r w:rsidR="00BB5F8E">
        <w:t xml:space="preserve"> weerstand stoten. </w:t>
      </w:r>
      <w:r w:rsidR="003D01DA">
        <w:t xml:space="preserve">Tegelijk zou de aanpassing van de distributienettarieven volgens </w:t>
      </w:r>
      <w:r w:rsidR="009E1A88">
        <w:t xml:space="preserve">een </w:t>
      </w:r>
      <w:r w:rsidR="003D01DA">
        <w:t>verwacht</w:t>
      </w:r>
      <w:r w:rsidR="009E1A88">
        <w:t>e</w:t>
      </w:r>
      <w:r w:rsidR="003D01DA">
        <w:t xml:space="preserve"> inflatie </w:t>
      </w:r>
      <w:r w:rsidR="00815BDD">
        <w:t xml:space="preserve">voor </w:t>
      </w:r>
      <w:r w:rsidR="003D01DA">
        <w:t xml:space="preserve">een </w:t>
      </w:r>
      <w:r w:rsidR="009E1A88">
        <w:t xml:space="preserve">vreemd </w:t>
      </w:r>
      <w:r w:rsidR="00815BDD">
        <w:t>kring</w:t>
      </w:r>
      <w:r w:rsidR="003D01DA">
        <w:t xml:space="preserve">effect </w:t>
      </w:r>
      <w:r w:rsidR="00815BDD">
        <w:t>zorgen</w:t>
      </w:r>
      <w:r w:rsidR="009E1A88">
        <w:t xml:space="preserve">, </w:t>
      </w:r>
      <w:r w:rsidR="00815BDD">
        <w:t xml:space="preserve">omdat </w:t>
      </w:r>
      <w:r w:rsidR="00241E5C">
        <w:t xml:space="preserve">de werkelijke </w:t>
      </w:r>
      <w:r w:rsidR="00815BDD">
        <w:t xml:space="preserve">inflatie </w:t>
      </w:r>
      <w:r w:rsidR="009E1A88">
        <w:t xml:space="preserve">wordt </w:t>
      </w:r>
      <w:r w:rsidR="00815BDD">
        <w:t xml:space="preserve">afgeleid uit de evolutie van </w:t>
      </w:r>
      <w:r w:rsidR="00241E5C">
        <w:t xml:space="preserve">o.a. </w:t>
      </w:r>
      <w:r w:rsidR="00815BDD">
        <w:t xml:space="preserve">de </w:t>
      </w:r>
      <w:r w:rsidR="009E1A88">
        <w:t>distributienettarieven</w:t>
      </w:r>
      <w:r w:rsidR="003D01DA">
        <w:t xml:space="preserve">. </w:t>
      </w:r>
      <w:r w:rsidR="00903209">
        <w:t xml:space="preserve">Het is </w:t>
      </w:r>
      <w:r w:rsidR="008C4952">
        <w:t>beter</w:t>
      </w:r>
      <w:r w:rsidR="00903209">
        <w:t>, transparanter en stabieler om</w:t>
      </w:r>
      <w:r w:rsidR="008C4952">
        <w:t xml:space="preserve"> louter </w:t>
      </w:r>
      <w:r w:rsidR="00903209">
        <w:t xml:space="preserve">met de werkelijke inflatiecijfers </w:t>
      </w:r>
      <w:r w:rsidR="008C4952">
        <w:t>aansluitend jaar op jaar door te werken</w:t>
      </w:r>
      <w:r w:rsidR="00A449DA">
        <w:t>, binnen een reguleringsperiode toegepast op de inkomens en tussen reguleringsperiodes toegepast op de</w:t>
      </w:r>
      <w:r w:rsidR="00DA7B2C">
        <w:t xml:space="preserve"> historische</w:t>
      </w:r>
      <w:r w:rsidR="00A449DA">
        <w:t xml:space="preserve"> kosten, </w:t>
      </w:r>
      <w:r w:rsidR="003D01DA">
        <w:t>en de distributienettarieven met behulp daarvan aan te passen</w:t>
      </w:r>
      <w:r w:rsidR="008C4952">
        <w:t xml:space="preserve">. </w:t>
      </w:r>
    </w:p>
    <w:p w14:paraId="69293721" w14:textId="77777777" w:rsidR="00D04DEB" w:rsidRDefault="00D04DEB" w:rsidP="005D44BD"/>
    <w:p w14:paraId="78015493" w14:textId="0DF3DDD8" w:rsidR="00A957C1" w:rsidRDefault="001F4E80" w:rsidP="00A957C1">
      <w:pPr>
        <w:keepNext/>
      </w:pPr>
      <w:r>
        <w:rPr>
          <w:noProof/>
          <w:lang w:val="nl-BE" w:eastAsia="nl-BE"/>
        </w:rPr>
        <w:drawing>
          <wp:inline distT="0" distB="0" distL="0" distR="0" wp14:anchorId="1D9C4BEA" wp14:editId="4EADF387">
            <wp:extent cx="3394800" cy="22752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94800" cy="2275200"/>
                    </a:xfrm>
                    <a:prstGeom prst="rect">
                      <a:avLst/>
                    </a:prstGeom>
                  </pic:spPr>
                </pic:pic>
              </a:graphicData>
            </a:graphic>
          </wp:inline>
        </w:drawing>
      </w:r>
    </w:p>
    <w:p w14:paraId="073133E8" w14:textId="485073A2" w:rsidR="00A957C1" w:rsidRDefault="00A957C1" w:rsidP="00A957C1">
      <w:pPr>
        <w:pStyle w:val="Bijschrift"/>
      </w:pPr>
      <w:bookmarkStart w:id="351" w:name="_Ref392768352"/>
      <w:r>
        <w:t xml:space="preserve">Figuur </w:t>
      </w:r>
      <w:r>
        <w:fldChar w:fldCharType="begin"/>
      </w:r>
      <w:r>
        <w:instrText xml:space="preserve"> SEQ Figuur \* ARABIC </w:instrText>
      </w:r>
      <w:r>
        <w:fldChar w:fldCharType="separate"/>
      </w:r>
      <w:r w:rsidR="00BB23BF">
        <w:rPr>
          <w:noProof/>
        </w:rPr>
        <w:t>3</w:t>
      </w:r>
      <w:r>
        <w:fldChar w:fldCharType="end"/>
      </w:r>
      <w:bookmarkEnd w:id="351"/>
      <w:r>
        <w:t xml:space="preserve"> </w:t>
      </w:r>
      <w:r w:rsidR="0009022F">
        <w:t>Sectork</w:t>
      </w:r>
      <w:r>
        <w:t xml:space="preserve">osten </w:t>
      </w:r>
      <w:r w:rsidR="001C30AF">
        <w:t xml:space="preserve">geactualiseerd </w:t>
      </w:r>
      <w:r>
        <w:t>naar huidige waarde</w:t>
      </w:r>
      <w:r w:rsidR="0009022F">
        <w:t xml:space="preserve"> 2014 voor sectorinkomsten 2015</w:t>
      </w:r>
      <w:r w:rsidR="00457E1F">
        <w:t xml:space="preserve"> en 2016</w:t>
      </w:r>
      <w:r w:rsidR="0009022F">
        <w:t>.</w:t>
      </w:r>
    </w:p>
    <w:p w14:paraId="41F57792" w14:textId="77777777" w:rsidR="00A957C1" w:rsidRDefault="00A957C1" w:rsidP="005D44BD"/>
    <w:p w14:paraId="77805A17" w14:textId="0B1E77B5" w:rsidR="005D44BD" w:rsidRDefault="005D44BD" w:rsidP="005D44BD">
      <w:r>
        <w:t xml:space="preserve">De VREG </w:t>
      </w:r>
      <w:r w:rsidR="00D04DEB">
        <w:t>wenst</w:t>
      </w:r>
      <w:r>
        <w:t xml:space="preserve"> de actualisatie </w:t>
      </w:r>
      <w:r w:rsidR="00D04DEB">
        <w:t xml:space="preserve">van de historische kosten </w:t>
      </w:r>
      <w:r>
        <w:t xml:space="preserve">zo dicht als mogelijk uit te voeren bij het begin van de nieuwe reguleringsperiode maar toch met voldoende tijd voor de omzetting naar nieuwe distributienettarieven. De VREG zal daarom werken met de </w:t>
      </w:r>
      <w:r w:rsidR="00935C65">
        <w:t xml:space="preserve">jaarlijkse </w:t>
      </w:r>
      <w:r>
        <w:t xml:space="preserve">inflatiecijfers van </w:t>
      </w:r>
      <w:r w:rsidRPr="00D755E8">
        <w:t>augustus</w:t>
      </w:r>
      <w:r w:rsidR="00D04DEB">
        <w:t xml:space="preserve">. </w:t>
      </w:r>
      <w:r>
        <w:t xml:space="preserve">Vervolgens zal jaarlijks het inkomen voor het volgende jaar worden aangepast </w:t>
      </w:r>
      <w:r w:rsidRPr="003D2004">
        <w:t xml:space="preserve">volgens </w:t>
      </w:r>
      <w:r w:rsidRPr="003D2004">
        <w:fldChar w:fldCharType="begin"/>
      </w:r>
      <w:r w:rsidRPr="003D2004">
        <w:instrText xml:space="preserve"> REF _Ref388628565 \h  \* MERGEFORMAT </w:instrText>
      </w:r>
      <w:r w:rsidRPr="003D2004">
        <w:fldChar w:fldCharType="separate"/>
      </w:r>
      <w:r w:rsidR="00BB23BF" w:rsidRPr="008020C2">
        <w:t xml:space="preserve">formule </w:t>
      </w:r>
      <w:r w:rsidR="00BB23BF" w:rsidRPr="008020C2">
        <w:rPr>
          <w:noProof/>
        </w:rPr>
        <w:t>2</w:t>
      </w:r>
      <w:r w:rsidRPr="003D2004">
        <w:fldChar w:fldCharType="end"/>
      </w:r>
      <w:r w:rsidRPr="003D2004">
        <w:t xml:space="preserve"> op</w:t>
      </w:r>
      <w:r>
        <w:t xml:space="preserve"> basis van het nieuwe inflatiecijfer van augustus. </w:t>
      </w:r>
      <w:r w:rsidR="00E64716">
        <w:t xml:space="preserve">Bij </w:t>
      </w:r>
      <w:r w:rsidR="004A05FE">
        <w:t xml:space="preserve">de </w:t>
      </w:r>
      <w:r w:rsidR="00E64716">
        <w:t xml:space="preserve">overgang naar een nieuwe reguleringsperiode zullen de </w:t>
      </w:r>
      <w:r w:rsidR="00DA7B2C">
        <w:t xml:space="preserve">historische </w:t>
      </w:r>
      <w:r w:rsidR="00E64716">
        <w:t xml:space="preserve">kosten ook worden geactualiseerd op basis van het inflatiecijfer van augustus. </w:t>
      </w:r>
      <w:r>
        <w:t xml:space="preserve">Op die manier </w:t>
      </w:r>
      <w:r w:rsidR="004A34A3">
        <w:t xml:space="preserve">werkt </w:t>
      </w:r>
      <w:r>
        <w:t>de invloed van de inflatie jaarlijks aansluitend door.</w:t>
      </w:r>
    </w:p>
    <w:p w14:paraId="120D1BF2" w14:textId="77777777" w:rsidR="005D44BD" w:rsidRDefault="005D44BD" w:rsidP="005D44BD"/>
    <w:p w14:paraId="1BF5C27F" w14:textId="66A25CB4" w:rsidR="005D44BD" w:rsidRDefault="005D44BD" w:rsidP="005D44BD">
      <w:r>
        <w:t xml:space="preserve">Als maat voor de inflatie wordt gewerkt met de </w:t>
      </w:r>
      <w:r w:rsidRPr="00615071">
        <w:t>consumptieprijsindex</w:t>
      </w:r>
      <w:r>
        <w:t xml:space="preserve"> (CPI) die wordt gepubliceerd door </w:t>
      </w:r>
      <w:r w:rsidRPr="006802AB">
        <w:t xml:space="preserve">de </w:t>
      </w:r>
      <w:hyperlink r:id="rId22" w:history="1">
        <w:r w:rsidRPr="006802AB">
          <w:rPr>
            <w:rStyle w:val="Hyperlink"/>
            <w:color w:val="auto"/>
          </w:rPr>
          <w:t>Federale Overheidsdienst Economie</w:t>
        </w:r>
      </w:hyperlink>
      <w:r>
        <w:t xml:space="preserve">. Deze indicator ligt buiten de invloedsfeer van de distributienetbeheerders en de regulator en wordt vaak </w:t>
      </w:r>
      <w:r w:rsidR="00E41E4D">
        <w:t xml:space="preserve">door </w:t>
      </w:r>
      <w:r w:rsidR="004326D6">
        <w:t xml:space="preserve">andere </w:t>
      </w:r>
      <w:r w:rsidR="00E41E4D">
        <w:t xml:space="preserve">regulatoren </w:t>
      </w:r>
      <w:r>
        <w:t xml:space="preserve">gebruikt in inkomsten- en prijsregulering. De </w:t>
      </w:r>
      <w:r w:rsidR="00055821">
        <w:t xml:space="preserve">distributienetgebruikers </w:t>
      </w:r>
      <w:r>
        <w:t>zijn vertrouwd met deze index en het laat h</w:t>
      </w:r>
      <w:r w:rsidR="00037EE9">
        <w:t>u</w:t>
      </w:r>
      <w:r>
        <w:t xml:space="preserve">n toe de jaarlijkse aanpassingen van de distributienettarieven voor niet-exogene kosten </w:t>
      </w:r>
      <w:r w:rsidRPr="00CE443B">
        <w:t xml:space="preserve">(volgens </w:t>
      </w:r>
      <w:r w:rsidRPr="00CE443B">
        <w:fldChar w:fldCharType="begin"/>
      </w:r>
      <w:r w:rsidRPr="00CE443B">
        <w:instrText xml:space="preserve"> REF _Ref388628565 \h  \* MERGEFORMAT </w:instrText>
      </w:r>
      <w:r w:rsidRPr="00CE443B">
        <w:fldChar w:fldCharType="separate"/>
      </w:r>
      <w:r w:rsidR="00BB23BF" w:rsidRPr="008020C2">
        <w:t xml:space="preserve">formule </w:t>
      </w:r>
      <w:r w:rsidR="00BB23BF" w:rsidRPr="008020C2">
        <w:rPr>
          <w:noProof/>
        </w:rPr>
        <w:t>2</w:t>
      </w:r>
      <w:r w:rsidRPr="00CE443B">
        <w:fldChar w:fldCharType="end"/>
      </w:r>
      <w:r>
        <w:t>)</w:t>
      </w:r>
      <w:r w:rsidRPr="00CE443B">
        <w:t xml:space="preserve"> beter in te schatten.</w:t>
      </w:r>
    </w:p>
    <w:p w14:paraId="783E99B5" w14:textId="77777777" w:rsidR="008E3126" w:rsidRDefault="008E3126" w:rsidP="005D44BD"/>
    <w:p w14:paraId="1632E228" w14:textId="77777777" w:rsidR="0059593F" w:rsidRPr="00F82284" w:rsidRDefault="008115D8" w:rsidP="00B376D5">
      <w:pPr>
        <w:pStyle w:val="Kop2"/>
        <w:numPr>
          <w:ilvl w:val="3"/>
          <w:numId w:val="25"/>
        </w:numPr>
        <w:rPr>
          <w:i/>
          <w:sz w:val="22"/>
          <w:szCs w:val="22"/>
        </w:rPr>
      </w:pPr>
      <w:bookmarkStart w:id="352" w:name="_Ref392762205"/>
      <w:bookmarkStart w:id="353" w:name="_Toc424038181"/>
      <w:r>
        <w:rPr>
          <w:i/>
          <w:sz w:val="22"/>
          <w:szCs w:val="22"/>
        </w:rPr>
        <w:t xml:space="preserve">Toegelaten </w:t>
      </w:r>
      <w:r w:rsidR="00F82284" w:rsidRPr="00F82284">
        <w:rPr>
          <w:i/>
          <w:sz w:val="22"/>
          <w:szCs w:val="22"/>
        </w:rPr>
        <w:t xml:space="preserve">inkomen </w:t>
      </w:r>
      <w:r>
        <w:rPr>
          <w:i/>
          <w:sz w:val="22"/>
          <w:szCs w:val="22"/>
        </w:rPr>
        <w:t xml:space="preserve">voor </w:t>
      </w:r>
      <w:r w:rsidR="00F82284" w:rsidRPr="00F82284">
        <w:rPr>
          <w:i/>
          <w:sz w:val="22"/>
          <w:szCs w:val="22"/>
        </w:rPr>
        <w:t>een distributienetbeheerder</w:t>
      </w:r>
      <w:bookmarkEnd w:id="352"/>
      <w:bookmarkEnd w:id="353"/>
      <w:r w:rsidR="00F82284" w:rsidRPr="00F82284">
        <w:rPr>
          <w:i/>
          <w:sz w:val="22"/>
          <w:szCs w:val="22"/>
        </w:rPr>
        <w:t xml:space="preserve"> </w:t>
      </w:r>
    </w:p>
    <w:p w14:paraId="391AC471" w14:textId="77777777" w:rsidR="0059593F" w:rsidRDefault="0059593F" w:rsidP="00F664D0"/>
    <w:p w14:paraId="52EEE776" w14:textId="315EFAD1" w:rsidR="009B3F94" w:rsidRDefault="008B4E2B" w:rsidP="009B3F94">
      <w:r>
        <w:t>De</w:t>
      </w:r>
      <w:r w:rsidR="0083132E">
        <w:t xml:space="preserve"> trend van de </w:t>
      </w:r>
      <w:r w:rsidR="00E33BF6">
        <w:t>geactualiseerde sectorkosten voor</w:t>
      </w:r>
      <w:r w:rsidR="0083132E">
        <w:t xml:space="preserve"> de beschouwde periode in het verleden </w:t>
      </w:r>
      <w:r w:rsidR="002A2E6D">
        <w:t xml:space="preserve">is de basis </w:t>
      </w:r>
      <w:r>
        <w:t xml:space="preserve"> voor de </w:t>
      </w:r>
      <w:r w:rsidR="0083132E">
        <w:t xml:space="preserve">toegelaten </w:t>
      </w:r>
      <w:r>
        <w:t xml:space="preserve">geactualiseerde </w:t>
      </w:r>
      <w:r w:rsidR="0083132E">
        <w:t xml:space="preserve">sectorinkomsten voor de jaren van de volgende reguleringsperiode. </w:t>
      </w:r>
      <w:r>
        <w:t>Het toegelaten sectorinkomen voor het eerste jaar (</w:t>
      </w:r>
      <w:r w:rsidR="002A2E6D">
        <w:t xml:space="preserve">nu </w:t>
      </w:r>
      <w:r>
        <w:t>2015) en het toegelaten sectorinkomen voor het laatste jaar (</w:t>
      </w:r>
      <w:r w:rsidR="002A2E6D">
        <w:t xml:space="preserve">nu </w:t>
      </w:r>
      <w:r>
        <w:t>2016) van de reguleringsperiode volgen automatisch uit de</w:t>
      </w:r>
      <w:r w:rsidR="00627CCB">
        <w:t xml:space="preserve"> lineaire </w:t>
      </w:r>
      <w:r>
        <w:t>extrapolatie. De sectorinkomens voor de jaren tussenin (</w:t>
      </w:r>
      <w:r w:rsidR="002A2E6D">
        <w:t xml:space="preserve">nu </w:t>
      </w:r>
      <w:r>
        <w:t>niet van toepassing voor de reguleringsperiode 2015-2016) volgen de</w:t>
      </w:r>
      <w:r w:rsidR="002A2E6D">
        <w:t>zelfde</w:t>
      </w:r>
      <w:r>
        <w:t xml:space="preserve"> trend </w:t>
      </w:r>
      <w:r w:rsidR="002A2E6D">
        <w:t xml:space="preserve">maar </w:t>
      </w:r>
      <w:r>
        <w:t>volgens de</w:t>
      </w:r>
      <w:r w:rsidR="00627CCB">
        <w:t xml:space="preserve"> overeenstemmende</w:t>
      </w:r>
      <w:r>
        <w:t xml:space="preserve"> x-waarde</w:t>
      </w:r>
      <w:r w:rsidR="002A2E6D">
        <w:t xml:space="preserve"> van de gebruikte </w:t>
      </w:r>
      <w:r w:rsidR="002A2E6D" w:rsidRPr="002A2E6D">
        <w:t>formule (</w:t>
      </w:r>
      <w:r w:rsidR="002A2E6D" w:rsidRPr="002A2E6D">
        <w:fldChar w:fldCharType="begin"/>
      </w:r>
      <w:r w:rsidR="002A2E6D" w:rsidRPr="002A2E6D">
        <w:instrText xml:space="preserve"> REF _Ref388628565 \h  \* MERGEFORMAT </w:instrText>
      </w:r>
      <w:r w:rsidR="002A2E6D" w:rsidRPr="002A2E6D">
        <w:fldChar w:fldCharType="separate"/>
      </w:r>
      <w:r w:rsidR="00BB23BF" w:rsidRPr="008020C2">
        <w:t xml:space="preserve">formule </w:t>
      </w:r>
      <w:r w:rsidR="00BB23BF" w:rsidRPr="008020C2">
        <w:rPr>
          <w:noProof/>
        </w:rPr>
        <w:t>2</w:t>
      </w:r>
      <w:r w:rsidR="002A2E6D" w:rsidRPr="002A2E6D">
        <w:fldChar w:fldCharType="end"/>
      </w:r>
      <w:r w:rsidR="002A2E6D" w:rsidRPr="002A2E6D">
        <w:t>) in</w:t>
      </w:r>
      <w:r w:rsidR="002A2E6D">
        <w:t xml:space="preserve"> de tariefmethodologie </w:t>
      </w:r>
      <w:r>
        <w:t xml:space="preserve">(zie verder par. </w:t>
      </w:r>
      <w:r>
        <w:fldChar w:fldCharType="begin"/>
      </w:r>
      <w:r>
        <w:instrText xml:space="preserve"> REF _Ref392762205 \r \h </w:instrText>
      </w:r>
      <w:r>
        <w:fldChar w:fldCharType="separate"/>
      </w:r>
      <w:r w:rsidR="00BB23BF">
        <w:t>5.6.2.5</w:t>
      </w:r>
      <w:r>
        <w:fldChar w:fldCharType="end"/>
      </w:r>
      <w:r>
        <w:t>)</w:t>
      </w:r>
      <w:r w:rsidR="009158F3">
        <w:t xml:space="preserve">. Voor deze jaren en het laatste jaar van de reguleringsperiode wordt tevens </w:t>
      </w:r>
      <w:r>
        <w:t>rekening gehouden met de inflatie</w:t>
      </w:r>
      <w:r w:rsidR="009158F3">
        <w:t xml:space="preserve"> </w:t>
      </w:r>
      <w:r w:rsidR="009158F3">
        <w:lastRenderedPageBreak/>
        <w:t>(</w:t>
      </w:r>
      <w:r w:rsidR="009158F3" w:rsidRPr="002A2E6D">
        <w:fldChar w:fldCharType="begin"/>
      </w:r>
      <w:r w:rsidR="009158F3" w:rsidRPr="002A2E6D">
        <w:instrText xml:space="preserve"> REF _Ref388628565 \h  \* MERGEFORMAT </w:instrText>
      </w:r>
      <w:r w:rsidR="009158F3" w:rsidRPr="002A2E6D">
        <w:fldChar w:fldCharType="separate"/>
      </w:r>
      <w:r w:rsidR="00BB23BF" w:rsidRPr="008020C2">
        <w:t xml:space="preserve">formule </w:t>
      </w:r>
      <w:r w:rsidR="00BB23BF" w:rsidRPr="008020C2">
        <w:rPr>
          <w:noProof/>
        </w:rPr>
        <w:t>2</w:t>
      </w:r>
      <w:r w:rsidR="009158F3" w:rsidRPr="002A2E6D">
        <w:fldChar w:fldCharType="end"/>
      </w:r>
      <w:r w:rsidR="009158F3">
        <w:t>)</w:t>
      </w:r>
      <w:r>
        <w:t xml:space="preserve">. </w:t>
      </w:r>
      <w:r w:rsidR="00F955BF">
        <w:t xml:space="preserve">De </w:t>
      </w:r>
      <w:r w:rsidR="0083132E">
        <w:t xml:space="preserve">per jaar </w:t>
      </w:r>
      <w:r w:rsidR="009B3F94">
        <w:t>toegelaten sectorinkom</w:t>
      </w:r>
      <w:r w:rsidR="00F955BF">
        <w:t>st</w:t>
      </w:r>
      <w:r w:rsidR="009B3F94">
        <w:t xml:space="preserve">en </w:t>
      </w:r>
      <w:r w:rsidR="00E33BF6">
        <w:t>worden</w:t>
      </w:r>
      <w:r w:rsidR="0083132E">
        <w:t xml:space="preserve"> vervolgens verdeeld </w:t>
      </w:r>
      <w:r w:rsidR="009B3F94">
        <w:t xml:space="preserve">per distributienetbeheerder overeenkomstig </w:t>
      </w:r>
      <w:r w:rsidR="0083132E">
        <w:t xml:space="preserve">zijn </w:t>
      </w:r>
      <w:r w:rsidR="009B3F94">
        <w:t>individue</w:t>
      </w:r>
      <w:r w:rsidR="0083132E">
        <w:t>e</w:t>
      </w:r>
      <w:r w:rsidR="009B3F94">
        <w:t>l</w:t>
      </w:r>
      <w:r w:rsidR="0083132E">
        <w:t xml:space="preserve"> aandeel </w:t>
      </w:r>
      <w:r w:rsidR="00A705A9">
        <w:t xml:space="preserve">over </w:t>
      </w:r>
      <w:r w:rsidR="0083132E">
        <w:t xml:space="preserve">de </w:t>
      </w:r>
      <w:r w:rsidR="000A6991">
        <w:t xml:space="preserve">geactualiseerde </w:t>
      </w:r>
      <w:r w:rsidR="00A75C95">
        <w:t xml:space="preserve">historische </w:t>
      </w:r>
      <w:r w:rsidR="0083132E">
        <w:t>sectorkosten</w:t>
      </w:r>
      <w:r w:rsidR="00F7650F">
        <w:t>.</w:t>
      </w:r>
      <w:r w:rsidR="009B3F94">
        <w:t xml:space="preserve"> </w:t>
      </w:r>
    </w:p>
    <w:p w14:paraId="32326D7D" w14:textId="77777777" w:rsidR="009B3F94" w:rsidRDefault="009B3F94" w:rsidP="009B3F94"/>
    <w:p w14:paraId="539F2329" w14:textId="7F7CEDBB" w:rsidR="009B3F94" w:rsidRDefault="00F7650F" w:rsidP="009B3F94">
      <w:r>
        <w:t>I</w:t>
      </w:r>
      <w:r w:rsidR="009B3F94">
        <w:t xml:space="preserve">n het geval dat het aandeel van elke distributienetbeheerder in de historische geactualiseerde kosten jaarlijks constant zou zijn geweest, zal ieders aandeel in de verdeling van de globale sectorinkomsten gelijk zijn aan </w:t>
      </w:r>
      <w:r>
        <w:t xml:space="preserve">het eigen </w:t>
      </w:r>
      <w:r w:rsidR="009B3F94">
        <w:t xml:space="preserve">historisch aandeel. Wanneer </w:t>
      </w:r>
      <w:r w:rsidR="004C67BC">
        <w:t xml:space="preserve">het </w:t>
      </w:r>
      <w:r>
        <w:t xml:space="preserve">jaarlijkse </w:t>
      </w:r>
      <w:r w:rsidR="009B3F94">
        <w:t>individuele aande</w:t>
      </w:r>
      <w:r w:rsidR="004C67BC">
        <w:t>e</w:t>
      </w:r>
      <w:r w:rsidR="009B3F94">
        <w:t>l</w:t>
      </w:r>
      <w:r w:rsidR="004C67BC">
        <w:t xml:space="preserve"> van een distributienetbeheerder </w:t>
      </w:r>
      <w:r w:rsidR="00220F31">
        <w:t xml:space="preserve">in de </w:t>
      </w:r>
      <w:r w:rsidR="004C67BC">
        <w:t xml:space="preserve">historische </w:t>
      </w:r>
      <w:r w:rsidR="00220F31">
        <w:t xml:space="preserve">sectorkosten </w:t>
      </w:r>
      <w:r>
        <w:t>in de tijd wijzigde</w:t>
      </w:r>
      <w:r w:rsidR="009B3F94">
        <w:t xml:space="preserve">, </w:t>
      </w:r>
      <w:r>
        <w:t xml:space="preserve">kan </w:t>
      </w:r>
      <w:r w:rsidR="004C67BC">
        <w:t xml:space="preserve">de </w:t>
      </w:r>
      <w:r>
        <w:t xml:space="preserve">in de tariefmethodologie gehanteerde </w:t>
      </w:r>
      <w:r w:rsidR="004C67BC">
        <w:t xml:space="preserve">berekeningswijze een </w:t>
      </w:r>
      <w:r>
        <w:t xml:space="preserve">kleine </w:t>
      </w:r>
      <w:r w:rsidR="009B3F94">
        <w:t xml:space="preserve">vertraging </w:t>
      </w:r>
      <w:r w:rsidR="004C67BC">
        <w:t xml:space="preserve">simuleren </w:t>
      </w:r>
      <w:r w:rsidR="009B3F94">
        <w:t xml:space="preserve">op de </w:t>
      </w:r>
      <w:r w:rsidR="009B3F94" w:rsidRPr="00220F31">
        <w:t xml:space="preserve">doorrekening van deze </w:t>
      </w:r>
      <w:r>
        <w:t xml:space="preserve">individuele afwijking </w:t>
      </w:r>
      <w:r w:rsidR="009B3F94" w:rsidRPr="00220F31">
        <w:t xml:space="preserve">naar </w:t>
      </w:r>
      <w:r w:rsidR="00220F31" w:rsidRPr="00220F31">
        <w:t xml:space="preserve">de </w:t>
      </w:r>
      <w:r w:rsidR="009B3F94" w:rsidRPr="00220F31">
        <w:t>volgende inkomsten</w:t>
      </w:r>
      <w:r w:rsidR="004C67BC">
        <w:t xml:space="preserve"> van de distributienetbeheerder</w:t>
      </w:r>
      <w:r w:rsidR="009B3F94" w:rsidRPr="00220F31">
        <w:t xml:space="preserve">. </w:t>
      </w:r>
      <w:r>
        <w:t>Echter, p</w:t>
      </w:r>
      <w:r w:rsidR="009B3F94">
        <w:t xml:space="preserve">er </w:t>
      </w:r>
      <w:r w:rsidR="004C67BC">
        <w:t xml:space="preserve">nieuwe </w:t>
      </w:r>
      <w:r w:rsidR="009B3F94">
        <w:t xml:space="preserve">reguleringsperiode wordt </w:t>
      </w:r>
      <w:r w:rsidR="004C67BC">
        <w:t xml:space="preserve">opnieuw </w:t>
      </w:r>
      <w:r w:rsidR="009B3F94">
        <w:t xml:space="preserve">gewerkt met de </w:t>
      </w:r>
      <w:r>
        <w:t>kosten</w:t>
      </w:r>
      <w:r w:rsidR="009B3F94">
        <w:t>gegevens van de laatste jaren, zodat de invloed van oudere aandelen verdwijnt. De tariefmethodologie werkt op dit vlak gelijk voor om het even w</w:t>
      </w:r>
      <w:r w:rsidR="004C67BC">
        <w:t xml:space="preserve">elke individuele </w:t>
      </w:r>
      <w:r w:rsidR="008E3126">
        <w:t xml:space="preserve">opwaartse of neerwaartse </w:t>
      </w:r>
      <w:r w:rsidR="004C67BC">
        <w:t>kostenevolutie</w:t>
      </w:r>
      <w:r w:rsidR="009B3F94">
        <w:t xml:space="preserve">. </w:t>
      </w:r>
    </w:p>
    <w:p w14:paraId="1B14B211" w14:textId="77777777" w:rsidR="009B3F94" w:rsidRDefault="009B3F94" w:rsidP="009B3F94"/>
    <w:p w14:paraId="340DEE45" w14:textId="77777777" w:rsidR="00E44479" w:rsidRPr="009836F3" w:rsidRDefault="00E44479" w:rsidP="00B376D5">
      <w:pPr>
        <w:pStyle w:val="Kop2"/>
        <w:numPr>
          <w:ilvl w:val="3"/>
          <w:numId w:val="25"/>
        </w:numPr>
        <w:rPr>
          <w:i/>
          <w:sz w:val="22"/>
          <w:szCs w:val="22"/>
        </w:rPr>
      </w:pPr>
      <w:bookmarkStart w:id="354" w:name="_Toc424038182"/>
      <w:r>
        <w:rPr>
          <w:i/>
          <w:sz w:val="22"/>
          <w:szCs w:val="22"/>
        </w:rPr>
        <w:t>X</w:t>
      </w:r>
      <w:r w:rsidRPr="009836F3">
        <w:rPr>
          <w:i/>
          <w:sz w:val="22"/>
          <w:szCs w:val="22"/>
        </w:rPr>
        <w:t>-waarde</w:t>
      </w:r>
      <w:bookmarkEnd w:id="354"/>
    </w:p>
    <w:p w14:paraId="157A96E0" w14:textId="77777777" w:rsidR="00E44479" w:rsidRDefault="00E44479" w:rsidP="00E44479"/>
    <w:p w14:paraId="1AFABFA2" w14:textId="6D04A4AE" w:rsidR="00E44479" w:rsidRDefault="00E44479" w:rsidP="00E44479">
      <w:r>
        <w:t xml:space="preserve">Uit de lineaire extrapolatie via regressie van de geactualiseerde niet-exogene sectorkosten uit de beschouwde periode in het verleden naar het eerste en het laatste jaar van de volgende reguleringsperiode wordt de waarde van x </w:t>
      </w:r>
      <w:r w:rsidRPr="009836F3">
        <w:t xml:space="preserve">uit </w:t>
      </w:r>
      <w:r w:rsidRPr="009836F3">
        <w:fldChar w:fldCharType="begin"/>
      </w:r>
      <w:r w:rsidRPr="009836F3">
        <w:instrText xml:space="preserve"> REF _Ref388628565 \h  \* MERGEFORMAT </w:instrText>
      </w:r>
      <w:r w:rsidRPr="009836F3">
        <w:fldChar w:fldCharType="separate"/>
      </w:r>
      <w:r w:rsidR="00BB23BF" w:rsidRPr="008020C2">
        <w:t xml:space="preserve">formule </w:t>
      </w:r>
      <w:r w:rsidR="00BB23BF" w:rsidRPr="008020C2">
        <w:rPr>
          <w:noProof/>
        </w:rPr>
        <w:t>2</w:t>
      </w:r>
      <w:r w:rsidRPr="009836F3">
        <w:fldChar w:fldCharType="end"/>
      </w:r>
      <w:r>
        <w:t xml:space="preserve"> afgeleid. De x-waarde voor de eerstvolgende reguleringsperiode (2015-2016) wordt aldus afgeleid uit de toegelaten sectorinkomsten van het eerste jaar 2015 en het laatste jaar 2016. De uitwerking in formules bevindt zich in par. </w:t>
      </w:r>
      <w:r>
        <w:fldChar w:fldCharType="begin"/>
      </w:r>
      <w:r>
        <w:instrText xml:space="preserve"> REF _Ref390159932 \r \h </w:instrText>
      </w:r>
      <w:r>
        <w:fldChar w:fldCharType="separate"/>
      </w:r>
      <w:r w:rsidR="00BB23BF">
        <w:t>5.6.2.7</w:t>
      </w:r>
      <w:r>
        <w:fldChar w:fldCharType="end"/>
      </w:r>
      <w:r>
        <w:t xml:space="preserve">. In </w:t>
      </w:r>
      <w:r>
        <w:fldChar w:fldCharType="begin"/>
      </w:r>
      <w:r>
        <w:instrText xml:space="preserve"> REF _Ref391625662 \h </w:instrText>
      </w:r>
      <w:r>
        <w:fldChar w:fldCharType="separate"/>
      </w:r>
      <w:r w:rsidR="00BB23BF">
        <w:t xml:space="preserve">Figuur </w:t>
      </w:r>
      <w:r w:rsidR="00BB23BF">
        <w:rPr>
          <w:noProof/>
        </w:rPr>
        <w:t>4</w:t>
      </w:r>
      <w:r>
        <w:fldChar w:fldCharType="end"/>
      </w:r>
      <w:r>
        <w:t xml:space="preserve"> wordt de berekening schematisch weergegeven voor de eerste reguleringsperiode 2015-2016.</w:t>
      </w:r>
    </w:p>
    <w:p w14:paraId="0A81C35B" w14:textId="77777777" w:rsidR="00241505" w:rsidRDefault="00241505" w:rsidP="00E44479"/>
    <w:p w14:paraId="20965C6E" w14:textId="0F068D16" w:rsidR="00E44479" w:rsidRDefault="00457E1F" w:rsidP="00E44479">
      <w:r>
        <w:rPr>
          <w:noProof/>
          <w:lang w:val="nl-BE" w:eastAsia="nl-BE"/>
        </w:rPr>
        <w:drawing>
          <wp:inline distT="0" distB="0" distL="0" distR="0" wp14:anchorId="52498A17" wp14:editId="2F82A951">
            <wp:extent cx="3725333" cy="2426065"/>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24186" cy="2425318"/>
                    </a:xfrm>
                    <a:prstGeom prst="rect">
                      <a:avLst/>
                    </a:prstGeom>
                  </pic:spPr>
                </pic:pic>
              </a:graphicData>
            </a:graphic>
          </wp:inline>
        </w:drawing>
      </w:r>
    </w:p>
    <w:p w14:paraId="0929E125" w14:textId="09A90B67" w:rsidR="00E44479" w:rsidRDefault="00E44479" w:rsidP="00E44479">
      <w:pPr>
        <w:pStyle w:val="Bijschrift"/>
      </w:pPr>
      <w:bookmarkStart w:id="355" w:name="_Ref391625662"/>
      <w:r>
        <w:t xml:space="preserve">Figuur </w:t>
      </w:r>
      <w:r>
        <w:fldChar w:fldCharType="begin"/>
      </w:r>
      <w:r>
        <w:instrText xml:space="preserve"> SEQ Figuur \* ARABIC </w:instrText>
      </w:r>
      <w:r>
        <w:fldChar w:fldCharType="separate"/>
      </w:r>
      <w:r w:rsidR="00BB23BF">
        <w:rPr>
          <w:noProof/>
        </w:rPr>
        <w:t>4</w:t>
      </w:r>
      <w:r>
        <w:fldChar w:fldCharType="end"/>
      </w:r>
      <w:bookmarkEnd w:id="355"/>
      <w:r>
        <w:t xml:space="preserve"> Voorbeeld van de berekening van de x-waarde uit de toegelaten sectorinkomsten (I</w:t>
      </w:r>
      <w:r w:rsidRPr="00993865">
        <w:rPr>
          <w:vertAlign w:val="subscript"/>
        </w:rPr>
        <w:t>2015</w:t>
      </w:r>
      <w:r>
        <w:t xml:space="preserve"> en I</w:t>
      </w:r>
      <w:r w:rsidRPr="00993865">
        <w:rPr>
          <w:vertAlign w:val="subscript"/>
        </w:rPr>
        <w:t>2016</w:t>
      </w:r>
      <w:r>
        <w:t xml:space="preserve">), op hun beurt afgeleid uit de (hier fictieve) </w:t>
      </w:r>
      <w:r w:rsidR="004A05FE">
        <w:t xml:space="preserve">naar 2014 </w:t>
      </w:r>
      <w:r>
        <w:t>geactualiseerde niet-exogene sectorkosten 2010 t.e.m. 2013.</w:t>
      </w:r>
    </w:p>
    <w:p w14:paraId="26AEEBCF" w14:textId="77777777" w:rsidR="00E44479" w:rsidRDefault="00E44479" w:rsidP="00E44479"/>
    <w:p w14:paraId="5034C00A" w14:textId="0656A639" w:rsidR="00F67676" w:rsidRPr="006B6187" w:rsidRDefault="00E44479" w:rsidP="00B376D5">
      <w:pPr>
        <w:pStyle w:val="Kop2"/>
        <w:numPr>
          <w:ilvl w:val="3"/>
          <w:numId w:val="25"/>
        </w:numPr>
        <w:rPr>
          <w:i/>
          <w:sz w:val="22"/>
          <w:szCs w:val="22"/>
        </w:rPr>
      </w:pPr>
      <w:bookmarkStart w:id="356" w:name="_Ref390159932"/>
      <w:bookmarkStart w:id="357" w:name="_Toc424038183"/>
      <w:r>
        <w:rPr>
          <w:i/>
          <w:sz w:val="22"/>
          <w:szCs w:val="22"/>
        </w:rPr>
        <w:t xml:space="preserve">Uitwerking </w:t>
      </w:r>
      <w:r w:rsidR="007505E7">
        <w:rPr>
          <w:i/>
          <w:sz w:val="22"/>
          <w:szCs w:val="22"/>
        </w:rPr>
        <w:t>in f</w:t>
      </w:r>
      <w:r w:rsidR="006B6187" w:rsidRPr="006B6187">
        <w:rPr>
          <w:i/>
          <w:sz w:val="22"/>
          <w:szCs w:val="22"/>
        </w:rPr>
        <w:t>ormules</w:t>
      </w:r>
      <w:bookmarkEnd w:id="356"/>
      <w:bookmarkEnd w:id="357"/>
    </w:p>
    <w:p w14:paraId="12B81798" w14:textId="77777777" w:rsidR="006B6187" w:rsidRDefault="006B6187" w:rsidP="00F664D0"/>
    <w:p w14:paraId="3B6DCFDA" w14:textId="77777777" w:rsidR="006B5B87" w:rsidRDefault="006B5B87" w:rsidP="00F664D0">
      <w:r>
        <w:t xml:space="preserve">De hierboven uiteengezette principes worden </w:t>
      </w:r>
      <w:r w:rsidR="002061BF">
        <w:t>hieronder</w:t>
      </w:r>
      <w:r>
        <w:t xml:space="preserve"> vertaald naar wiskundige formules.</w:t>
      </w:r>
    </w:p>
    <w:p w14:paraId="7ECBA96B" w14:textId="77777777" w:rsidR="006B5B87" w:rsidRDefault="006B5B87" w:rsidP="00F664D0"/>
    <w:p w14:paraId="662F7C28" w14:textId="243B9D51" w:rsidR="000B42C1" w:rsidRDefault="00D05442" w:rsidP="00F664D0">
      <w:r>
        <w:t xml:space="preserve">Het </w:t>
      </w:r>
      <w:r w:rsidR="00AE188C">
        <w:t xml:space="preserve">in 2015 </w:t>
      </w:r>
      <w:r w:rsidR="005C5B75">
        <w:t xml:space="preserve">toegelaten </w:t>
      </w:r>
      <w:r>
        <w:t xml:space="preserve">inkomen </w:t>
      </w:r>
      <w:r w:rsidR="00AE188C">
        <w:t xml:space="preserve">uit periodieke distributienettarieven </w:t>
      </w:r>
      <w:r w:rsidR="007505E7">
        <w:t xml:space="preserve">voor niet-exogene kosten </w:t>
      </w:r>
      <w:r>
        <w:t>v</w:t>
      </w:r>
      <w:r w:rsidR="00AE188C">
        <w:t xml:space="preserve">an </w:t>
      </w:r>
      <w:r>
        <w:t xml:space="preserve">distributienetbeheerder </w:t>
      </w:r>
      <w:r w:rsidR="00CE678D" w:rsidRPr="00CE678D">
        <w:rPr>
          <w:i/>
        </w:rPr>
        <w:t>i</w:t>
      </w:r>
      <w:r w:rsidR="00CE678D">
        <w:t xml:space="preserve"> </w:t>
      </w:r>
      <w:r w:rsidR="00736EF5">
        <w:t xml:space="preserve">voor een bepaalde distributieactiviteit (elektriciteit of aardgas) </w:t>
      </w:r>
      <w:r w:rsidR="00AE188C">
        <w:t xml:space="preserve">wordt berekend </w:t>
      </w:r>
      <w:r w:rsidR="00541C8D">
        <w:t xml:space="preserve">volgens </w:t>
      </w:r>
      <w:r w:rsidR="005C5B75" w:rsidRPr="005C5B75">
        <w:fldChar w:fldCharType="begin"/>
      </w:r>
      <w:r w:rsidR="005C5B75" w:rsidRPr="005C5B75">
        <w:instrText xml:space="preserve"> REF _Ref389550363 \h  \* MERGEFORMAT </w:instrText>
      </w:r>
      <w:r w:rsidR="005C5B75" w:rsidRPr="005C5B75">
        <w:fldChar w:fldCharType="separate"/>
      </w:r>
      <w:r w:rsidR="00BB23BF" w:rsidRPr="008020C2">
        <w:t xml:space="preserve">formule </w:t>
      </w:r>
      <w:r w:rsidR="00BB23BF" w:rsidRPr="008020C2">
        <w:rPr>
          <w:noProof/>
        </w:rPr>
        <w:t>8</w:t>
      </w:r>
      <w:r w:rsidR="005C5B75" w:rsidRPr="005C5B75">
        <w:fldChar w:fldCharType="end"/>
      </w:r>
      <w:r w:rsidR="00507D18">
        <w:t>:</w:t>
      </w:r>
    </w:p>
    <w:p w14:paraId="46BB0856" w14:textId="77777777" w:rsidR="006B6187" w:rsidRPr="001917A8" w:rsidRDefault="006B6187" w:rsidP="00F664D0"/>
    <w:p w14:paraId="103BA41C" w14:textId="77777777" w:rsidR="00C57D14" w:rsidRPr="001167FD" w:rsidRDefault="0033254B" w:rsidP="00C57D1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TI</m:t>
              </m:r>
            </m:e>
            <m:sub>
              <m:r>
                <m:rPr>
                  <m:sty m:val="bi"/>
                </m:rPr>
                <m:t>n-ex,2015,i</m:t>
              </m:r>
            </m:sub>
          </m:sSub>
          <m:r>
            <m:rPr>
              <m:sty m:val="bi"/>
            </m:rPr>
            <m:t>=</m:t>
          </m:r>
          <m:sSub>
            <m:sSubPr>
              <m:ctrlPr>
                <w:rPr>
                  <w:b w:val="0"/>
                  <w:i/>
                </w:rPr>
              </m:ctrlPr>
            </m:sSubPr>
            <m:e>
              <m:r>
                <m:rPr>
                  <m:sty m:val="bi"/>
                </m:rPr>
                <m:t>TK</m:t>
              </m:r>
            </m:e>
            <m:sub>
              <m:r>
                <m:rPr>
                  <m:sty m:val="bi"/>
                </m:rPr>
                <m:t>trend,2015</m:t>
              </m:r>
            </m:sub>
          </m:sSub>
          <m:r>
            <m:rPr>
              <m:sty m:val="bi"/>
            </m:rPr>
            <m:t>×</m:t>
          </m:r>
          <m:sSub>
            <m:sSubPr>
              <m:ctrlPr>
                <w:rPr>
                  <w:b w:val="0"/>
                  <w:i/>
                </w:rPr>
              </m:ctrlPr>
            </m:sSubPr>
            <m:e>
              <m:r>
                <m:rPr>
                  <m:sty m:val="bi"/>
                </m:rPr>
                <m:t>a</m:t>
              </m:r>
            </m:e>
            <m:sub>
              <m:r>
                <m:rPr>
                  <m:sty m:val="bi"/>
                </m:rPr>
                <m:t>i</m:t>
              </m:r>
            </m:sub>
          </m:sSub>
        </m:oMath>
      </m:oMathPara>
    </w:p>
    <w:p w14:paraId="5B1389FB" w14:textId="77777777" w:rsidR="005C5B75" w:rsidRPr="007A3C3F" w:rsidRDefault="005C5B75" w:rsidP="005C5B75">
      <w:pPr>
        <w:pStyle w:val="Bijschrift"/>
        <w:jc w:val="right"/>
        <w:rPr>
          <w:rFonts w:cs="Tahoma"/>
          <w:b w:val="0"/>
          <w:i/>
        </w:rPr>
      </w:pPr>
      <w:r w:rsidRPr="005039DC">
        <w:rPr>
          <w:rFonts w:cs="Tahoma"/>
        </w:rPr>
        <w:lastRenderedPageBreak/>
        <w:tab/>
      </w:r>
      <w:bookmarkStart w:id="358" w:name="_Ref389550363"/>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8</w:t>
      </w:r>
      <w:r w:rsidRPr="007A3C3F">
        <w:rPr>
          <w:b w:val="0"/>
          <w:i/>
        </w:rPr>
        <w:fldChar w:fldCharType="end"/>
      </w:r>
      <w:bookmarkEnd w:id="358"/>
    </w:p>
    <w:p w14:paraId="17A14AC9" w14:textId="77777777" w:rsidR="005C5B75" w:rsidRDefault="005C5B75" w:rsidP="00F664D0"/>
    <w:p w14:paraId="21BECA60" w14:textId="77777777" w:rsidR="00F664D0" w:rsidRDefault="00F664D0" w:rsidP="00F664D0">
      <w:r>
        <w:t>Met hierin:</w:t>
      </w:r>
    </w:p>
    <w:p w14:paraId="2F66980C" w14:textId="77777777" w:rsidR="00F664D0" w:rsidRDefault="00F664D0" w:rsidP="00F664D0"/>
    <w:p w14:paraId="0DE3CFAA" w14:textId="7CC45D76" w:rsidR="001F59B1" w:rsidRDefault="001F59B1" w:rsidP="00F664D0">
      <w:pPr>
        <w:tabs>
          <w:tab w:val="left" w:pos="709"/>
        </w:tabs>
        <w:ind w:left="1701" w:hanging="992"/>
        <w:rPr>
          <w:rFonts w:cs="Tahoma"/>
          <w:i/>
          <w:lang w:val="nl-BE"/>
        </w:rPr>
      </w:pPr>
      <w:r>
        <w:rPr>
          <w:rFonts w:cs="Tahoma"/>
          <w:i/>
          <w:lang w:val="nl-BE"/>
        </w:rPr>
        <w:t>TI</w:t>
      </w:r>
      <w:r>
        <w:rPr>
          <w:rFonts w:cs="Tahoma"/>
          <w:i/>
          <w:vertAlign w:val="subscript"/>
          <w:lang w:val="nl-BE"/>
        </w:rPr>
        <w:t>n-ex,</w:t>
      </w:r>
      <w:r w:rsidR="007505E7">
        <w:rPr>
          <w:rFonts w:cs="Tahoma"/>
          <w:i/>
          <w:vertAlign w:val="subscript"/>
          <w:lang w:val="nl-BE"/>
        </w:rPr>
        <w:t>2015</w:t>
      </w:r>
      <w:r>
        <w:rPr>
          <w:rFonts w:cs="Tahoma"/>
          <w:i/>
          <w:vertAlign w:val="subscript"/>
          <w:lang w:val="nl-BE"/>
        </w:rPr>
        <w:t>,i</w:t>
      </w:r>
      <w:r>
        <w:rPr>
          <w:rFonts w:cs="Tahoma"/>
          <w:i/>
          <w:vertAlign w:val="subscript"/>
          <w:lang w:val="nl-BE"/>
        </w:rPr>
        <w:tab/>
      </w:r>
      <w:r w:rsidR="00CE678D">
        <w:rPr>
          <w:rFonts w:cs="Tahoma"/>
          <w:i/>
          <w:lang w:val="nl-BE"/>
        </w:rPr>
        <w:t xml:space="preserve">Het in het eerste </w:t>
      </w:r>
      <w:r w:rsidR="00CE678D" w:rsidRPr="000D2719">
        <w:rPr>
          <w:rFonts w:cs="Tahoma"/>
          <w:i/>
          <w:lang w:val="nl-BE"/>
        </w:rPr>
        <w:t xml:space="preserve">jaar </w:t>
      </w:r>
      <w:r w:rsidR="00CE678D">
        <w:rPr>
          <w:rFonts w:cs="Tahoma"/>
          <w:i/>
          <w:lang w:val="nl-BE"/>
        </w:rPr>
        <w:t xml:space="preserve">van de volgende reguleringsperiode, </w:t>
      </w:r>
      <w:r w:rsidR="00541C8D">
        <w:rPr>
          <w:rFonts w:cs="Tahoma"/>
          <w:i/>
          <w:lang w:val="nl-BE"/>
        </w:rPr>
        <w:t xml:space="preserve">zijnde </w:t>
      </w:r>
      <w:r w:rsidR="00CE678D">
        <w:rPr>
          <w:rFonts w:cs="Tahoma"/>
          <w:i/>
          <w:lang w:val="nl-BE"/>
        </w:rPr>
        <w:t xml:space="preserve">2015, toegelaten </w:t>
      </w:r>
      <w:r w:rsidR="00CE678D" w:rsidRPr="000D2719">
        <w:rPr>
          <w:rFonts w:cs="Tahoma"/>
          <w:i/>
          <w:lang w:val="nl-BE"/>
        </w:rPr>
        <w:t>inkomen</w:t>
      </w:r>
      <w:r w:rsidR="00CE678D">
        <w:rPr>
          <w:rFonts w:cs="Tahoma"/>
          <w:i/>
          <w:lang w:val="nl-BE"/>
        </w:rPr>
        <w:t xml:space="preserve"> van distributienetbeheerder i uit zijn periodieke distributienettarieven voor niet-exogene kosten, bepaald door de VREG in het voorafgaande jaar 2014. (EUR)</w:t>
      </w:r>
    </w:p>
    <w:p w14:paraId="77A27549" w14:textId="77777777" w:rsidR="00F74479" w:rsidRDefault="00F74479" w:rsidP="00F664D0">
      <w:pPr>
        <w:tabs>
          <w:tab w:val="left" w:pos="4820"/>
        </w:tabs>
        <w:ind w:left="1701" w:hanging="993"/>
        <w:rPr>
          <w:rFonts w:cs="Tahoma"/>
          <w:i/>
          <w:lang w:val="nl-BE"/>
        </w:rPr>
      </w:pPr>
    </w:p>
    <w:p w14:paraId="2E7A6B21" w14:textId="3BCA516D" w:rsidR="00F664D0" w:rsidRDefault="00F664D0" w:rsidP="00F664D0">
      <w:pPr>
        <w:tabs>
          <w:tab w:val="left" w:pos="4820"/>
        </w:tabs>
        <w:ind w:left="1701" w:hanging="993"/>
        <w:rPr>
          <w:rFonts w:cs="Tahoma"/>
          <w:i/>
          <w:lang w:val="nl-BE"/>
        </w:rPr>
      </w:pPr>
      <w:r>
        <w:rPr>
          <w:rFonts w:cs="Tahoma"/>
          <w:i/>
          <w:lang w:val="nl-BE"/>
        </w:rPr>
        <w:t>TK</w:t>
      </w:r>
      <w:r>
        <w:rPr>
          <w:rFonts w:cs="Tahoma"/>
          <w:i/>
          <w:vertAlign w:val="subscript"/>
          <w:lang w:val="nl-BE"/>
        </w:rPr>
        <w:t>trend</w:t>
      </w:r>
      <w:r w:rsidR="00972DEA">
        <w:rPr>
          <w:rFonts w:cs="Tahoma"/>
          <w:i/>
          <w:vertAlign w:val="subscript"/>
          <w:lang w:val="nl-BE"/>
        </w:rPr>
        <w:t>,</w:t>
      </w:r>
      <w:r w:rsidR="007505E7">
        <w:rPr>
          <w:rFonts w:cs="Tahoma"/>
          <w:i/>
          <w:vertAlign w:val="subscript"/>
          <w:lang w:val="nl-BE"/>
        </w:rPr>
        <w:t>2015</w:t>
      </w:r>
      <w:r w:rsidRPr="00721EC0">
        <w:rPr>
          <w:rFonts w:cs="Tahoma"/>
          <w:i/>
          <w:lang w:val="nl-BE"/>
        </w:rPr>
        <w:tab/>
      </w:r>
      <w:r w:rsidR="00F955BF">
        <w:rPr>
          <w:rFonts w:cs="Tahoma"/>
          <w:i/>
          <w:lang w:val="nl-BE"/>
        </w:rPr>
        <w:t xml:space="preserve">De </w:t>
      </w:r>
      <w:r w:rsidR="001667E1">
        <w:rPr>
          <w:rFonts w:cs="Tahoma"/>
          <w:i/>
          <w:lang w:val="nl-BE"/>
        </w:rPr>
        <w:t>toegelaten</w:t>
      </w:r>
      <w:r w:rsidR="00B863E1" w:rsidRPr="00173433">
        <w:rPr>
          <w:rFonts w:cs="Tahoma"/>
          <w:i/>
          <w:lang w:val="nl-BE"/>
        </w:rPr>
        <w:t xml:space="preserve"> </w:t>
      </w:r>
      <w:r w:rsidR="00A64E9F">
        <w:rPr>
          <w:rFonts w:cs="Tahoma"/>
          <w:i/>
          <w:lang w:val="nl-BE"/>
        </w:rPr>
        <w:t>sector</w:t>
      </w:r>
      <w:r w:rsidR="00B863E1" w:rsidRPr="00173433">
        <w:rPr>
          <w:rFonts w:cs="Tahoma"/>
          <w:i/>
          <w:lang w:val="nl-BE"/>
        </w:rPr>
        <w:t>inkom</w:t>
      </w:r>
      <w:r w:rsidR="00F955BF">
        <w:rPr>
          <w:rFonts w:cs="Tahoma"/>
          <w:i/>
          <w:lang w:val="nl-BE"/>
        </w:rPr>
        <w:t>st</w:t>
      </w:r>
      <w:r w:rsidR="00B863E1" w:rsidRPr="00173433">
        <w:rPr>
          <w:rFonts w:cs="Tahoma"/>
          <w:i/>
          <w:lang w:val="nl-BE"/>
        </w:rPr>
        <w:t xml:space="preserve">en </w:t>
      </w:r>
      <w:r w:rsidR="00B863E1">
        <w:rPr>
          <w:rFonts w:cs="Tahoma"/>
          <w:i/>
          <w:lang w:val="nl-BE"/>
        </w:rPr>
        <w:t xml:space="preserve">uit periodieke distributienettarieven </w:t>
      </w:r>
      <w:r w:rsidR="00B863E1" w:rsidRPr="00173433">
        <w:rPr>
          <w:rFonts w:cs="Tahoma"/>
          <w:i/>
          <w:lang w:val="nl-BE"/>
        </w:rPr>
        <w:t xml:space="preserve">voor niet-exogene kosten in het </w:t>
      </w:r>
      <w:r w:rsidR="00B863E1">
        <w:rPr>
          <w:rFonts w:cs="Tahoma"/>
          <w:i/>
          <w:lang w:val="nl-BE"/>
        </w:rPr>
        <w:t>begin</w:t>
      </w:r>
      <w:r w:rsidR="00B863E1" w:rsidRPr="00173433">
        <w:rPr>
          <w:rFonts w:cs="Tahoma"/>
          <w:i/>
          <w:lang w:val="nl-BE"/>
        </w:rPr>
        <w:t xml:space="preserve">jaar </w:t>
      </w:r>
      <w:r w:rsidR="00B863E1">
        <w:rPr>
          <w:rFonts w:cs="Tahoma"/>
          <w:i/>
          <w:lang w:val="nl-BE"/>
        </w:rPr>
        <w:t xml:space="preserve">2015 </w:t>
      </w:r>
      <w:r w:rsidR="00B863E1" w:rsidRPr="00173433">
        <w:rPr>
          <w:rFonts w:cs="Tahoma"/>
          <w:i/>
          <w:lang w:val="nl-BE"/>
        </w:rPr>
        <w:t xml:space="preserve">van de volgende reguleringsperiode, bepaald </w:t>
      </w:r>
      <w:r w:rsidR="00B863E1">
        <w:rPr>
          <w:rFonts w:cs="Tahoma"/>
          <w:i/>
          <w:lang w:val="nl-BE"/>
        </w:rPr>
        <w:t xml:space="preserve">d.m.v. </w:t>
      </w:r>
      <w:r w:rsidR="00B863E1" w:rsidRPr="00173433">
        <w:rPr>
          <w:rFonts w:cs="Tahoma"/>
          <w:i/>
          <w:lang w:val="nl-BE"/>
        </w:rPr>
        <w:t xml:space="preserve">extrapolatie </w:t>
      </w:r>
      <w:r w:rsidR="00B863E1">
        <w:rPr>
          <w:rFonts w:cs="Tahoma"/>
          <w:i/>
          <w:lang w:val="nl-BE"/>
        </w:rPr>
        <w:t xml:space="preserve">via lineaire regressie </w:t>
      </w:r>
      <w:r w:rsidR="00364F6F">
        <w:rPr>
          <w:rFonts w:cs="Tahoma"/>
          <w:i/>
          <w:lang w:val="nl-BE"/>
        </w:rPr>
        <w:t xml:space="preserve">naar het jaar 2015 </w:t>
      </w:r>
      <w:r w:rsidR="00B863E1">
        <w:rPr>
          <w:rFonts w:cs="Tahoma"/>
          <w:i/>
          <w:lang w:val="nl-BE"/>
        </w:rPr>
        <w:t xml:space="preserve">toegepast op de naar 2014 </w:t>
      </w:r>
      <w:r w:rsidR="00B863E1" w:rsidRPr="00173433">
        <w:rPr>
          <w:rFonts w:cs="Tahoma"/>
          <w:i/>
          <w:lang w:val="nl-BE"/>
        </w:rPr>
        <w:t xml:space="preserve">geactualiseerde niet-exogene </w:t>
      </w:r>
      <w:r w:rsidR="00B863E1">
        <w:rPr>
          <w:rFonts w:cs="Tahoma"/>
          <w:i/>
          <w:lang w:val="nl-BE"/>
        </w:rPr>
        <w:t>sector</w:t>
      </w:r>
      <w:r w:rsidR="00B863E1" w:rsidRPr="00173433">
        <w:rPr>
          <w:rFonts w:cs="Tahoma"/>
          <w:i/>
          <w:lang w:val="nl-BE"/>
        </w:rPr>
        <w:t>kosten uit de jar</w:t>
      </w:r>
      <w:r w:rsidR="00B863E1">
        <w:rPr>
          <w:rFonts w:cs="Tahoma"/>
          <w:i/>
          <w:lang w:val="nl-BE"/>
        </w:rPr>
        <w:t xml:space="preserve">en 2010-2013 zoals verduidelijkt in </w:t>
      </w:r>
      <w:r w:rsidR="00B863E1" w:rsidRPr="008335B3">
        <w:rPr>
          <w:rFonts w:cs="Tahoma"/>
          <w:i/>
          <w:lang w:val="nl-BE"/>
        </w:rPr>
        <w:t xml:space="preserve">volgende </w:t>
      </w:r>
      <w:r w:rsidR="0080356F" w:rsidRPr="008335B3">
        <w:rPr>
          <w:rFonts w:cs="Tahoma"/>
          <w:i/>
          <w:lang w:val="nl-BE"/>
        </w:rPr>
        <w:fldChar w:fldCharType="begin"/>
      </w:r>
      <w:r w:rsidR="0080356F" w:rsidRPr="008335B3">
        <w:rPr>
          <w:rFonts w:cs="Tahoma"/>
          <w:i/>
          <w:lang w:val="nl-BE"/>
        </w:rPr>
        <w:instrText xml:space="preserve"> REF _Ref389573978 \h </w:instrText>
      </w:r>
      <w:r w:rsidR="008335B3" w:rsidRPr="008335B3">
        <w:rPr>
          <w:rFonts w:cs="Tahoma"/>
          <w:i/>
          <w:lang w:val="nl-BE"/>
        </w:rPr>
        <w:instrText xml:space="preserve"> \* MERGEFORMAT </w:instrText>
      </w:r>
      <w:r w:rsidR="0080356F" w:rsidRPr="008335B3">
        <w:rPr>
          <w:rFonts w:cs="Tahoma"/>
          <w:i/>
          <w:lang w:val="nl-BE"/>
        </w:rPr>
      </w:r>
      <w:r w:rsidR="0080356F" w:rsidRPr="008335B3">
        <w:rPr>
          <w:rFonts w:cs="Tahoma"/>
          <w:i/>
          <w:lang w:val="nl-BE"/>
        </w:rPr>
        <w:fldChar w:fldCharType="separate"/>
      </w:r>
      <w:r w:rsidR="00BB23BF" w:rsidRPr="008020C2">
        <w:rPr>
          <w:i/>
        </w:rPr>
        <w:t xml:space="preserve">formule </w:t>
      </w:r>
      <w:r w:rsidR="00BB23BF" w:rsidRPr="008020C2">
        <w:rPr>
          <w:i/>
          <w:noProof/>
        </w:rPr>
        <w:t>9</w:t>
      </w:r>
      <w:r w:rsidR="0080356F" w:rsidRPr="008335B3">
        <w:rPr>
          <w:rFonts w:cs="Tahoma"/>
          <w:i/>
          <w:lang w:val="nl-BE"/>
        </w:rPr>
        <w:fldChar w:fldCharType="end"/>
      </w:r>
      <w:r w:rsidR="008335B3">
        <w:rPr>
          <w:rFonts w:cs="Tahoma"/>
          <w:i/>
          <w:lang w:val="nl-BE"/>
        </w:rPr>
        <w:t>. (EUR)</w:t>
      </w:r>
    </w:p>
    <w:p w14:paraId="1AEFD443" w14:textId="77777777" w:rsidR="00B863E1" w:rsidRDefault="00B863E1" w:rsidP="00F664D0">
      <w:pPr>
        <w:tabs>
          <w:tab w:val="left" w:pos="1701"/>
        </w:tabs>
        <w:ind w:left="2835" w:hanging="2835"/>
        <w:rPr>
          <w:rFonts w:cs="Tahoma"/>
          <w:i/>
          <w:lang w:val="nl-BE"/>
        </w:rPr>
      </w:pPr>
    </w:p>
    <w:p w14:paraId="7DAEDD76" w14:textId="095F3D31" w:rsidR="00F664D0" w:rsidRPr="003B32E0" w:rsidRDefault="0033254B" w:rsidP="00A01C71">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trend,2015</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2015 </m:t>
              </m:r>
            </m:e>
          </m:d>
        </m:oMath>
      </m:oMathPara>
    </w:p>
    <w:p w14:paraId="3872F0E1" w14:textId="77777777" w:rsidR="003509B8" w:rsidRPr="007A3C3F" w:rsidRDefault="003509B8" w:rsidP="003509B8">
      <w:pPr>
        <w:pStyle w:val="Bijschrift"/>
        <w:jc w:val="right"/>
        <w:rPr>
          <w:rFonts w:cs="Tahoma"/>
          <w:b w:val="0"/>
          <w:i/>
        </w:rPr>
      </w:pPr>
      <w:bookmarkStart w:id="359" w:name="_Ref389573978"/>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9</w:t>
      </w:r>
      <w:r w:rsidRPr="007A3C3F">
        <w:rPr>
          <w:b w:val="0"/>
          <w:i/>
        </w:rPr>
        <w:fldChar w:fldCharType="end"/>
      </w:r>
      <w:bookmarkEnd w:id="359"/>
    </w:p>
    <w:p w14:paraId="2C8FA8B4" w14:textId="77777777" w:rsidR="00F664D0" w:rsidRDefault="00F664D0" w:rsidP="00F664D0">
      <w:pPr>
        <w:tabs>
          <w:tab w:val="left" w:pos="1701"/>
        </w:tabs>
        <w:ind w:left="2835" w:hanging="2835"/>
        <w:rPr>
          <w:rFonts w:cs="Tahoma"/>
          <w:i/>
          <w:lang w:val="nl-BE"/>
        </w:rPr>
      </w:pPr>
    </w:p>
    <w:p w14:paraId="1E47C760" w14:textId="77777777" w:rsidR="00F664D0" w:rsidRPr="005835AE" w:rsidRDefault="006C5051" w:rsidP="006C5051">
      <w:pPr>
        <w:tabs>
          <w:tab w:val="left" w:pos="709"/>
          <w:tab w:val="left" w:pos="1701"/>
        </w:tabs>
        <w:ind w:left="2268" w:hanging="2268"/>
        <w:rPr>
          <w:rFonts w:cs="Tahoma"/>
          <w:lang w:val="nl-BE"/>
        </w:rPr>
      </w:pPr>
      <w:r>
        <w:rPr>
          <w:rFonts w:cs="Tahoma"/>
          <w:i/>
          <w:lang w:val="nl-BE"/>
        </w:rPr>
        <w:tab/>
      </w:r>
      <w:r w:rsidR="00F664D0" w:rsidRPr="005835AE">
        <w:rPr>
          <w:rFonts w:cs="Tahoma"/>
          <w:lang w:val="nl-BE"/>
        </w:rPr>
        <w:t>Met hierin:</w:t>
      </w:r>
    </w:p>
    <w:p w14:paraId="42B87A60" w14:textId="77777777" w:rsidR="006C5051" w:rsidRDefault="00F664D0" w:rsidP="00E7289E">
      <w:pPr>
        <w:tabs>
          <w:tab w:val="left" w:pos="2268"/>
          <w:tab w:val="left" w:pos="4820"/>
        </w:tabs>
        <w:ind w:left="1701" w:hanging="993"/>
        <w:rPr>
          <w:rFonts w:cs="Tahoma"/>
          <w:i/>
          <w:lang w:val="nl-BE"/>
        </w:rPr>
      </w:pPr>
      <w:r>
        <w:rPr>
          <w:rFonts w:cs="Tahoma"/>
          <w:i/>
          <w:lang w:val="nl-BE"/>
        </w:rPr>
        <w:tab/>
      </w:r>
    </w:p>
    <w:p w14:paraId="3A3BA02C" w14:textId="77777777" w:rsidR="00F664D0" w:rsidRDefault="006C5051" w:rsidP="00E7289E">
      <w:pPr>
        <w:tabs>
          <w:tab w:val="left" w:pos="2268"/>
          <w:tab w:val="left" w:pos="4820"/>
        </w:tabs>
        <w:ind w:left="1701" w:hanging="993"/>
        <w:rPr>
          <w:rFonts w:cs="Tahoma"/>
          <w:i/>
          <w:lang w:val="nl-BE"/>
        </w:rPr>
      </w:pPr>
      <w:r>
        <w:rPr>
          <w:rFonts w:cs="Tahoma"/>
          <w:i/>
          <w:lang w:val="nl-BE"/>
        </w:rPr>
        <w:tab/>
      </w:r>
      <w:r w:rsidR="00F664D0">
        <w:rPr>
          <w:rFonts w:cs="Tahoma"/>
          <w:i/>
          <w:lang w:val="nl-BE"/>
        </w:rPr>
        <w:t>TREND(</w:t>
      </w:r>
      <w:r w:rsidR="00544E4E">
        <w:rPr>
          <w:rFonts w:cs="Tahoma"/>
          <w:i/>
          <w:lang w:val="nl-BE"/>
        </w:rPr>
        <w:t>y</w:t>
      </w:r>
      <w:r w:rsidR="009F5615">
        <w:rPr>
          <w:rFonts w:cs="Tahoma"/>
          <w:i/>
          <w:lang w:val="nl-BE"/>
        </w:rPr>
        <w:t>-</w:t>
      </w:r>
      <w:r w:rsidR="00F664D0">
        <w:rPr>
          <w:rFonts w:cs="Tahoma"/>
          <w:i/>
          <w:lang w:val="nl-BE"/>
        </w:rPr>
        <w:t xml:space="preserve">waarden; </w:t>
      </w:r>
      <w:r w:rsidR="00544E4E">
        <w:rPr>
          <w:rFonts w:cs="Tahoma"/>
          <w:i/>
          <w:lang w:val="nl-BE"/>
        </w:rPr>
        <w:t>x</w:t>
      </w:r>
      <w:r w:rsidR="009F5615">
        <w:rPr>
          <w:rFonts w:cs="Tahoma"/>
          <w:i/>
          <w:lang w:val="nl-BE"/>
        </w:rPr>
        <w:t>-</w:t>
      </w:r>
      <w:r w:rsidR="00F664D0">
        <w:rPr>
          <w:rFonts w:cs="Tahoma"/>
          <w:i/>
          <w:lang w:val="nl-BE"/>
        </w:rPr>
        <w:t>waarden; nieuwe x</w:t>
      </w:r>
      <w:r w:rsidR="009F5615">
        <w:rPr>
          <w:rFonts w:cs="Tahoma"/>
          <w:i/>
          <w:lang w:val="nl-BE"/>
        </w:rPr>
        <w:t>-</w:t>
      </w:r>
      <w:r w:rsidR="00F664D0">
        <w:rPr>
          <w:rFonts w:cs="Tahoma"/>
          <w:i/>
          <w:lang w:val="nl-BE"/>
        </w:rPr>
        <w:t xml:space="preserve">waarde): </w:t>
      </w:r>
      <w:r w:rsidR="00F664D0">
        <w:rPr>
          <w:rFonts w:cs="Tahoma"/>
          <w:i/>
          <w:lang w:val="nl-BE"/>
        </w:rPr>
        <w:tab/>
      </w:r>
    </w:p>
    <w:p w14:paraId="1C7C9606" w14:textId="77777777" w:rsidR="00F664D0" w:rsidRDefault="00F664D0" w:rsidP="00242BBD">
      <w:pPr>
        <w:tabs>
          <w:tab w:val="left" w:pos="1701"/>
          <w:tab w:val="left" w:pos="2694"/>
        </w:tabs>
        <w:ind w:left="2694" w:hanging="1986"/>
        <w:rPr>
          <w:rFonts w:cs="Tahoma"/>
          <w:i/>
          <w:lang w:val="nl-BE"/>
        </w:rPr>
      </w:pPr>
      <w:r>
        <w:rPr>
          <w:rFonts w:cs="Tahoma"/>
          <w:i/>
          <w:lang w:val="nl-BE"/>
        </w:rPr>
        <w:tab/>
      </w:r>
      <w:r w:rsidR="00242BBD">
        <w:rPr>
          <w:rFonts w:cs="Tahoma"/>
          <w:i/>
          <w:lang w:val="nl-BE"/>
        </w:rPr>
        <w:tab/>
        <w:t>De</w:t>
      </w:r>
      <w:r w:rsidR="00DF26A4">
        <w:rPr>
          <w:rFonts w:cs="Tahoma"/>
          <w:i/>
          <w:lang w:val="nl-BE"/>
        </w:rPr>
        <w:t xml:space="preserve"> f</w:t>
      </w:r>
      <w:r>
        <w:rPr>
          <w:rFonts w:cs="Tahoma"/>
          <w:i/>
          <w:lang w:val="nl-BE"/>
        </w:rPr>
        <w:t xml:space="preserve">unctie die </w:t>
      </w:r>
      <w:r w:rsidR="00F316F9">
        <w:rPr>
          <w:rFonts w:cs="Tahoma"/>
          <w:i/>
          <w:lang w:val="nl-BE"/>
        </w:rPr>
        <w:t xml:space="preserve">voor de </w:t>
      </w:r>
      <w:r w:rsidR="00DF26A4">
        <w:rPr>
          <w:rFonts w:cs="Tahoma"/>
          <w:i/>
          <w:lang w:val="nl-BE"/>
        </w:rPr>
        <w:t>‘</w:t>
      </w:r>
      <w:r w:rsidR="00F316F9">
        <w:rPr>
          <w:rFonts w:cs="Tahoma"/>
          <w:i/>
          <w:lang w:val="nl-BE"/>
        </w:rPr>
        <w:t>nieuwe x-waarde</w:t>
      </w:r>
      <w:r w:rsidR="00DF26A4">
        <w:rPr>
          <w:rFonts w:cs="Tahoma"/>
          <w:i/>
          <w:lang w:val="nl-BE"/>
        </w:rPr>
        <w:t>’</w:t>
      </w:r>
      <w:r w:rsidR="00F316F9">
        <w:rPr>
          <w:rFonts w:cs="Tahoma"/>
          <w:i/>
          <w:lang w:val="nl-BE"/>
        </w:rPr>
        <w:t xml:space="preserve"> </w:t>
      </w:r>
      <w:r>
        <w:rPr>
          <w:rFonts w:cs="Tahoma"/>
          <w:i/>
          <w:lang w:val="nl-BE"/>
        </w:rPr>
        <w:t xml:space="preserve">de </w:t>
      </w:r>
      <w:r w:rsidR="006C5051">
        <w:rPr>
          <w:rFonts w:cs="Tahoma"/>
          <w:i/>
          <w:lang w:val="nl-BE"/>
        </w:rPr>
        <w:t xml:space="preserve">overeenstemmende </w:t>
      </w:r>
      <w:r>
        <w:rPr>
          <w:rFonts w:cs="Tahoma"/>
          <w:i/>
          <w:lang w:val="nl-BE"/>
        </w:rPr>
        <w:t>y</w:t>
      </w:r>
      <w:r w:rsidR="009F5615">
        <w:rPr>
          <w:rFonts w:cs="Tahoma"/>
          <w:i/>
          <w:lang w:val="nl-BE"/>
        </w:rPr>
        <w:t>-</w:t>
      </w:r>
      <w:r>
        <w:rPr>
          <w:rFonts w:cs="Tahoma"/>
          <w:i/>
          <w:lang w:val="nl-BE"/>
        </w:rPr>
        <w:t xml:space="preserve">waarde oplevert </w:t>
      </w:r>
      <w:r w:rsidR="00F316F9">
        <w:rPr>
          <w:rFonts w:cs="Tahoma"/>
          <w:i/>
          <w:lang w:val="nl-BE"/>
        </w:rPr>
        <w:t xml:space="preserve">volgens </w:t>
      </w:r>
      <w:r>
        <w:rPr>
          <w:rFonts w:cs="Tahoma"/>
          <w:i/>
          <w:lang w:val="nl-BE"/>
        </w:rPr>
        <w:t xml:space="preserve">de </w:t>
      </w:r>
      <w:r w:rsidR="00544E4E">
        <w:rPr>
          <w:rFonts w:cs="Tahoma"/>
          <w:i/>
          <w:lang w:val="nl-BE"/>
        </w:rPr>
        <w:t xml:space="preserve">lineaire </w:t>
      </w:r>
      <w:r>
        <w:rPr>
          <w:rFonts w:cs="Tahoma"/>
          <w:i/>
          <w:lang w:val="nl-BE"/>
        </w:rPr>
        <w:t xml:space="preserve">trend </w:t>
      </w:r>
      <w:r w:rsidR="00544E4E">
        <w:rPr>
          <w:rFonts w:cs="Tahoma"/>
          <w:i/>
          <w:lang w:val="nl-BE"/>
        </w:rPr>
        <w:t>berekend met</w:t>
      </w:r>
      <w:r>
        <w:rPr>
          <w:rFonts w:cs="Tahoma"/>
          <w:i/>
          <w:lang w:val="nl-BE"/>
        </w:rPr>
        <w:t xml:space="preserve"> de kleinste</w:t>
      </w:r>
      <w:r w:rsidR="00544E4E">
        <w:rPr>
          <w:rFonts w:cs="Tahoma"/>
          <w:i/>
          <w:lang w:val="nl-BE"/>
        </w:rPr>
        <w:t>-</w:t>
      </w:r>
      <w:r>
        <w:rPr>
          <w:rFonts w:cs="Tahoma"/>
          <w:i/>
          <w:lang w:val="nl-BE"/>
        </w:rPr>
        <w:t xml:space="preserve">kwadratenmethode </w:t>
      </w:r>
      <w:r w:rsidR="009F5615">
        <w:rPr>
          <w:rFonts w:cs="Tahoma"/>
          <w:i/>
          <w:lang w:val="nl-BE"/>
        </w:rPr>
        <w:t xml:space="preserve">toegepast op </w:t>
      </w:r>
      <w:r>
        <w:rPr>
          <w:rFonts w:cs="Tahoma"/>
          <w:i/>
          <w:lang w:val="nl-BE"/>
        </w:rPr>
        <w:t xml:space="preserve">de gegeven </w:t>
      </w:r>
      <w:r w:rsidR="006C5051">
        <w:rPr>
          <w:rFonts w:cs="Tahoma"/>
          <w:i/>
          <w:lang w:val="nl-BE"/>
        </w:rPr>
        <w:t xml:space="preserve">set </w:t>
      </w:r>
      <w:r w:rsidR="00DF26A4">
        <w:rPr>
          <w:rFonts w:cs="Tahoma"/>
          <w:i/>
          <w:lang w:val="nl-BE"/>
        </w:rPr>
        <w:t>‘</w:t>
      </w:r>
      <w:r>
        <w:rPr>
          <w:rFonts w:cs="Tahoma"/>
          <w:i/>
          <w:lang w:val="nl-BE"/>
        </w:rPr>
        <w:t>y</w:t>
      </w:r>
      <w:r w:rsidR="009F5615">
        <w:rPr>
          <w:rFonts w:cs="Tahoma"/>
          <w:i/>
          <w:lang w:val="nl-BE"/>
        </w:rPr>
        <w:t>-</w:t>
      </w:r>
      <w:r>
        <w:rPr>
          <w:rFonts w:cs="Tahoma"/>
          <w:i/>
          <w:lang w:val="nl-BE"/>
        </w:rPr>
        <w:t>waarden</w:t>
      </w:r>
      <w:r w:rsidR="00DF26A4">
        <w:rPr>
          <w:rFonts w:cs="Tahoma"/>
          <w:i/>
          <w:lang w:val="nl-BE"/>
        </w:rPr>
        <w:t>’</w:t>
      </w:r>
      <w:r w:rsidR="006C5051">
        <w:rPr>
          <w:rFonts w:cs="Tahoma"/>
          <w:i/>
          <w:lang w:val="nl-BE"/>
        </w:rPr>
        <w:t xml:space="preserve"> en </w:t>
      </w:r>
      <w:r w:rsidR="00DF26A4">
        <w:rPr>
          <w:rFonts w:cs="Tahoma"/>
          <w:i/>
          <w:lang w:val="nl-BE"/>
        </w:rPr>
        <w:t>‘</w:t>
      </w:r>
      <w:r w:rsidR="006C5051">
        <w:rPr>
          <w:rFonts w:cs="Tahoma"/>
          <w:i/>
          <w:lang w:val="nl-BE"/>
        </w:rPr>
        <w:t>x-waarde</w:t>
      </w:r>
      <w:r w:rsidR="00DF26A4">
        <w:rPr>
          <w:rFonts w:cs="Tahoma"/>
          <w:i/>
          <w:lang w:val="nl-BE"/>
        </w:rPr>
        <w:t>n’</w:t>
      </w:r>
      <w:r>
        <w:rPr>
          <w:rFonts w:cs="Tahoma"/>
          <w:i/>
          <w:lang w:val="nl-BE"/>
        </w:rPr>
        <w:t>.</w:t>
      </w:r>
    </w:p>
    <w:p w14:paraId="72941614" w14:textId="77777777" w:rsidR="00A92D2F" w:rsidRDefault="00A92D2F" w:rsidP="00A92D2F">
      <w:pPr>
        <w:tabs>
          <w:tab w:val="left" w:pos="4820"/>
        </w:tabs>
        <w:ind w:left="1701" w:hanging="993"/>
        <w:rPr>
          <w:rFonts w:cs="Tahoma"/>
          <w:i/>
          <w:lang w:val="nl-BE"/>
        </w:rPr>
      </w:pPr>
      <w:r>
        <w:rPr>
          <w:rFonts w:cs="Tahoma"/>
          <w:i/>
          <w:lang w:val="nl-BE"/>
        </w:rPr>
        <w:tab/>
      </w:r>
    </w:p>
    <w:p w14:paraId="361FFC6B" w14:textId="77777777" w:rsidR="00A92D2F" w:rsidRDefault="00A92D2F" w:rsidP="00A92D2F">
      <w:pPr>
        <w:tabs>
          <w:tab w:val="left" w:pos="1701"/>
          <w:tab w:val="left" w:pos="2694"/>
        </w:tabs>
        <w:ind w:left="2694" w:hanging="1986"/>
        <w:rPr>
          <w:rFonts w:cs="Tahoma"/>
          <w:i/>
          <w:lang w:val="nl-BE"/>
        </w:rPr>
      </w:pPr>
      <w:r w:rsidRPr="00971831">
        <w:rPr>
          <w:rFonts w:cs="Tahoma"/>
          <w:i/>
          <w:lang w:val="nl-BE"/>
        </w:rPr>
        <w:tab/>
      </w:r>
      <w:r w:rsidR="00E678B6" w:rsidRPr="00E678B6">
        <w:rPr>
          <w:rFonts w:cs="Tahoma"/>
          <w:i/>
          <w:lang w:val="nl-BE"/>
        </w:rPr>
        <w:t>TK</w:t>
      </w:r>
      <w:r w:rsidR="00E678B6" w:rsidRPr="00E678B6">
        <w:rPr>
          <w:rFonts w:cs="Tahoma"/>
          <w:i/>
          <w:vertAlign w:val="subscript"/>
          <w:lang w:val="nl-BE"/>
        </w:rPr>
        <w:t>act,j,i</w:t>
      </w:r>
      <w:r w:rsidRPr="00971831">
        <w:rPr>
          <w:rFonts w:cs="Tahoma"/>
          <w:i/>
          <w:vertAlign w:val="subscript"/>
          <w:lang w:val="nl-BE"/>
        </w:rPr>
        <w:tab/>
      </w:r>
      <w:r w:rsidRPr="000D2719">
        <w:rPr>
          <w:rFonts w:cs="Tahoma"/>
          <w:i/>
          <w:lang w:val="nl-BE"/>
        </w:rPr>
        <w:t>De</w:t>
      </w:r>
      <w:r>
        <w:rPr>
          <w:rFonts w:cs="Tahoma"/>
          <w:i/>
          <w:lang w:val="nl-BE"/>
        </w:rPr>
        <w:t xml:space="preserve"> </w:t>
      </w:r>
      <w:r w:rsidRPr="00667C5A">
        <w:rPr>
          <w:rFonts w:cs="Tahoma"/>
          <w:i/>
          <w:lang w:val="nl-BE"/>
        </w:rPr>
        <w:t>niet-exogene kos</w:t>
      </w:r>
      <w:r w:rsidR="007944F2">
        <w:rPr>
          <w:rFonts w:cs="Tahoma"/>
          <w:i/>
          <w:lang w:val="nl-BE"/>
        </w:rPr>
        <w:t>ten</w:t>
      </w:r>
      <w:r w:rsidRPr="00667C5A">
        <w:rPr>
          <w:rFonts w:cs="Tahoma"/>
          <w:i/>
          <w:lang w:val="nl-BE"/>
        </w:rPr>
        <w:t xml:space="preserve"> van distributienetbeheerder i </w:t>
      </w:r>
      <w:r>
        <w:rPr>
          <w:rFonts w:cs="Tahoma"/>
          <w:i/>
          <w:lang w:val="nl-BE"/>
        </w:rPr>
        <w:t>in</w:t>
      </w:r>
      <w:r w:rsidRPr="00667C5A">
        <w:rPr>
          <w:rFonts w:cs="Tahoma"/>
          <w:i/>
          <w:lang w:val="nl-BE"/>
        </w:rPr>
        <w:t xml:space="preserve"> het afgelopen jaar j</w:t>
      </w:r>
      <w:r w:rsidR="00C510EA">
        <w:rPr>
          <w:rFonts w:cs="Tahoma"/>
          <w:i/>
          <w:lang w:val="nl-BE"/>
        </w:rPr>
        <w:t xml:space="preserve"> geactualiseerd op basis van de </w:t>
      </w:r>
      <w:r w:rsidR="00FD0138">
        <w:rPr>
          <w:rFonts w:cs="Tahoma"/>
          <w:i/>
          <w:lang w:val="nl-BE"/>
        </w:rPr>
        <w:t xml:space="preserve">waargenomen </w:t>
      </w:r>
      <w:r w:rsidR="00C510EA">
        <w:rPr>
          <w:rFonts w:cs="Tahoma"/>
          <w:i/>
          <w:lang w:val="nl-BE"/>
        </w:rPr>
        <w:t xml:space="preserve">inflatie naar huidige waarde in het </w:t>
      </w:r>
      <w:r>
        <w:rPr>
          <w:rFonts w:cs="Tahoma"/>
          <w:i/>
          <w:lang w:val="nl-BE"/>
        </w:rPr>
        <w:t xml:space="preserve">jaar </w:t>
      </w:r>
      <w:r w:rsidR="00E678B6">
        <w:rPr>
          <w:rFonts w:cs="Tahoma"/>
          <w:i/>
          <w:lang w:val="nl-BE"/>
        </w:rPr>
        <w:t>2014.</w:t>
      </w:r>
      <w:r w:rsidR="001C2B3E">
        <w:rPr>
          <w:rFonts w:cs="Tahoma"/>
          <w:i/>
          <w:lang w:val="nl-BE"/>
        </w:rPr>
        <w:t xml:space="preserve"> (EUR)</w:t>
      </w:r>
      <w:r>
        <w:rPr>
          <w:rFonts w:cs="Tahoma"/>
          <w:i/>
          <w:lang w:val="nl-BE"/>
        </w:rPr>
        <w:t>:</w:t>
      </w:r>
    </w:p>
    <w:p w14:paraId="04237828" w14:textId="77777777" w:rsidR="00A92D2F" w:rsidRDefault="00A92D2F" w:rsidP="00A92D2F">
      <w:pPr>
        <w:tabs>
          <w:tab w:val="left" w:pos="1701"/>
          <w:tab w:val="left" w:pos="2694"/>
        </w:tabs>
        <w:ind w:left="2694" w:hanging="1986"/>
        <w:rPr>
          <w:rFonts w:cs="Tahoma"/>
          <w:i/>
          <w:lang w:val="nl-BE"/>
        </w:rPr>
      </w:pPr>
      <w:r>
        <w:rPr>
          <w:rFonts w:cs="Tahoma"/>
          <w:i/>
          <w:lang w:val="nl-BE"/>
        </w:rPr>
        <w:tab/>
      </w:r>
      <w:r>
        <w:rPr>
          <w:rFonts w:cs="Tahoma"/>
          <w:i/>
          <w:lang w:val="nl-BE"/>
        </w:rPr>
        <w:tab/>
      </w:r>
      <w:r>
        <w:rPr>
          <w:rFonts w:cs="Tahoma"/>
          <w:i/>
          <w:lang w:val="nl-BE"/>
        </w:rPr>
        <w:tab/>
      </w:r>
    </w:p>
    <w:p w14:paraId="5FC53D7E" w14:textId="6372102E" w:rsidR="00A92D2F" w:rsidRPr="00154B29" w:rsidRDefault="0033254B" w:rsidP="00A92D2F">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Sup>
            <m:sSubSupPr>
              <m:ctrlPr>
                <w:rPr>
                  <w:i/>
                </w:rPr>
              </m:ctrlPr>
            </m:sSubSupPr>
            <m:e>
              <m:r>
                <m:rPr>
                  <m:sty m:val="bi"/>
                </m:rPr>
                <m:t>TK</m:t>
              </m:r>
            </m:e>
            <m:sub>
              <m:r>
                <m:rPr>
                  <m:sty m:val="bi"/>
                </m:rPr>
                <m:t>act,j,i</m:t>
              </m:r>
            </m:sub>
            <m:sup/>
          </m:sSubSup>
          <m:r>
            <m:rPr>
              <m:sty m:val="bi"/>
            </m:rPr>
            <m:t>=</m:t>
          </m:r>
          <m:sSub>
            <m:sSubPr>
              <m:ctrlPr>
                <w:rPr>
                  <w:i/>
                </w:rPr>
              </m:ctrlPr>
            </m:sSubPr>
            <m:e>
              <m:r>
                <m:rPr>
                  <m:sty m:val="bi"/>
                </m:rPr>
                <m:t>TK</m:t>
              </m:r>
            </m:e>
            <m:sub>
              <m:r>
                <m:rPr>
                  <m:sty m:val="bi"/>
                </m:rPr>
                <m:t>j,i</m:t>
              </m:r>
            </m:sub>
          </m:sSub>
          <m:r>
            <m:rPr>
              <m:sty m:val="bi"/>
            </m:rPr>
            <m:t>×</m:t>
          </m:r>
          <m:f>
            <m:fPr>
              <m:ctrlPr>
                <w:rPr>
                  <w:i/>
                </w:rPr>
              </m:ctrlPr>
            </m:fPr>
            <m:num>
              <m:sSub>
                <m:sSubPr>
                  <m:ctrlPr>
                    <w:rPr>
                      <w:i/>
                    </w:rPr>
                  </m:ctrlPr>
                </m:sSubPr>
                <m:e>
                  <m:r>
                    <m:rPr>
                      <m:sty m:val="bi"/>
                    </m:rPr>
                    <m:t>CPI</m:t>
                  </m:r>
                </m:e>
                <m:sub>
                  <m:r>
                    <m:rPr>
                      <m:sty m:val="bi"/>
                    </m:rPr>
                    <m:t>2014</m:t>
                  </m:r>
                </m:sub>
              </m:sSub>
            </m:num>
            <m:den>
              <m:sSub>
                <m:sSubPr>
                  <m:ctrlPr>
                    <w:rPr>
                      <w:i/>
                    </w:rPr>
                  </m:ctrlPr>
                </m:sSubPr>
                <m:e>
                  <m:r>
                    <m:rPr>
                      <m:sty m:val="bi"/>
                    </m:rPr>
                    <m:t>CPI</m:t>
                  </m:r>
                </m:e>
                <m:sub>
                  <m:r>
                    <m:rPr>
                      <m:sty m:val="bi"/>
                    </m:rPr>
                    <m:t>j</m:t>
                  </m:r>
                </m:sub>
              </m:sSub>
            </m:den>
          </m:f>
          <m:r>
            <m:rPr>
              <m:sty m:val="b"/>
            </m:rPr>
            <w:br/>
          </m:r>
        </m:oMath>
      </m:oMathPara>
      <w:r w:rsidR="00A92D2F" w:rsidRPr="00154B29">
        <w:rPr>
          <w:i/>
        </w:rPr>
        <w:tab/>
      </w:r>
    </w:p>
    <w:p w14:paraId="2CD4F5FF" w14:textId="77777777" w:rsidR="00A92D2F" w:rsidRPr="007A3C3F" w:rsidRDefault="00A92D2F" w:rsidP="00A92D2F">
      <w:pPr>
        <w:pStyle w:val="Bijschrift"/>
        <w:jc w:val="right"/>
        <w:rPr>
          <w:rFonts w:cs="Tahoma"/>
          <w:b w:val="0"/>
          <w:i/>
        </w:rPr>
      </w:pPr>
      <w:r w:rsidRPr="005039DC">
        <w:rPr>
          <w:rFonts w:cs="Tahoma"/>
        </w:rPr>
        <w:tab/>
      </w:r>
      <w:bookmarkStart w:id="360" w:name="_Ref389570734"/>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10</w:t>
      </w:r>
      <w:r w:rsidRPr="007A3C3F">
        <w:rPr>
          <w:b w:val="0"/>
          <w:i/>
        </w:rPr>
        <w:fldChar w:fldCharType="end"/>
      </w:r>
      <w:bookmarkEnd w:id="360"/>
    </w:p>
    <w:p w14:paraId="00EE0EB5" w14:textId="77777777" w:rsidR="00A92D2F" w:rsidRPr="005835AE" w:rsidRDefault="00A92D2F" w:rsidP="00A92D2F">
      <w:pPr>
        <w:tabs>
          <w:tab w:val="left" w:pos="4820"/>
        </w:tabs>
        <w:ind w:left="1701" w:hanging="993"/>
        <w:rPr>
          <w:rFonts w:cs="Tahoma"/>
          <w:lang w:val="nl-BE"/>
        </w:rPr>
      </w:pPr>
    </w:p>
    <w:p w14:paraId="47B6EBC7" w14:textId="77777777" w:rsidR="00A92D2F" w:rsidRPr="005835AE" w:rsidRDefault="00A92D2F" w:rsidP="00A92D2F">
      <w:pPr>
        <w:tabs>
          <w:tab w:val="left" w:pos="4820"/>
        </w:tabs>
        <w:ind w:left="1701" w:hanging="993"/>
        <w:rPr>
          <w:rFonts w:cs="Tahoma"/>
          <w:lang w:val="nl-BE"/>
        </w:rPr>
      </w:pPr>
      <w:r w:rsidRPr="005835AE">
        <w:rPr>
          <w:rFonts w:cs="Tahoma"/>
          <w:lang w:val="nl-BE"/>
        </w:rPr>
        <w:tab/>
        <w:t>Met hierin:</w:t>
      </w:r>
    </w:p>
    <w:p w14:paraId="4F8009B5" w14:textId="77777777" w:rsidR="00A92D2F" w:rsidRDefault="00A92D2F" w:rsidP="00A92D2F">
      <w:pPr>
        <w:tabs>
          <w:tab w:val="left" w:pos="4820"/>
        </w:tabs>
        <w:ind w:left="1701" w:hanging="993"/>
        <w:rPr>
          <w:rFonts w:cs="Tahoma"/>
          <w:i/>
          <w:lang w:val="nl-BE"/>
        </w:rPr>
      </w:pPr>
    </w:p>
    <w:p w14:paraId="7E0156F1" w14:textId="67A46F40" w:rsidR="00A92D2F" w:rsidRDefault="00A92D2F" w:rsidP="00A92D2F">
      <w:pPr>
        <w:tabs>
          <w:tab w:val="left" w:pos="2552"/>
          <w:tab w:val="left" w:pos="3544"/>
        </w:tabs>
        <w:ind w:left="3544" w:hanging="2836"/>
        <w:rPr>
          <w:rFonts w:cs="Tahoma"/>
          <w:i/>
          <w:lang w:val="nl-BE"/>
        </w:rPr>
      </w:pPr>
      <w:r>
        <w:rPr>
          <w:rFonts w:cs="Tahoma"/>
          <w:i/>
          <w:lang w:val="nl-BE"/>
        </w:rPr>
        <w:tab/>
        <w:t>TK</w:t>
      </w:r>
      <w:r w:rsidRPr="006C1DAF">
        <w:rPr>
          <w:rFonts w:cs="Tahoma"/>
          <w:i/>
          <w:vertAlign w:val="subscript"/>
          <w:lang w:val="nl-BE"/>
        </w:rPr>
        <w:t>j,i</w:t>
      </w:r>
      <w:r>
        <w:rPr>
          <w:rFonts w:cs="Tahoma"/>
          <w:i/>
          <w:lang w:val="nl-BE"/>
        </w:rPr>
        <w:t xml:space="preserve"> </w:t>
      </w:r>
      <w:r>
        <w:rPr>
          <w:rFonts w:cs="Tahoma"/>
          <w:i/>
          <w:lang w:val="nl-BE"/>
        </w:rPr>
        <w:tab/>
        <w:t xml:space="preserve">De niet-exogene kosten </w:t>
      </w:r>
      <w:r w:rsidR="005835AE">
        <w:rPr>
          <w:rFonts w:cs="Tahoma"/>
          <w:i/>
          <w:lang w:val="nl-BE"/>
        </w:rPr>
        <w:t>van</w:t>
      </w:r>
      <w:r>
        <w:rPr>
          <w:rFonts w:cs="Tahoma"/>
          <w:i/>
          <w:lang w:val="nl-BE"/>
        </w:rPr>
        <w:t xml:space="preserve"> distributienetbeheerder i in jaar j </w:t>
      </w:r>
      <w:r w:rsidR="0051517F">
        <w:rPr>
          <w:rFonts w:cs="Tahoma"/>
          <w:i/>
          <w:lang w:val="nl-BE"/>
        </w:rPr>
        <w:t xml:space="preserve">volgens </w:t>
      </w:r>
      <w:r w:rsidRPr="001A31A4">
        <w:rPr>
          <w:rFonts w:cs="Tahoma"/>
          <w:i/>
          <w:lang w:val="nl-BE"/>
        </w:rPr>
        <w:fldChar w:fldCharType="begin"/>
      </w:r>
      <w:r w:rsidRPr="001A31A4">
        <w:rPr>
          <w:rFonts w:cs="Tahoma"/>
          <w:i/>
          <w:lang w:val="nl-BE"/>
        </w:rPr>
        <w:instrText xml:space="preserve"> REF _Ref389036124 \h  \* MERGEFORMAT </w:instrText>
      </w:r>
      <w:r w:rsidRPr="001A31A4">
        <w:rPr>
          <w:rFonts w:cs="Tahoma"/>
          <w:i/>
          <w:lang w:val="nl-BE"/>
        </w:rPr>
      </w:r>
      <w:r w:rsidRPr="001A31A4">
        <w:rPr>
          <w:rFonts w:cs="Tahoma"/>
          <w:i/>
          <w:lang w:val="nl-BE"/>
        </w:rPr>
        <w:fldChar w:fldCharType="separate"/>
      </w:r>
      <w:r w:rsidR="00BB23BF" w:rsidRPr="008020C2">
        <w:rPr>
          <w:i/>
        </w:rPr>
        <w:t xml:space="preserve">formule </w:t>
      </w:r>
      <w:r w:rsidR="00BB23BF" w:rsidRPr="008020C2">
        <w:rPr>
          <w:i/>
          <w:noProof/>
        </w:rPr>
        <w:t>4</w:t>
      </w:r>
      <w:r w:rsidRPr="001A31A4">
        <w:rPr>
          <w:rFonts w:cs="Tahoma"/>
          <w:i/>
          <w:lang w:val="nl-BE"/>
        </w:rPr>
        <w:fldChar w:fldCharType="end"/>
      </w:r>
      <w:r w:rsidR="008335B3">
        <w:rPr>
          <w:rFonts w:cs="Tahoma"/>
          <w:i/>
          <w:lang w:val="nl-BE"/>
        </w:rPr>
        <w:t>.</w:t>
      </w:r>
      <w:r w:rsidR="001C2B3E">
        <w:rPr>
          <w:rFonts w:cs="Tahoma"/>
          <w:i/>
          <w:lang w:val="nl-BE"/>
        </w:rPr>
        <w:t xml:space="preserve"> (EUR)</w:t>
      </w:r>
    </w:p>
    <w:p w14:paraId="147154DD" w14:textId="77777777" w:rsidR="00A92D2F" w:rsidRDefault="00A92D2F" w:rsidP="00A92D2F">
      <w:pPr>
        <w:tabs>
          <w:tab w:val="left" w:pos="2552"/>
          <w:tab w:val="left" w:pos="3544"/>
        </w:tabs>
        <w:ind w:left="3544" w:hanging="2836"/>
        <w:rPr>
          <w:rFonts w:cs="Tahoma"/>
          <w:i/>
          <w:lang w:val="nl-BE"/>
        </w:rPr>
      </w:pPr>
    </w:p>
    <w:p w14:paraId="5AD158C2" w14:textId="6AFED9DD" w:rsidR="00A92D2F" w:rsidRPr="003B0EA0" w:rsidRDefault="00A92D2F" w:rsidP="00A92D2F">
      <w:pPr>
        <w:tabs>
          <w:tab w:val="left" w:pos="2552"/>
          <w:tab w:val="left" w:pos="3544"/>
        </w:tabs>
        <w:ind w:left="3544" w:hanging="2836"/>
        <w:rPr>
          <w:rFonts w:cs="Tahoma"/>
          <w:i/>
          <w:lang w:val="nl-BE"/>
        </w:rPr>
      </w:pPr>
      <w:r>
        <w:rPr>
          <w:rFonts w:cs="Tahoma"/>
          <w:i/>
          <w:lang w:val="nl-BE"/>
        </w:rPr>
        <w:tab/>
        <w:t>CPI</w:t>
      </w:r>
      <w:r w:rsidRPr="003B0EA0">
        <w:rPr>
          <w:rFonts w:cs="Tahoma"/>
          <w:i/>
          <w:vertAlign w:val="subscript"/>
          <w:lang w:val="nl-BE"/>
        </w:rPr>
        <w:t>jaar</w:t>
      </w:r>
      <w:r>
        <w:rPr>
          <w:rFonts w:cs="Tahoma"/>
          <w:i/>
          <w:vertAlign w:val="subscript"/>
          <w:lang w:val="nl-BE"/>
        </w:rPr>
        <w:tab/>
      </w:r>
      <w:r>
        <w:rPr>
          <w:rFonts w:cs="Tahoma"/>
          <w:i/>
          <w:lang w:val="nl-BE"/>
        </w:rPr>
        <w:t xml:space="preserve">De waarde van de </w:t>
      </w:r>
      <w:r w:rsidRPr="003B0EA0">
        <w:rPr>
          <w:rFonts w:cs="Tahoma"/>
          <w:i/>
          <w:lang w:val="nl-BE"/>
        </w:rPr>
        <w:t>consumptieprijsindex</w:t>
      </w:r>
      <w:r>
        <w:rPr>
          <w:rFonts w:cs="Tahoma"/>
          <w:i/>
          <w:lang w:val="nl-BE"/>
        </w:rPr>
        <w:t xml:space="preserve"> </w:t>
      </w:r>
      <w:r w:rsidR="00736EF5">
        <w:rPr>
          <w:rFonts w:cs="Tahoma"/>
          <w:i/>
          <w:lang w:val="nl-BE"/>
        </w:rPr>
        <w:t xml:space="preserve">(CPI) </w:t>
      </w:r>
      <w:r>
        <w:rPr>
          <w:rFonts w:cs="Tahoma"/>
          <w:i/>
          <w:lang w:val="nl-BE"/>
        </w:rPr>
        <w:t>voor de maand augustus van het betreffende jaar</w:t>
      </w:r>
      <w:r w:rsidR="00366F8A">
        <w:rPr>
          <w:rFonts w:cs="Tahoma"/>
          <w:i/>
          <w:lang w:val="nl-BE"/>
        </w:rPr>
        <w:t xml:space="preserve">, </w:t>
      </w:r>
      <w:r w:rsidR="00127B02">
        <w:rPr>
          <w:rFonts w:cs="Tahoma"/>
          <w:i/>
          <w:lang w:val="nl-BE"/>
        </w:rPr>
        <w:t xml:space="preserve">op basis van </w:t>
      </w:r>
      <w:r w:rsidR="00736EF5">
        <w:rPr>
          <w:rFonts w:cs="Tahoma"/>
          <w:i/>
          <w:lang w:val="nl-BE"/>
        </w:rPr>
        <w:t>het</w:t>
      </w:r>
      <w:r w:rsidR="005E4328">
        <w:rPr>
          <w:rFonts w:cs="Tahoma"/>
          <w:i/>
          <w:lang w:val="nl-BE"/>
        </w:rPr>
        <w:t>zelfde</w:t>
      </w:r>
      <w:r w:rsidR="00736EF5">
        <w:rPr>
          <w:rFonts w:cs="Tahoma"/>
          <w:i/>
          <w:lang w:val="nl-BE"/>
        </w:rPr>
        <w:t xml:space="preserve">, jongste </w:t>
      </w:r>
      <w:r w:rsidR="005E4328">
        <w:rPr>
          <w:rFonts w:cs="Tahoma"/>
          <w:i/>
          <w:lang w:val="nl-BE"/>
        </w:rPr>
        <w:t>referentiejaar</w:t>
      </w:r>
      <w:r w:rsidR="00736EF5">
        <w:rPr>
          <w:rFonts w:cs="Tahoma"/>
          <w:i/>
          <w:lang w:val="nl-BE"/>
        </w:rPr>
        <w:t xml:space="preserve"> voor de CPI in </w:t>
      </w:r>
      <w:r w:rsidR="00DE2179">
        <w:rPr>
          <w:rFonts w:cs="Tahoma"/>
          <w:i/>
          <w:lang w:val="nl-BE"/>
        </w:rPr>
        <w:t>het jaar voorafgaand aan de volgende reguleringsperiode</w:t>
      </w:r>
      <w:r w:rsidR="005E4328">
        <w:rPr>
          <w:rFonts w:cs="Tahoma"/>
          <w:i/>
          <w:lang w:val="nl-BE"/>
        </w:rPr>
        <w:t>,</w:t>
      </w:r>
      <w:r w:rsidR="00216B4F">
        <w:rPr>
          <w:rFonts w:cs="Tahoma"/>
          <w:i/>
          <w:lang w:val="nl-BE"/>
        </w:rPr>
        <w:t xml:space="preserve"> </w:t>
      </w:r>
      <w:r w:rsidR="00E55ADD">
        <w:rPr>
          <w:rFonts w:cs="Tahoma"/>
          <w:i/>
          <w:lang w:val="nl-BE"/>
        </w:rPr>
        <w:t xml:space="preserve">en </w:t>
      </w:r>
      <w:r w:rsidR="00216B4F">
        <w:rPr>
          <w:rFonts w:cs="Tahoma"/>
          <w:i/>
          <w:lang w:val="nl-BE"/>
        </w:rPr>
        <w:t>zoals gepubliceerd door de Belgische Federale Overheidsdiensten</w:t>
      </w:r>
      <w:r w:rsidR="008335B3">
        <w:rPr>
          <w:rFonts w:cs="Tahoma"/>
          <w:i/>
          <w:lang w:val="nl-BE"/>
        </w:rPr>
        <w:t>.</w:t>
      </w:r>
      <w:r w:rsidR="001C2B3E">
        <w:rPr>
          <w:rFonts w:cs="Tahoma"/>
          <w:i/>
          <w:lang w:val="nl-BE"/>
        </w:rPr>
        <w:t xml:space="preserve"> </w:t>
      </w:r>
      <w:r w:rsidR="003A4910">
        <w:rPr>
          <w:rFonts w:cs="Tahoma"/>
          <w:i/>
          <w:lang w:val="nl-BE"/>
        </w:rPr>
        <w:t xml:space="preserve">Afronding van de breuk in </w:t>
      </w:r>
      <w:r w:rsidR="003A4910" w:rsidRPr="008020C2">
        <w:rPr>
          <w:rFonts w:cs="Tahoma"/>
          <w:i/>
          <w:lang w:val="nl-BE"/>
        </w:rPr>
        <w:fldChar w:fldCharType="begin"/>
      </w:r>
      <w:r w:rsidR="003A4910" w:rsidRPr="008020C2">
        <w:rPr>
          <w:rFonts w:cs="Tahoma"/>
          <w:i/>
          <w:lang w:val="nl-BE"/>
        </w:rPr>
        <w:instrText xml:space="preserve"> REF _Ref389570734 \h </w:instrText>
      </w:r>
      <w:r w:rsidR="008020C2" w:rsidRPr="008020C2">
        <w:rPr>
          <w:rFonts w:cs="Tahoma"/>
          <w:i/>
          <w:lang w:val="nl-BE"/>
        </w:rPr>
        <w:instrText xml:space="preserve"> \* MERGEFORMAT </w:instrText>
      </w:r>
      <w:r w:rsidR="003A4910" w:rsidRPr="008020C2">
        <w:rPr>
          <w:rFonts w:cs="Tahoma"/>
          <w:i/>
          <w:lang w:val="nl-BE"/>
        </w:rPr>
      </w:r>
      <w:r w:rsidR="003A4910" w:rsidRPr="008020C2">
        <w:rPr>
          <w:rFonts w:cs="Tahoma"/>
          <w:i/>
          <w:lang w:val="nl-BE"/>
        </w:rPr>
        <w:fldChar w:fldCharType="separate"/>
      </w:r>
      <w:r w:rsidR="00BB23BF" w:rsidRPr="008020C2">
        <w:rPr>
          <w:i/>
        </w:rPr>
        <w:t xml:space="preserve">formule </w:t>
      </w:r>
      <w:r w:rsidR="00BB23BF" w:rsidRPr="008020C2">
        <w:rPr>
          <w:i/>
          <w:noProof/>
        </w:rPr>
        <w:t>10</w:t>
      </w:r>
      <w:r w:rsidR="003A4910" w:rsidRPr="008020C2">
        <w:rPr>
          <w:rFonts w:cs="Tahoma"/>
          <w:i/>
          <w:lang w:val="nl-BE"/>
        </w:rPr>
        <w:fldChar w:fldCharType="end"/>
      </w:r>
      <w:r w:rsidR="003A4910">
        <w:rPr>
          <w:rFonts w:cs="Tahoma"/>
          <w:i/>
          <w:lang w:val="nl-BE"/>
        </w:rPr>
        <w:t xml:space="preserve"> tot op 5 decimalen. </w:t>
      </w:r>
      <w:r w:rsidR="001C2B3E">
        <w:rPr>
          <w:rFonts w:cs="Tahoma"/>
          <w:i/>
          <w:lang w:val="nl-BE"/>
        </w:rPr>
        <w:t>(-)</w:t>
      </w:r>
    </w:p>
    <w:p w14:paraId="2C46E657" w14:textId="77777777" w:rsidR="006273D5" w:rsidRDefault="006273D5" w:rsidP="00C91A04">
      <w:pPr>
        <w:rPr>
          <w:lang w:val="nl-BE"/>
        </w:rPr>
      </w:pPr>
    </w:p>
    <w:p w14:paraId="36FF659B" w14:textId="08368E8F" w:rsidR="003509B8" w:rsidRDefault="00875B86" w:rsidP="00597C99">
      <w:pPr>
        <w:tabs>
          <w:tab w:val="left" w:pos="709"/>
        </w:tabs>
        <w:ind w:left="1701" w:hanging="992"/>
        <w:rPr>
          <w:rFonts w:cs="Tahoma"/>
          <w:i/>
          <w:lang w:val="nl-BE"/>
        </w:rPr>
      </w:pPr>
      <w:r>
        <w:rPr>
          <w:rFonts w:cs="Tahoma"/>
          <w:i/>
          <w:lang w:val="nl-BE"/>
        </w:rPr>
        <w:t>a</w:t>
      </w:r>
      <w:r w:rsidR="003509B8" w:rsidRPr="00B814F5">
        <w:rPr>
          <w:rFonts w:cs="Tahoma"/>
          <w:i/>
          <w:vertAlign w:val="subscript"/>
          <w:lang w:val="nl-BE"/>
        </w:rPr>
        <w:t>i</w:t>
      </w:r>
      <w:r w:rsidR="003509B8">
        <w:rPr>
          <w:rFonts w:cs="Tahoma"/>
          <w:i/>
          <w:lang w:val="nl-BE"/>
        </w:rPr>
        <w:tab/>
      </w:r>
      <w:r w:rsidR="001C2B3E">
        <w:rPr>
          <w:rFonts w:cs="Tahoma"/>
          <w:i/>
          <w:lang w:val="nl-BE"/>
        </w:rPr>
        <w:t xml:space="preserve">Het aandeel </w:t>
      </w:r>
      <w:r w:rsidR="00F955BF">
        <w:rPr>
          <w:rFonts w:cs="Tahoma"/>
          <w:i/>
          <w:lang w:val="nl-BE"/>
        </w:rPr>
        <w:t xml:space="preserve">voor </w:t>
      </w:r>
      <w:r w:rsidR="003509B8">
        <w:rPr>
          <w:rFonts w:cs="Tahoma"/>
          <w:i/>
          <w:lang w:val="nl-BE"/>
        </w:rPr>
        <w:t xml:space="preserve">distributienetbeheerder i </w:t>
      </w:r>
      <w:r w:rsidR="00507D18">
        <w:rPr>
          <w:rFonts w:cs="Tahoma"/>
          <w:i/>
          <w:lang w:val="nl-BE"/>
        </w:rPr>
        <w:t>in</w:t>
      </w:r>
      <w:r w:rsidR="00F955BF">
        <w:rPr>
          <w:rFonts w:cs="Tahoma"/>
          <w:i/>
          <w:lang w:val="nl-BE"/>
        </w:rPr>
        <w:t xml:space="preserve"> </w:t>
      </w:r>
      <w:r w:rsidR="001C2B3E">
        <w:rPr>
          <w:rFonts w:cs="Tahoma"/>
          <w:i/>
          <w:lang w:val="nl-BE"/>
        </w:rPr>
        <w:t xml:space="preserve">de toegelaten </w:t>
      </w:r>
      <w:r w:rsidR="00F955BF">
        <w:rPr>
          <w:rFonts w:cs="Tahoma"/>
          <w:i/>
          <w:lang w:val="nl-BE"/>
        </w:rPr>
        <w:t>sector</w:t>
      </w:r>
      <w:r w:rsidR="001C2B3E">
        <w:rPr>
          <w:rFonts w:cs="Tahoma"/>
          <w:i/>
          <w:lang w:val="nl-BE"/>
        </w:rPr>
        <w:t>inkomsten</w:t>
      </w:r>
      <w:r w:rsidR="003066B1">
        <w:rPr>
          <w:rFonts w:cs="Tahoma"/>
          <w:i/>
          <w:lang w:val="nl-BE"/>
        </w:rPr>
        <w:t xml:space="preserve"> </w:t>
      </w:r>
      <w:r w:rsidR="00B15DBC">
        <w:rPr>
          <w:rFonts w:cs="Tahoma"/>
          <w:i/>
          <w:lang w:val="nl-BE"/>
        </w:rPr>
        <w:t>voor niet-exogene kosten</w:t>
      </w:r>
      <w:r w:rsidR="001C2B3E">
        <w:rPr>
          <w:rFonts w:cs="Tahoma"/>
          <w:i/>
          <w:lang w:val="nl-BE"/>
        </w:rPr>
        <w:t xml:space="preserve">, </w:t>
      </w:r>
      <w:r w:rsidR="003509B8">
        <w:rPr>
          <w:rFonts w:cs="Tahoma"/>
          <w:i/>
          <w:lang w:val="nl-BE"/>
        </w:rPr>
        <w:t xml:space="preserve">gelijk aan zijn aandeel in de </w:t>
      </w:r>
      <w:r w:rsidR="004639C6">
        <w:rPr>
          <w:rFonts w:cs="Tahoma"/>
          <w:i/>
          <w:lang w:val="nl-BE"/>
        </w:rPr>
        <w:t xml:space="preserve">geactualiseerde </w:t>
      </w:r>
      <w:r w:rsidR="003509B8">
        <w:rPr>
          <w:rFonts w:cs="Tahoma"/>
          <w:i/>
          <w:lang w:val="nl-BE"/>
        </w:rPr>
        <w:t xml:space="preserve">niet-exogene </w:t>
      </w:r>
      <w:r w:rsidR="00173ABA">
        <w:rPr>
          <w:rFonts w:cs="Tahoma"/>
          <w:i/>
          <w:lang w:val="nl-BE"/>
        </w:rPr>
        <w:t>sector</w:t>
      </w:r>
      <w:r w:rsidR="003509B8">
        <w:rPr>
          <w:rFonts w:cs="Tahoma"/>
          <w:i/>
          <w:lang w:val="nl-BE"/>
        </w:rPr>
        <w:t xml:space="preserve">kosten </w:t>
      </w:r>
      <w:r w:rsidR="00F955BF">
        <w:rPr>
          <w:rFonts w:cs="Tahoma"/>
          <w:i/>
          <w:lang w:val="nl-BE"/>
        </w:rPr>
        <w:t xml:space="preserve">van </w:t>
      </w:r>
      <w:r w:rsidR="003509B8">
        <w:rPr>
          <w:rFonts w:cs="Tahoma"/>
          <w:i/>
          <w:lang w:val="nl-BE"/>
        </w:rPr>
        <w:t xml:space="preserve">de laatste </w:t>
      </w:r>
      <w:r w:rsidR="00B15DBC">
        <w:rPr>
          <w:rFonts w:cs="Tahoma"/>
          <w:i/>
          <w:lang w:val="nl-BE"/>
        </w:rPr>
        <w:t>vier</w:t>
      </w:r>
      <w:r w:rsidR="003509B8">
        <w:rPr>
          <w:rFonts w:cs="Tahoma"/>
          <w:i/>
          <w:lang w:val="nl-BE"/>
        </w:rPr>
        <w:t xml:space="preserve"> jaar</w:t>
      </w:r>
      <w:r w:rsidR="001C2B3E">
        <w:rPr>
          <w:rFonts w:cs="Tahoma"/>
          <w:i/>
          <w:lang w:val="nl-BE"/>
        </w:rPr>
        <w:t xml:space="preserve"> 20</w:t>
      </w:r>
      <w:r w:rsidR="00B15DBC">
        <w:rPr>
          <w:rFonts w:cs="Tahoma"/>
          <w:i/>
          <w:lang w:val="nl-BE"/>
        </w:rPr>
        <w:t>1</w:t>
      </w:r>
      <w:r w:rsidR="001C2B3E">
        <w:rPr>
          <w:rFonts w:cs="Tahoma"/>
          <w:i/>
          <w:lang w:val="nl-BE"/>
        </w:rPr>
        <w:t>0 t.e.m. 2013</w:t>
      </w:r>
      <w:r w:rsidR="003509B8">
        <w:rPr>
          <w:rFonts w:cs="Tahoma"/>
          <w:i/>
          <w:lang w:val="nl-BE"/>
        </w:rPr>
        <w:t>.</w:t>
      </w:r>
      <w:r w:rsidR="00151ED0">
        <w:rPr>
          <w:rFonts w:cs="Tahoma"/>
          <w:i/>
          <w:lang w:val="nl-BE"/>
        </w:rPr>
        <w:t xml:space="preserve"> </w:t>
      </w:r>
      <w:r w:rsidR="001C2B3E">
        <w:rPr>
          <w:rFonts w:cs="Tahoma"/>
          <w:i/>
          <w:lang w:val="nl-BE"/>
        </w:rPr>
        <w:t>(-)</w:t>
      </w:r>
      <w:r w:rsidR="003509B8">
        <w:rPr>
          <w:rFonts w:cs="Tahoma"/>
          <w:i/>
          <w:lang w:val="nl-BE"/>
        </w:rPr>
        <w:t>:</w:t>
      </w:r>
    </w:p>
    <w:p w14:paraId="7EE9C884" w14:textId="77777777" w:rsidR="003509B8" w:rsidRDefault="003509B8" w:rsidP="003509B8">
      <w:pPr>
        <w:tabs>
          <w:tab w:val="left" w:pos="4820"/>
        </w:tabs>
        <w:ind w:left="1701" w:hanging="993"/>
        <w:rPr>
          <w:rFonts w:cs="Tahoma"/>
          <w:i/>
          <w:lang w:val="nl-BE"/>
        </w:rPr>
      </w:pPr>
    </w:p>
    <w:p w14:paraId="69BE6EA8" w14:textId="77777777" w:rsidR="003509B8" w:rsidRPr="00154B29" w:rsidRDefault="0033254B" w:rsidP="003509B8">
      <w:pPr>
        <w:pStyle w:val="StijlStijlBijschriftCambriaMathNietVetCursiefVet"/>
        <w:pBdr>
          <w:top w:val="dotted" w:sz="4" w:space="1" w:color="auto"/>
          <w:left w:val="dotted" w:sz="4" w:space="4" w:color="auto"/>
          <w:bottom w:val="dotted" w:sz="4" w:space="1" w:color="auto"/>
          <w:right w:val="dotted" w:sz="4" w:space="4" w:color="auto"/>
        </w:pBdr>
        <w:jc w:val="center"/>
        <w:rPr>
          <w:i/>
          <w:lang w:val="nl-BE"/>
        </w:rPr>
      </w:pPr>
      <m:oMathPara>
        <m:oMath>
          <m:sSub>
            <m:sSubPr>
              <m:ctrlPr>
                <w:rPr>
                  <w:i/>
                </w:rPr>
              </m:ctrlPr>
            </m:sSubPr>
            <m:e>
              <m:r>
                <m:rPr>
                  <m:sty m:val="bi"/>
                </m:rPr>
                <m:t>a</m:t>
              </m:r>
            </m:e>
            <m:sub>
              <m:r>
                <m:rPr>
                  <m:sty m:val="bi"/>
                </m:rPr>
                <m:t>i</m:t>
              </m:r>
            </m:sub>
          </m:sSub>
          <m:r>
            <m:rPr>
              <m:sty m:val="bi"/>
            </m:rPr>
            <w:rPr>
              <w:lang w:val="nl-BE"/>
            </w:rPr>
            <m:t>=</m:t>
          </m:r>
          <m:f>
            <m:fPr>
              <m:ctrlPr>
                <w:rPr>
                  <w:i/>
                </w:rPr>
              </m:ctrlPr>
            </m:fPr>
            <m:num>
              <m:nary>
                <m:naryPr>
                  <m:chr m:val="∑"/>
                  <m:limLoc m:val="undOvr"/>
                  <m:grow m:val="1"/>
                  <m:ctrlPr>
                    <w:rPr>
                      <w:i/>
                    </w:rPr>
                  </m:ctrlPr>
                </m:naryPr>
                <m:sub>
                  <m:r>
                    <m:rPr>
                      <m:sty m:val="bi"/>
                    </m:rPr>
                    <m:t>j</m:t>
                  </m:r>
                  <m:r>
                    <m:rPr>
                      <m:sty m:val="bi"/>
                    </m:rPr>
                    <w:rPr>
                      <w:lang w:val="nl-BE"/>
                    </w:rPr>
                    <m:t>=</m:t>
                  </m:r>
                  <m:r>
                    <m:rPr>
                      <m:sty m:val="bi"/>
                    </m:rPr>
                    <m:t>2010</m:t>
                  </m:r>
                </m:sub>
                <m:sup>
                  <m:r>
                    <m:rPr>
                      <m:sty m:val="bi"/>
                    </m:rPr>
                    <m:t>2013</m:t>
                  </m:r>
                </m:sup>
                <m:e>
                  <m:d>
                    <m:dPr>
                      <m:ctrlPr>
                        <w:rPr>
                          <w:i/>
                        </w:rPr>
                      </m:ctrlPr>
                    </m:dPr>
                    <m:e>
                      <m:sSubSup>
                        <m:sSubSupPr>
                          <m:ctrlPr>
                            <w:rPr>
                              <w:i/>
                            </w:rPr>
                          </m:ctrlPr>
                        </m:sSubSupPr>
                        <m:e>
                          <m:r>
                            <m:rPr>
                              <m:sty m:val="bi"/>
                            </m:rPr>
                            <m:t>TK</m:t>
                          </m:r>
                        </m:e>
                        <m:sub>
                          <m:r>
                            <m:rPr>
                              <m:sty m:val="bi"/>
                            </m:rPr>
                            <m:t>act,j,i</m:t>
                          </m:r>
                        </m:sub>
                        <m:sup/>
                      </m:sSubSup>
                    </m:e>
                  </m:d>
                </m:e>
              </m:nary>
            </m:num>
            <m:den>
              <m:nary>
                <m:naryPr>
                  <m:chr m:val="∑"/>
                  <m:limLoc m:val="undOvr"/>
                  <m:grow m:val="1"/>
                  <m:ctrlPr>
                    <w:rPr>
                      <w:i/>
                    </w:rPr>
                  </m:ctrlPr>
                </m:naryPr>
                <m:sub>
                  <m:r>
                    <m:rPr>
                      <m:sty m:val="bi"/>
                    </m:rPr>
                    <m:t xml:space="preserve">∀ dnb i  </m:t>
                  </m:r>
                </m:sub>
                <m:sup/>
                <m:e>
                  <m:d>
                    <m:dPr>
                      <m:ctrlPr>
                        <w:rPr>
                          <w:i/>
                        </w:rPr>
                      </m:ctrlPr>
                    </m:dPr>
                    <m:e>
                      <m:nary>
                        <m:naryPr>
                          <m:chr m:val="∑"/>
                          <m:limLoc m:val="undOvr"/>
                          <m:grow m:val="1"/>
                          <m:ctrlPr>
                            <w:rPr>
                              <w:i/>
                            </w:rPr>
                          </m:ctrlPr>
                        </m:naryPr>
                        <m:sub>
                          <m:r>
                            <m:rPr>
                              <m:sty m:val="bi"/>
                            </m:rPr>
                            <m:t>j=2010</m:t>
                          </m:r>
                        </m:sub>
                        <m:sup>
                          <m:r>
                            <m:rPr>
                              <m:sty m:val="bi"/>
                            </m:rPr>
                            <m:t>2013</m:t>
                          </m:r>
                        </m:sup>
                        <m:e>
                          <m:d>
                            <m:dPr>
                              <m:ctrlPr>
                                <w:rPr>
                                  <w:i/>
                                </w:rPr>
                              </m:ctrlPr>
                            </m:dPr>
                            <m:e>
                              <m:sSubSup>
                                <m:sSubSupPr>
                                  <m:ctrlPr>
                                    <w:rPr>
                                      <w:i/>
                                    </w:rPr>
                                  </m:ctrlPr>
                                </m:sSubSupPr>
                                <m:e>
                                  <m:r>
                                    <m:rPr>
                                      <m:sty m:val="bi"/>
                                    </m:rPr>
                                    <m:t>TK</m:t>
                                  </m:r>
                                </m:e>
                                <m:sub>
                                  <m:r>
                                    <m:rPr>
                                      <m:sty m:val="bi"/>
                                    </m:rPr>
                                    <m:t>act,j,i</m:t>
                                  </m:r>
                                </m:sub>
                                <m:sup/>
                              </m:sSubSup>
                            </m:e>
                          </m:d>
                        </m:e>
                      </m:nary>
                    </m:e>
                  </m:d>
                </m:e>
              </m:nary>
            </m:den>
          </m:f>
          <m:r>
            <m:rPr>
              <m:sty m:val="b"/>
            </m:rPr>
            <w:rPr>
              <w:lang w:val="nl-BE"/>
            </w:rPr>
            <w:br/>
          </m:r>
        </m:oMath>
      </m:oMathPara>
      <w:r w:rsidR="003509B8" w:rsidRPr="00154B29">
        <w:rPr>
          <w:i/>
          <w:lang w:val="nl-BE"/>
        </w:rPr>
        <w:t xml:space="preserve"> </w:t>
      </w:r>
    </w:p>
    <w:p w14:paraId="49A802DD" w14:textId="77777777" w:rsidR="003509B8" w:rsidRPr="007A3C3F" w:rsidRDefault="003509B8" w:rsidP="003509B8">
      <w:pPr>
        <w:pStyle w:val="Bijschrift"/>
        <w:jc w:val="right"/>
        <w:rPr>
          <w:rFonts w:cs="Tahoma"/>
          <w:b w:val="0"/>
          <w:i/>
        </w:rPr>
      </w:pPr>
      <w:r w:rsidRPr="0069406D">
        <w:rPr>
          <w:rFonts w:cs="Tahoma"/>
          <w:lang w:val="nl-BE"/>
        </w:rPr>
        <w:tab/>
      </w:r>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11</w:t>
      </w:r>
      <w:r w:rsidRPr="007A3C3F">
        <w:rPr>
          <w:b w:val="0"/>
          <w:i/>
        </w:rPr>
        <w:fldChar w:fldCharType="end"/>
      </w:r>
    </w:p>
    <w:p w14:paraId="4D82BE56" w14:textId="77777777" w:rsidR="003509B8" w:rsidRDefault="003509B8" w:rsidP="003509B8">
      <w:pPr>
        <w:tabs>
          <w:tab w:val="left" w:pos="4820"/>
        </w:tabs>
        <w:ind w:left="1701" w:hanging="993"/>
        <w:rPr>
          <w:rFonts w:cs="Tahoma"/>
          <w:i/>
          <w:lang w:val="nl-BE"/>
        </w:rPr>
      </w:pPr>
    </w:p>
    <w:p w14:paraId="2BCCD238" w14:textId="77777777" w:rsidR="003509B8" w:rsidRDefault="00553292" w:rsidP="00553292">
      <w:pPr>
        <w:tabs>
          <w:tab w:val="left" w:pos="709"/>
          <w:tab w:val="left" w:pos="1701"/>
        </w:tabs>
        <w:ind w:left="2268" w:hanging="2268"/>
        <w:rPr>
          <w:lang w:val="nl-BE"/>
        </w:rPr>
      </w:pPr>
      <w:r>
        <w:rPr>
          <w:lang w:val="nl-BE"/>
        </w:rPr>
        <w:tab/>
        <w:t>Met hierin:</w:t>
      </w:r>
    </w:p>
    <w:p w14:paraId="6BA9742D" w14:textId="77777777" w:rsidR="003A2AF4" w:rsidRDefault="003A2AF4" w:rsidP="00553292">
      <w:pPr>
        <w:tabs>
          <w:tab w:val="left" w:pos="709"/>
          <w:tab w:val="left" w:pos="1701"/>
        </w:tabs>
        <w:ind w:left="2268" w:hanging="2268"/>
        <w:rPr>
          <w:lang w:val="nl-BE"/>
        </w:rPr>
      </w:pPr>
    </w:p>
    <w:p w14:paraId="5EDAC746" w14:textId="0877E4F1" w:rsidR="00553292" w:rsidRDefault="00B414B2" w:rsidP="00553292">
      <w:pPr>
        <w:tabs>
          <w:tab w:val="left" w:pos="709"/>
          <w:tab w:val="left" w:pos="1701"/>
        </w:tabs>
        <w:ind w:left="2835" w:hanging="2268"/>
        <w:rPr>
          <w:lang w:val="nl-BE"/>
        </w:rPr>
      </w:pPr>
      <w:r>
        <w:rPr>
          <w:rFonts w:cs="Tahoma"/>
          <w:i/>
          <w:lang w:val="nl-BE"/>
        </w:rPr>
        <w:tab/>
      </w:r>
      <w:r>
        <w:rPr>
          <w:rFonts w:cs="Tahoma"/>
          <w:i/>
          <w:lang w:val="nl-BE"/>
        </w:rPr>
        <w:tab/>
      </w:r>
      <w:r w:rsidRPr="00E678B6">
        <w:rPr>
          <w:rFonts w:cs="Tahoma"/>
          <w:i/>
          <w:lang w:val="nl-BE"/>
        </w:rPr>
        <w:t>TK</w:t>
      </w:r>
      <w:r w:rsidRPr="00E678B6">
        <w:rPr>
          <w:rFonts w:cs="Tahoma"/>
          <w:i/>
          <w:vertAlign w:val="subscript"/>
          <w:lang w:val="nl-BE"/>
        </w:rPr>
        <w:t>act,j,i</w:t>
      </w:r>
      <w:r w:rsidR="00553292" w:rsidRPr="00971831">
        <w:rPr>
          <w:rFonts w:cs="Tahoma"/>
          <w:i/>
          <w:lang w:val="nl-BE"/>
        </w:rPr>
        <w:tab/>
      </w:r>
      <w:r w:rsidR="00553292">
        <w:rPr>
          <w:rFonts w:cs="Tahoma"/>
          <w:i/>
          <w:lang w:val="nl-BE"/>
        </w:rPr>
        <w:t xml:space="preserve">Zoals </w:t>
      </w:r>
      <w:r w:rsidR="00553292" w:rsidRPr="00553292">
        <w:rPr>
          <w:rFonts w:cs="Tahoma"/>
          <w:i/>
          <w:lang w:val="nl-BE"/>
        </w:rPr>
        <w:t xml:space="preserve">hierboven </w:t>
      </w:r>
      <w:r w:rsidR="00CC4019">
        <w:rPr>
          <w:rFonts w:cs="Tahoma"/>
          <w:i/>
          <w:lang w:val="nl-BE"/>
        </w:rPr>
        <w:t xml:space="preserve">in </w:t>
      </w:r>
      <w:r w:rsidR="00553292" w:rsidRPr="00553292">
        <w:rPr>
          <w:rFonts w:cs="Tahoma"/>
          <w:i/>
          <w:lang w:val="nl-BE"/>
        </w:rPr>
        <w:fldChar w:fldCharType="begin"/>
      </w:r>
      <w:r w:rsidR="00553292" w:rsidRPr="00553292">
        <w:rPr>
          <w:rFonts w:cs="Tahoma"/>
          <w:i/>
          <w:lang w:val="nl-BE"/>
        </w:rPr>
        <w:instrText xml:space="preserve"> REF _Ref389570734 \h  \* MERGEFORMAT </w:instrText>
      </w:r>
      <w:r w:rsidR="00553292" w:rsidRPr="00553292">
        <w:rPr>
          <w:rFonts w:cs="Tahoma"/>
          <w:i/>
          <w:lang w:val="nl-BE"/>
        </w:rPr>
      </w:r>
      <w:r w:rsidR="00553292" w:rsidRPr="00553292">
        <w:rPr>
          <w:rFonts w:cs="Tahoma"/>
          <w:i/>
          <w:lang w:val="nl-BE"/>
        </w:rPr>
        <w:fldChar w:fldCharType="separate"/>
      </w:r>
      <w:r w:rsidR="00BB23BF" w:rsidRPr="008020C2">
        <w:rPr>
          <w:i/>
        </w:rPr>
        <w:t xml:space="preserve">formule </w:t>
      </w:r>
      <w:r w:rsidR="00BB23BF" w:rsidRPr="008020C2">
        <w:rPr>
          <w:i/>
          <w:noProof/>
        </w:rPr>
        <w:t>10</w:t>
      </w:r>
      <w:r w:rsidR="00553292" w:rsidRPr="00553292">
        <w:rPr>
          <w:rFonts w:cs="Tahoma"/>
          <w:i/>
          <w:lang w:val="nl-BE"/>
        </w:rPr>
        <w:fldChar w:fldCharType="end"/>
      </w:r>
      <w:r w:rsidR="00553292">
        <w:rPr>
          <w:rFonts w:cs="Tahoma"/>
          <w:i/>
          <w:lang w:val="nl-BE"/>
        </w:rPr>
        <w:t>.</w:t>
      </w:r>
      <w:r w:rsidR="00151ED0">
        <w:rPr>
          <w:rFonts w:cs="Tahoma"/>
          <w:i/>
          <w:lang w:val="nl-BE"/>
        </w:rPr>
        <w:t xml:space="preserve"> (EUR)</w:t>
      </w:r>
      <w:r w:rsidR="00553292">
        <w:rPr>
          <w:rFonts w:cs="Tahoma"/>
          <w:i/>
          <w:lang w:val="nl-BE"/>
        </w:rPr>
        <w:t xml:space="preserve"> </w:t>
      </w:r>
    </w:p>
    <w:p w14:paraId="0A1BBC0C" w14:textId="77777777" w:rsidR="003509B8" w:rsidRDefault="003509B8" w:rsidP="00C91A04">
      <w:pPr>
        <w:rPr>
          <w:lang w:val="nl-BE"/>
        </w:rPr>
      </w:pPr>
    </w:p>
    <w:p w14:paraId="6509D640" w14:textId="7E50C89B" w:rsidR="002C781D" w:rsidRDefault="00E54041" w:rsidP="00613F9F">
      <w:pPr>
        <w:rPr>
          <w:lang w:val="nl-BE"/>
        </w:rPr>
      </w:pPr>
      <w:r>
        <w:rPr>
          <w:lang w:val="nl-BE"/>
        </w:rPr>
        <w:t>Vertrekkend</w:t>
      </w:r>
      <w:r w:rsidR="00507D18">
        <w:rPr>
          <w:lang w:val="nl-BE"/>
        </w:rPr>
        <w:t>e</w:t>
      </w:r>
      <w:r>
        <w:rPr>
          <w:lang w:val="nl-BE"/>
        </w:rPr>
        <w:t xml:space="preserve"> van</w:t>
      </w:r>
      <w:r w:rsidR="00507D18">
        <w:rPr>
          <w:lang w:val="nl-BE"/>
        </w:rPr>
        <w:t xml:space="preserve"> </w:t>
      </w:r>
      <w:r w:rsidR="00F955BF">
        <w:rPr>
          <w:lang w:val="nl-BE"/>
        </w:rPr>
        <w:t xml:space="preserve">het toegelaten </w:t>
      </w:r>
      <w:r>
        <w:rPr>
          <w:lang w:val="nl-BE"/>
        </w:rPr>
        <w:t>inkomen</w:t>
      </w:r>
      <w:r w:rsidR="00300F4E">
        <w:rPr>
          <w:lang w:val="nl-BE"/>
        </w:rPr>
        <w:t xml:space="preserve"> </w:t>
      </w:r>
      <w:r w:rsidR="00606FBD">
        <w:rPr>
          <w:lang w:val="nl-BE"/>
        </w:rPr>
        <w:t xml:space="preserve">2015, </w:t>
      </w:r>
      <w:r w:rsidR="00300F4E">
        <w:rPr>
          <w:lang w:val="nl-BE"/>
        </w:rPr>
        <w:t xml:space="preserve">het eerste jaar van </w:t>
      </w:r>
      <w:r w:rsidR="00606FBD">
        <w:rPr>
          <w:lang w:val="nl-BE"/>
        </w:rPr>
        <w:t xml:space="preserve">de </w:t>
      </w:r>
      <w:r w:rsidR="00300F4E">
        <w:rPr>
          <w:lang w:val="nl-BE"/>
        </w:rPr>
        <w:t>nieuwe reguleringsperiode</w:t>
      </w:r>
      <w:r w:rsidRPr="00822B8F">
        <w:rPr>
          <w:lang w:val="nl-BE"/>
        </w:rPr>
        <w:t>,</w:t>
      </w:r>
      <w:r>
        <w:rPr>
          <w:lang w:val="nl-BE"/>
        </w:rPr>
        <w:t xml:space="preserve"> zal </w:t>
      </w:r>
      <w:r w:rsidR="003066B1">
        <w:rPr>
          <w:lang w:val="nl-BE"/>
        </w:rPr>
        <w:t xml:space="preserve">het </w:t>
      </w:r>
      <w:r>
        <w:rPr>
          <w:lang w:val="nl-BE"/>
        </w:rPr>
        <w:t xml:space="preserve">inkomstenniveau </w:t>
      </w:r>
      <w:r w:rsidR="00CC4019">
        <w:rPr>
          <w:lang w:val="nl-BE"/>
        </w:rPr>
        <w:t xml:space="preserve">binnen de lopende reguleringsperiode </w:t>
      </w:r>
      <w:r w:rsidR="003533F6">
        <w:rPr>
          <w:lang w:val="nl-BE"/>
        </w:rPr>
        <w:t xml:space="preserve">jaarlijks </w:t>
      </w:r>
      <w:r>
        <w:rPr>
          <w:lang w:val="nl-BE"/>
        </w:rPr>
        <w:t xml:space="preserve">evolueren </w:t>
      </w:r>
      <w:r w:rsidRPr="00E55ADD">
        <w:rPr>
          <w:lang w:val="nl-BE"/>
        </w:rPr>
        <w:t>volgens</w:t>
      </w:r>
      <w:r w:rsidR="00E55ADD" w:rsidRPr="00E55ADD">
        <w:rPr>
          <w:lang w:val="nl-BE"/>
        </w:rPr>
        <w:t xml:space="preserve"> </w:t>
      </w:r>
      <w:r w:rsidR="00E55ADD" w:rsidRPr="00E55ADD">
        <w:rPr>
          <w:lang w:val="nl-BE"/>
        </w:rPr>
        <w:fldChar w:fldCharType="begin"/>
      </w:r>
      <w:r w:rsidR="00E55ADD" w:rsidRPr="00E55ADD">
        <w:rPr>
          <w:lang w:val="nl-BE"/>
        </w:rPr>
        <w:instrText xml:space="preserve"> REF _Ref388628565 \h  \* MERGEFORMAT </w:instrText>
      </w:r>
      <w:r w:rsidR="00E55ADD" w:rsidRPr="00E55ADD">
        <w:rPr>
          <w:lang w:val="nl-BE"/>
        </w:rPr>
      </w:r>
      <w:r w:rsidR="00E55ADD" w:rsidRPr="00E55ADD">
        <w:rPr>
          <w:lang w:val="nl-BE"/>
        </w:rPr>
        <w:fldChar w:fldCharType="separate"/>
      </w:r>
      <w:r w:rsidR="00BB23BF" w:rsidRPr="008020C2">
        <w:t xml:space="preserve">formule </w:t>
      </w:r>
      <w:r w:rsidR="00BB23BF" w:rsidRPr="008020C2">
        <w:rPr>
          <w:noProof/>
        </w:rPr>
        <w:t>2</w:t>
      </w:r>
      <w:r w:rsidR="00E55ADD" w:rsidRPr="00E55ADD">
        <w:rPr>
          <w:lang w:val="nl-BE"/>
        </w:rPr>
        <w:fldChar w:fldCharType="end"/>
      </w:r>
      <w:r>
        <w:rPr>
          <w:lang w:val="nl-BE"/>
        </w:rPr>
        <w:t xml:space="preserve">. </w:t>
      </w:r>
      <w:r w:rsidR="00300F4E">
        <w:rPr>
          <w:lang w:val="nl-BE"/>
        </w:rPr>
        <w:t>Voor de x-factor wordt</w:t>
      </w:r>
      <w:r w:rsidR="00B404D7">
        <w:rPr>
          <w:lang w:val="nl-BE"/>
        </w:rPr>
        <w:t>, zoals eerder vermeld,</w:t>
      </w:r>
      <w:r w:rsidR="00CC4019">
        <w:rPr>
          <w:lang w:val="nl-BE"/>
        </w:rPr>
        <w:t xml:space="preserve"> als vorm van nacalculatie </w:t>
      </w:r>
      <w:r w:rsidR="00300F4E">
        <w:rPr>
          <w:lang w:val="nl-BE"/>
        </w:rPr>
        <w:t xml:space="preserve">aangesloten bij de </w:t>
      </w:r>
      <w:r w:rsidR="0047236B">
        <w:rPr>
          <w:lang w:val="nl-BE"/>
        </w:rPr>
        <w:t xml:space="preserve">evolutie </w:t>
      </w:r>
      <w:r w:rsidR="00C0766E">
        <w:rPr>
          <w:lang w:val="nl-BE"/>
        </w:rPr>
        <w:t xml:space="preserve">over de laatste </w:t>
      </w:r>
      <w:r w:rsidR="00E53692">
        <w:rPr>
          <w:lang w:val="nl-BE"/>
        </w:rPr>
        <w:t>vier</w:t>
      </w:r>
      <w:r w:rsidR="00C0766E">
        <w:rPr>
          <w:lang w:val="nl-BE"/>
        </w:rPr>
        <w:t xml:space="preserve"> jaar (20</w:t>
      </w:r>
      <w:r w:rsidR="00E53692">
        <w:rPr>
          <w:lang w:val="nl-BE"/>
        </w:rPr>
        <w:t>1</w:t>
      </w:r>
      <w:r w:rsidR="00C0766E">
        <w:rPr>
          <w:lang w:val="nl-BE"/>
        </w:rPr>
        <w:t xml:space="preserve">0-2013) </w:t>
      </w:r>
      <w:r w:rsidR="0047236B">
        <w:rPr>
          <w:lang w:val="nl-BE"/>
        </w:rPr>
        <w:t xml:space="preserve">van de </w:t>
      </w:r>
      <w:r w:rsidR="002D79C0">
        <w:rPr>
          <w:lang w:val="nl-BE"/>
        </w:rPr>
        <w:t xml:space="preserve">geactualiseerde </w:t>
      </w:r>
      <w:r w:rsidR="00CC4019">
        <w:rPr>
          <w:lang w:val="nl-BE"/>
        </w:rPr>
        <w:t xml:space="preserve">niet-exogene </w:t>
      </w:r>
      <w:r w:rsidR="000E3947">
        <w:rPr>
          <w:lang w:val="nl-BE"/>
        </w:rPr>
        <w:t>sector</w:t>
      </w:r>
      <w:r w:rsidR="0047236B">
        <w:rPr>
          <w:lang w:val="nl-BE"/>
        </w:rPr>
        <w:t>kosten</w:t>
      </w:r>
      <w:r w:rsidR="002C781D">
        <w:rPr>
          <w:lang w:val="nl-BE"/>
        </w:rPr>
        <w:t xml:space="preserve">. </w:t>
      </w:r>
      <w:r w:rsidR="001660AD">
        <w:rPr>
          <w:lang w:val="nl-BE"/>
        </w:rPr>
        <w:t xml:space="preserve">De extrapolatie </w:t>
      </w:r>
      <w:r w:rsidR="0047236B">
        <w:rPr>
          <w:lang w:val="nl-BE"/>
        </w:rPr>
        <w:t xml:space="preserve">door lineaire regressie van </w:t>
      </w:r>
      <w:r w:rsidR="001660AD">
        <w:rPr>
          <w:lang w:val="nl-BE"/>
        </w:rPr>
        <w:t xml:space="preserve">de sectorkosten </w:t>
      </w:r>
      <w:r w:rsidR="00173433">
        <w:rPr>
          <w:lang w:val="nl-BE"/>
        </w:rPr>
        <w:t xml:space="preserve">naar </w:t>
      </w:r>
      <w:r w:rsidR="00507D18">
        <w:rPr>
          <w:lang w:val="nl-BE"/>
        </w:rPr>
        <w:t>sector</w:t>
      </w:r>
      <w:r w:rsidR="00691CF7">
        <w:rPr>
          <w:lang w:val="nl-BE"/>
        </w:rPr>
        <w:t xml:space="preserve">inkomsten </w:t>
      </w:r>
      <w:r w:rsidR="001660AD">
        <w:rPr>
          <w:lang w:val="nl-BE"/>
        </w:rPr>
        <w:t xml:space="preserve">wordt </w:t>
      </w:r>
      <w:r w:rsidR="0047236B">
        <w:rPr>
          <w:lang w:val="nl-BE"/>
        </w:rPr>
        <w:t xml:space="preserve">daartoe </w:t>
      </w:r>
      <w:r w:rsidR="00691CF7">
        <w:rPr>
          <w:lang w:val="nl-BE"/>
        </w:rPr>
        <w:t xml:space="preserve">omgezet in </w:t>
      </w:r>
      <w:r w:rsidR="001660AD">
        <w:rPr>
          <w:lang w:val="nl-BE"/>
        </w:rPr>
        <w:t xml:space="preserve">een </w:t>
      </w:r>
      <w:r w:rsidR="00173433">
        <w:rPr>
          <w:lang w:val="nl-BE"/>
        </w:rPr>
        <w:t xml:space="preserve">constante </w:t>
      </w:r>
      <w:r w:rsidR="0047236B">
        <w:rPr>
          <w:lang w:val="nl-BE"/>
        </w:rPr>
        <w:t xml:space="preserve">jaarlijkse </w:t>
      </w:r>
      <w:r w:rsidR="001660AD">
        <w:rPr>
          <w:lang w:val="nl-BE"/>
        </w:rPr>
        <w:t>procentuele evolutie</w:t>
      </w:r>
      <w:r w:rsidR="0047236B">
        <w:rPr>
          <w:lang w:val="nl-BE"/>
        </w:rPr>
        <w:t xml:space="preserve"> van inkomsten binnen de reguleringsperiode met de factor (1-x)</w:t>
      </w:r>
      <w:r w:rsidR="001660AD">
        <w:rPr>
          <w:lang w:val="nl-BE"/>
        </w:rPr>
        <w:t xml:space="preserve">. </w:t>
      </w:r>
      <w:r w:rsidR="000C0AAC">
        <w:rPr>
          <w:lang w:val="nl-BE"/>
        </w:rPr>
        <w:t>Indien de</w:t>
      </w:r>
      <w:r w:rsidR="001660AD">
        <w:rPr>
          <w:lang w:val="nl-BE"/>
        </w:rPr>
        <w:t xml:space="preserve"> </w:t>
      </w:r>
      <w:r w:rsidR="000C0AAC">
        <w:rPr>
          <w:lang w:val="nl-BE"/>
        </w:rPr>
        <w:t xml:space="preserve">volgende </w:t>
      </w:r>
      <w:r w:rsidR="001660AD" w:rsidRPr="001660AD">
        <w:rPr>
          <w:lang w:val="nl-BE"/>
        </w:rPr>
        <w:t xml:space="preserve">reguleringsperiode </w:t>
      </w:r>
      <w:r w:rsidR="00B404D7" w:rsidRPr="00B404D7">
        <w:rPr>
          <w:i/>
          <w:lang w:val="nl-BE"/>
        </w:rPr>
        <w:t>p</w:t>
      </w:r>
      <w:r w:rsidR="001660AD" w:rsidRPr="001660AD">
        <w:rPr>
          <w:lang w:val="nl-BE"/>
        </w:rPr>
        <w:t xml:space="preserve"> </w:t>
      </w:r>
      <w:r w:rsidR="000C0AAC">
        <w:rPr>
          <w:lang w:val="nl-BE"/>
        </w:rPr>
        <w:t xml:space="preserve">(geheel getal) </w:t>
      </w:r>
      <w:r w:rsidR="001660AD" w:rsidRPr="001660AD">
        <w:rPr>
          <w:lang w:val="nl-BE"/>
        </w:rPr>
        <w:t>jaar</w:t>
      </w:r>
      <w:r w:rsidR="00173433">
        <w:rPr>
          <w:lang w:val="nl-BE"/>
        </w:rPr>
        <w:t xml:space="preserve"> duurt</w:t>
      </w:r>
      <w:r w:rsidR="002D7AC9">
        <w:rPr>
          <w:lang w:val="nl-BE"/>
        </w:rPr>
        <w:t xml:space="preserve"> (m.a.w. van jaar 2015 t.e.m. het jaar 2015+p-1)</w:t>
      </w:r>
      <w:r w:rsidR="001660AD" w:rsidRPr="001660AD">
        <w:rPr>
          <w:lang w:val="nl-BE"/>
        </w:rPr>
        <w:t xml:space="preserve">, wordt de waarde van x berekend </w:t>
      </w:r>
      <w:r w:rsidR="00173433">
        <w:rPr>
          <w:lang w:val="nl-BE"/>
        </w:rPr>
        <w:t xml:space="preserve">volgens </w:t>
      </w:r>
      <w:r w:rsidR="001660AD" w:rsidRPr="001660AD">
        <w:rPr>
          <w:lang w:val="nl-BE"/>
        </w:rPr>
        <w:fldChar w:fldCharType="begin"/>
      </w:r>
      <w:r w:rsidR="001660AD" w:rsidRPr="001660AD">
        <w:rPr>
          <w:lang w:val="nl-BE"/>
        </w:rPr>
        <w:instrText xml:space="preserve"> REF _Ref389573043 \h  \* MERGEFORMAT </w:instrText>
      </w:r>
      <w:r w:rsidR="001660AD" w:rsidRPr="001660AD">
        <w:rPr>
          <w:lang w:val="nl-BE"/>
        </w:rPr>
      </w:r>
      <w:r w:rsidR="001660AD" w:rsidRPr="001660AD">
        <w:rPr>
          <w:lang w:val="nl-BE"/>
        </w:rPr>
        <w:fldChar w:fldCharType="separate"/>
      </w:r>
      <w:r w:rsidR="00BB23BF" w:rsidRPr="008020C2">
        <w:t xml:space="preserve">formule </w:t>
      </w:r>
      <w:r w:rsidR="00BB23BF" w:rsidRPr="008020C2">
        <w:rPr>
          <w:noProof/>
        </w:rPr>
        <w:t>12</w:t>
      </w:r>
      <w:r w:rsidR="001660AD" w:rsidRPr="001660AD">
        <w:rPr>
          <w:lang w:val="nl-BE"/>
        </w:rPr>
        <w:fldChar w:fldCharType="end"/>
      </w:r>
      <w:r w:rsidR="001660AD">
        <w:rPr>
          <w:lang w:val="nl-BE"/>
        </w:rPr>
        <w:t>.</w:t>
      </w:r>
    </w:p>
    <w:p w14:paraId="456D3070" w14:textId="77777777" w:rsidR="00300F4E" w:rsidRDefault="00300F4E" w:rsidP="00613F9F">
      <w:pPr>
        <w:rPr>
          <w:lang w:val="nl-BE"/>
        </w:rPr>
      </w:pPr>
    </w:p>
    <w:p w14:paraId="08E814B4" w14:textId="77777777" w:rsidR="0079765E" w:rsidRPr="003B32E0" w:rsidRDefault="0079765E" w:rsidP="0079765E">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r>
            <m:rPr>
              <m:sty m:val="bi"/>
            </m:rPr>
            <m:t>x=1-</m:t>
          </m:r>
          <m:rad>
            <m:radPr>
              <m:ctrlPr>
                <w:rPr>
                  <w:i/>
                </w:rPr>
              </m:ctrlPr>
            </m:radPr>
            <m:deg>
              <m:r>
                <m:rPr>
                  <m:sty m:val="bi"/>
                </m:rPr>
                <m:t>p-1</m:t>
              </m:r>
            </m:deg>
            <m:e>
              <m:f>
                <m:fPr>
                  <m:ctrlPr>
                    <w:rPr>
                      <w:i/>
                    </w:rPr>
                  </m:ctrlPr>
                </m:fPr>
                <m:num>
                  <m:sSub>
                    <m:sSubPr>
                      <m:ctrlPr>
                        <w:rPr>
                          <w:b w:val="0"/>
                          <w:i/>
                        </w:rPr>
                      </m:ctrlPr>
                    </m:sSubPr>
                    <m:e>
                      <m:r>
                        <m:rPr>
                          <m:sty m:val="bi"/>
                        </m:rPr>
                        <m:t>TK</m:t>
                      </m:r>
                    </m:e>
                    <m:sub>
                      <m:r>
                        <m:rPr>
                          <m:sty m:val="bi"/>
                        </m:rPr>
                        <m:t>trend,2015+p-1</m:t>
                      </m:r>
                    </m:sub>
                  </m:sSub>
                </m:num>
                <m:den>
                  <m:sSub>
                    <m:sSubPr>
                      <m:ctrlPr>
                        <w:rPr>
                          <w:b w:val="0"/>
                          <w:i/>
                        </w:rPr>
                      </m:ctrlPr>
                    </m:sSubPr>
                    <m:e>
                      <m:r>
                        <m:rPr>
                          <m:sty m:val="bi"/>
                        </m:rPr>
                        <m:t>TK</m:t>
                      </m:r>
                    </m:e>
                    <m:sub>
                      <m:r>
                        <m:rPr>
                          <m:sty m:val="bi"/>
                        </m:rPr>
                        <m:t>trend,2015</m:t>
                      </m:r>
                    </m:sub>
                  </m:sSub>
                </m:den>
              </m:f>
            </m:e>
          </m:rad>
        </m:oMath>
      </m:oMathPara>
    </w:p>
    <w:p w14:paraId="4A6EF2F7" w14:textId="77777777" w:rsidR="0079765E" w:rsidRPr="007A3C3F" w:rsidRDefault="0079765E" w:rsidP="0079765E">
      <w:pPr>
        <w:pStyle w:val="Bijschrift"/>
        <w:jc w:val="right"/>
        <w:rPr>
          <w:rFonts w:cs="Tahoma"/>
          <w:b w:val="0"/>
          <w:i/>
        </w:rPr>
      </w:pPr>
      <w:bookmarkStart w:id="361" w:name="_Ref389573043"/>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12</w:t>
      </w:r>
      <w:r w:rsidRPr="007A3C3F">
        <w:rPr>
          <w:b w:val="0"/>
          <w:i/>
        </w:rPr>
        <w:fldChar w:fldCharType="end"/>
      </w:r>
      <w:bookmarkEnd w:id="361"/>
    </w:p>
    <w:p w14:paraId="1D6BC2B4" w14:textId="77777777" w:rsidR="00300F4E" w:rsidRDefault="00300F4E" w:rsidP="00613F9F">
      <w:pPr>
        <w:rPr>
          <w:lang w:val="nl-BE"/>
        </w:rPr>
      </w:pPr>
    </w:p>
    <w:p w14:paraId="4A19261E" w14:textId="77777777" w:rsidR="00173433" w:rsidRDefault="00173433" w:rsidP="00613F9F">
      <w:pPr>
        <w:rPr>
          <w:lang w:val="nl-BE"/>
        </w:rPr>
      </w:pPr>
      <w:r>
        <w:rPr>
          <w:lang w:val="nl-BE"/>
        </w:rPr>
        <w:t>Met hierin:</w:t>
      </w:r>
    </w:p>
    <w:p w14:paraId="41D8259D" w14:textId="77777777" w:rsidR="00173433" w:rsidRDefault="00173433" w:rsidP="00613F9F">
      <w:pPr>
        <w:rPr>
          <w:lang w:val="nl-BE"/>
        </w:rPr>
      </w:pPr>
    </w:p>
    <w:p w14:paraId="1C27D446" w14:textId="5FCF9AC9" w:rsidR="00173433" w:rsidRDefault="00173433" w:rsidP="008D70EA">
      <w:pPr>
        <w:tabs>
          <w:tab w:val="left" w:pos="709"/>
          <w:tab w:val="left" w:pos="2127"/>
          <w:tab w:val="left" w:pos="2410"/>
        </w:tabs>
        <w:ind w:left="2127" w:hanging="1418"/>
        <w:rPr>
          <w:rFonts w:cs="Tahoma"/>
          <w:i/>
          <w:lang w:val="nl-BE"/>
        </w:rPr>
      </w:pPr>
      <w:r>
        <w:rPr>
          <w:rFonts w:cs="Tahoma"/>
          <w:i/>
          <w:lang w:val="nl-BE"/>
        </w:rPr>
        <w:t>x</w:t>
      </w:r>
      <w:r>
        <w:rPr>
          <w:rFonts w:cs="Tahoma"/>
          <w:i/>
          <w:lang w:val="nl-BE"/>
        </w:rPr>
        <w:tab/>
      </w:r>
      <w:r w:rsidR="006733F9">
        <w:rPr>
          <w:rFonts w:cs="Tahoma"/>
          <w:i/>
          <w:lang w:val="nl-BE"/>
        </w:rPr>
        <w:t xml:space="preserve">Idem als </w:t>
      </w:r>
      <w:r w:rsidRPr="00173433">
        <w:rPr>
          <w:rFonts w:cs="Tahoma"/>
          <w:i/>
          <w:lang w:val="nl-BE"/>
        </w:rPr>
        <w:t xml:space="preserve">in </w:t>
      </w:r>
      <w:r w:rsidRPr="00173433">
        <w:rPr>
          <w:rFonts w:cs="Tahoma"/>
          <w:i/>
          <w:lang w:val="nl-BE"/>
        </w:rPr>
        <w:fldChar w:fldCharType="begin"/>
      </w:r>
      <w:r w:rsidRPr="00173433">
        <w:rPr>
          <w:rFonts w:cs="Tahoma"/>
          <w:i/>
          <w:lang w:val="nl-BE"/>
        </w:rPr>
        <w:instrText xml:space="preserve"> REF _Ref388628565 \h  \* MERGEFORMAT </w:instrText>
      </w:r>
      <w:r w:rsidRPr="00173433">
        <w:rPr>
          <w:rFonts w:cs="Tahoma"/>
          <w:i/>
          <w:lang w:val="nl-BE"/>
        </w:rPr>
      </w:r>
      <w:r w:rsidRPr="00173433">
        <w:rPr>
          <w:rFonts w:cs="Tahoma"/>
          <w:i/>
          <w:lang w:val="nl-BE"/>
        </w:rPr>
        <w:fldChar w:fldCharType="separate"/>
      </w:r>
      <w:r w:rsidR="00BB23BF" w:rsidRPr="008020C2">
        <w:rPr>
          <w:i/>
        </w:rPr>
        <w:t xml:space="preserve">formule </w:t>
      </w:r>
      <w:r w:rsidR="00BB23BF" w:rsidRPr="008020C2">
        <w:rPr>
          <w:i/>
          <w:noProof/>
        </w:rPr>
        <w:t>2</w:t>
      </w:r>
      <w:r w:rsidRPr="00173433">
        <w:rPr>
          <w:rFonts w:cs="Tahoma"/>
          <w:i/>
          <w:lang w:val="nl-BE"/>
        </w:rPr>
        <w:fldChar w:fldCharType="end"/>
      </w:r>
      <w:r w:rsidRPr="00173433">
        <w:rPr>
          <w:rFonts w:cs="Tahoma"/>
          <w:i/>
          <w:lang w:val="nl-BE"/>
        </w:rPr>
        <w:t>.</w:t>
      </w:r>
    </w:p>
    <w:p w14:paraId="3F074BE9" w14:textId="77777777" w:rsidR="00173433" w:rsidRDefault="00173433" w:rsidP="00173433">
      <w:pPr>
        <w:tabs>
          <w:tab w:val="left" w:pos="709"/>
        </w:tabs>
        <w:ind w:left="1701" w:hanging="992"/>
        <w:rPr>
          <w:rFonts w:cs="Tahoma"/>
          <w:i/>
          <w:lang w:val="nl-BE"/>
        </w:rPr>
      </w:pPr>
    </w:p>
    <w:p w14:paraId="15F7F241" w14:textId="4145B4D5" w:rsidR="00173433" w:rsidRPr="000C0AAC" w:rsidRDefault="00173433" w:rsidP="008D70EA">
      <w:pPr>
        <w:tabs>
          <w:tab w:val="left" w:pos="709"/>
          <w:tab w:val="left" w:pos="2127"/>
          <w:tab w:val="left" w:pos="2410"/>
        </w:tabs>
        <w:ind w:left="2127" w:hanging="1418"/>
        <w:rPr>
          <w:rFonts w:cs="Tahoma"/>
          <w:i/>
          <w:lang w:val="nl-BE"/>
        </w:rPr>
      </w:pPr>
      <w:r>
        <w:rPr>
          <w:rFonts w:cs="Tahoma"/>
          <w:i/>
          <w:lang w:val="nl-BE"/>
        </w:rPr>
        <w:t>TK</w:t>
      </w:r>
      <w:r w:rsidR="000C0AAC">
        <w:rPr>
          <w:rFonts w:cs="Tahoma"/>
          <w:i/>
          <w:vertAlign w:val="subscript"/>
          <w:lang w:val="nl-BE"/>
        </w:rPr>
        <w:t>trend,2015</w:t>
      </w:r>
      <w:r>
        <w:rPr>
          <w:rFonts w:cs="Tahoma"/>
          <w:i/>
          <w:vertAlign w:val="subscript"/>
          <w:lang w:val="nl-BE"/>
        </w:rPr>
        <w:tab/>
      </w:r>
      <w:r w:rsidR="006733F9">
        <w:rPr>
          <w:rFonts w:cs="Tahoma"/>
          <w:i/>
          <w:lang w:val="nl-BE"/>
        </w:rPr>
        <w:t xml:space="preserve">Idem als in </w:t>
      </w:r>
      <w:r w:rsidR="000C0AAC" w:rsidRPr="000C0AAC">
        <w:rPr>
          <w:rFonts w:cs="Tahoma"/>
          <w:i/>
          <w:lang w:val="nl-BE"/>
        </w:rPr>
        <w:fldChar w:fldCharType="begin"/>
      </w:r>
      <w:r w:rsidR="000C0AAC" w:rsidRPr="000C0AAC">
        <w:rPr>
          <w:rFonts w:cs="Tahoma"/>
          <w:i/>
          <w:lang w:val="nl-BE"/>
        </w:rPr>
        <w:instrText xml:space="preserve"> REF _Ref389550363 \h  \* MERGEFORMAT </w:instrText>
      </w:r>
      <w:r w:rsidR="000C0AAC" w:rsidRPr="000C0AAC">
        <w:rPr>
          <w:rFonts w:cs="Tahoma"/>
          <w:i/>
          <w:lang w:val="nl-BE"/>
        </w:rPr>
      </w:r>
      <w:r w:rsidR="000C0AAC" w:rsidRPr="000C0AAC">
        <w:rPr>
          <w:rFonts w:cs="Tahoma"/>
          <w:i/>
          <w:lang w:val="nl-BE"/>
        </w:rPr>
        <w:fldChar w:fldCharType="separate"/>
      </w:r>
      <w:r w:rsidR="00BB23BF" w:rsidRPr="008020C2">
        <w:rPr>
          <w:i/>
        </w:rPr>
        <w:t xml:space="preserve">formule </w:t>
      </w:r>
      <w:r w:rsidR="00BB23BF" w:rsidRPr="008020C2">
        <w:rPr>
          <w:i/>
          <w:noProof/>
        </w:rPr>
        <w:t>8</w:t>
      </w:r>
      <w:r w:rsidR="000C0AAC" w:rsidRPr="000C0AAC">
        <w:rPr>
          <w:rFonts w:cs="Tahoma"/>
          <w:i/>
          <w:lang w:val="nl-BE"/>
        </w:rPr>
        <w:fldChar w:fldCharType="end"/>
      </w:r>
      <w:r w:rsidR="000C0AAC" w:rsidRPr="000C0AAC">
        <w:rPr>
          <w:rFonts w:cs="Tahoma"/>
          <w:i/>
          <w:lang w:val="nl-BE"/>
        </w:rPr>
        <w:t>.</w:t>
      </w:r>
    </w:p>
    <w:p w14:paraId="64155B76" w14:textId="77777777" w:rsidR="00D62FB5" w:rsidRDefault="00D62FB5" w:rsidP="00173433">
      <w:pPr>
        <w:tabs>
          <w:tab w:val="left" w:pos="709"/>
        </w:tabs>
        <w:ind w:left="1701" w:hanging="992"/>
        <w:rPr>
          <w:rFonts w:cs="Tahoma"/>
          <w:i/>
          <w:lang w:val="nl-BE"/>
        </w:rPr>
      </w:pPr>
    </w:p>
    <w:p w14:paraId="2262B262" w14:textId="21ADD596" w:rsidR="000F1832" w:rsidRDefault="00D62FB5" w:rsidP="006733F9">
      <w:pPr>
        <w:tabs>
          <w:tab w:val="left" w:pos="709"/>
          <w:tab w:val="left" w:pos="2127"/>
          <w:tab w:val="left" w:pos="2410"/>
        </w:tabs>
        <w:ind w:left="2127" w:hanging="1418"/>
        <w:rPr>
          <w:rFonts w:cs="Tahoma"/>
          <w:i/>
          <w:lang w:val="nl-BE"/>
        </w:rPr>
      </w:pPr>
      <w:r>
        <w:rPr>
          <w:rFonts w:cs="Tahoma"/>
          <w:i/>
          <w:lang w:val="nl-BE"/>
        </w:rPr>
        <w:t>TK</w:t>
      </w:r>
      <w:r>
        <w:rPr>
          <w:rFonts w:cs="Tahoma"/>
          <w:i/>
          <w:vertAlign w:val="subscript"/>
          <w:lang w:val="nl-BE"/>
        </w:rPr>
        <w:t>trend,</w:t>
      </w:r>
      <w:r w:rsidR="00BD129B">
        <w:rPr>
          <w:rFonts w:cs="Tahoma"/>
          <w:i/>
          <w:vertAlign w:val="subscript"/>
          <w:lang w:val="nl-BE"/>
        </w:rPr>
        <w:t>2015</w:t>
      </w:r>
      <w:r>
        <w:rPr>
          <w:rFonts w:cs="Tahoma"/>
          <w:i/>
          <w:vertAlign w:val="subscript"/>
          <w:lang w:val="nl-BE"/>
        </w:rPr>
        <w:t>+p-1</w:t>
      </w:r>
      <w:r>
        <w:rPr>
          <w:rFonts w:cs="Tahoma"/>
          <w:i/>
          <w:vertAlign w:val="subscript"/>
          <w:lang w:val="nl-BE"/>
        </w:rPr>
        <w:tab/>
      </w:r>
      <w:r w:rsidR="00B863E1">
        <w:rPr>
          <w:rFonts w:cs="Tahoma"/>
          <w:i/>
          <w:lang w:val="nl-BE"/>
        </w:rPr>
        <w:t xml:space="preserve">De </w:t>
      </w:r>
      <w:r w:rsidR="001667E1">
        <w:rPr>
          <w:rFonts w:cs="Tahoma"/>
          <w:i/>
          <w:lang w:val="nl-BE"/>
        </w:rPr>
        <w:t>toegelaten</w:t>
      </w:r>
      <w:r w:rsidR="00B863E1" w:rsidRPr="00173433">
        <w:rPr>
          <w:rFonts w:cs="Tahoma"/>
          <w:i/>
          <w:lang w:val="nl-BE"/>
        </w:rPr>
        <w:t xml:space="preserve"> </w:t>
      </w:r>
      <w:r w:rsidR="00F955BF">
        <w:rPr>
          <w:rFonts w:cs="Tahoma"/>
          <w:i/>
          <w:lang w:val="nl-BE"/>
        </w:rPr>
        <w:t>sector</w:t>
      </w:r>
      <w:r w:rsidR="00B863E1" w:rsidRPr="00173433">
        <w:rPr>
          <w:rFonts w:cs="Tahoma"/>
          <w:i/>
          <w:lang w:val="nl-BE"/>
        </w:rPr>
        <w:t>inkom</w:t>
      </w:r>
      <w:r w:rsidR="00F955BF">
        <w:rPr>
          <w:rFonts w:cs="Tahoma"/>
          <w:i/>
          <w:lang w:val="nl-BE"/>
        </w:rPr>
        <w:t>sten</w:t>
      </w:r>
      <w:r w:rsidR="00B863E1" w:rsidRPr="00173433">
        <w:rPr>
          <w:rFonts w:cs="Tahoma"/>
          <w:i/>
          <w:lang w:val="nl-BE"/>
        </w:rPr>
        <w:t xml:space="preserve"> </w:t>
      </w:r>
      <w:r w:rsidR="00B863E1">
        <w:rPr>
          <w:rFonts w:cs="Tahoma"/>
          <w:i/>
          <w:lang w:val="nl-BE"/>
        </w:rPr>
        <w:t xml:space="preserve">uit periodieke distributienettarieven </w:t>
      </w:r>
      <w:r w:rsidR="00B863E1" w:rsidRPr="00173433">
        <w:rPr>
          <w:rFonts w:cs="Tahoma"/>
          <w:i/>
          <w:lang w:val="nl-BE"/>
        </w:rPr>
        <w:t xml:space="preserve">voor niet-exogene kosten </w:t>
      </w:r>
      <w:r w:rsidR="00B863E1">
        <w:rPr>
          <w:rFonts w:cs="Tahoma"/>
          <w:i/>
          <w:lang w:val="nl-BE"/>
        </w:rPr>
        <w:t xml:space="preserve">gesommeerd </w:t>
      </w:r>
      <w:r w:rsidR="00B863E1" w:rsidRPr="00173433">
        <w:rPr>
          <w:rFonts w:cs="Tahoma"/>
          <w:i/>
          <w:lang w:val="nl-BE"/>
        </w:rPr>
        <w:t xml:space="preserve">voor </w:t>
      </w:r>
      <w:r w:rsidR="00B863E1">
        <w:rPr>
          <w:rFonts w:cs="Tahoma"/>
          <w:i/>
          <w:lang w:val="nl-BE"/>
        </w:rPr>
        <w:t xml:space="preserve">alle </w:t>
      </w:r>
      <w:r w:rsidR="00B863E1" w:rsidRPr="00173433">
        <w:rPr>
          <w:rFonts w:cs="Tahoma"/>
          <w:i/>
          <w:lang w:val="nl-BE"/>
        </w:rPr>
        <w:t xml:space="preserve">distributienetbeheerders in het </w:t>
      </w:r>
      <w:r w:rsidR="00DC34CB">
        <w:rPr>
          <w:rFonts w:cs="Tahoma"/>
          <w:i/>
          <w:lang w:val="nl-BE"/>
        </w:rPr>
        <w:t xml:space="preserve">laatste </w:t>
      </w:r>
      <w:r w:rsidR="00B863E1" w:rsidRPr="00173433">
        <w:rPr>
          <w:rFonts w:cs="Tahoma"/>
          <w:i/>
          <w:lang w:val="nl-BE"/>
        </w:rPr>
        <w:t xml:space="preserve">jaar </w:t>
      </w:r>
      <w:r w:rsidR="00B863E1">
        <w:rPr>
          <w:rFonts w:cs="Tahoma"/>
          <w:i/>
          <w:lang w:val="nl-BE"/>
        </w:rPr>
        <w:t xml:space="preserve">2015+p-1 </w:t>
      </w:r>
      <w:r w:rsidR="00B863E1" w:rsidRPr="00173433">
        <w:rPr>
          <w:rFonts w:cs="Tahoma"/>
          <w:i/>
          <w:lang w:val="nl-BE"/>
        </w:rPr>
        <w:t xml:space="preserve">van de volgende reguleringsperiode, bepaald </w:t>
      </w:r>
      <w:r w:rsidR="00B863E1">
        <w:rPr>
          <w:rFonts w:cs="Tahoma"/>
          <w:i/>
          <w:lang w:val="nl-BE"/>
        </w:rPr>
        <w:t xml:space="preserve">d.m.v. </w:t>
      </w:r>
      <w:r w:rsidR="00B863E1" w:rsidRPr="00173433">
        <w:rPr>
          <w:rFonts w:cs="Tahoma"/>
          <w:i/>
          <w:lang w:val="nl-BE"/>
        </w:rPr>
        <w:t xml:space="preserve">extrapolatie </w:t>
      </w:r>
      <w:r w:rsidR="00B863E1">
        <w:rPr>
          <w:rFonts w:cs="Tahoma"/>
          <w:i/>
          <w:lang w:val="nl-BE"/>
        </w:rPr>
        <w:t xml:space="preserve">via lineaire regressie toegepast op de naar 2014 </w:t>
      </w:r>
      <w:r w:rsidR="00B863E1" w:rsidRPr="00173433">
        <w:rPr>
          <w:rFonts w:cs="Tahoma"/>
          <w:i/>
          <w:lang w:val="nl-BE"/>
        </w:rPr>
        <w:t xml:space="preserve">geactualiseerde niet-exogene </w:t>
      </w:r>
      <w:r w:rsidR="00B863E1">
        <w:rPr>
          <w:rFonts w:cs="Tahoma"/>
          <w:i/>
          <w:lang w:val="nl-BE"/>
        </w:rPr>
        <w:t>sector</w:t>
      </w:r>
      <w:r w:rsidR="00B863E1" w:rsidRPr="00173433">
        <w:rPr>
          <w:rFonts w:cs="Tahoma"/>
          <w:i/>
          <w:lang w:val="nl-BE"/>
        </w:rPr>
        <w:t>kosten uit de jar</w:t>
      </w:r>
      <w:r w:rsidR="00B863E1">
        <w:rPr>
          <w:rFonts w:cs="Tahoma"/>
          <w:i/>
          <w:lang w:val="nl-BE"/>
        </w:rPr>
        <w:t xml:space="preserve">en 2010-2013 zoals verduidelijkt in volgende </w:t>
      </w:r>
      <w:r w:rsidR="00B863E1" w:rsidRPr="008335B3">
        <w:rPr>
          <w:rFonts w:cs="Tahoma"/>
          <w:i/>
          <w:lang w:val="nl-BE"/>
        </w:rPr>
        <w:fldChar w:fldCharType="begin"/>
      </w:r>
      <w:r w:rsidR="00B863E1" w:rsidRPr="008335B3">
        <w:rPr>
          <w:rFonts w:cs="Tahoma"/>
          <w:i/>
          <w:lang w:val="nl-BE"/>
        </w:rPr>
        <w:instrText xml:space="preserve"> REF _Ref391632280 \h </w:instrText>
      </w:r>
      <w:r w:rsidR="008335B3" w:rsidRPr="008335B3">
        <w:rPr>
          <w:rFonts w:cs="Tahoma"/>
          <w:i/>
          <w:lang w:val="nl-BE"/>
        </w:rPr>
        <w:instrText xml:space="preserve"> \* MERGEFORMAT </w:instrText>
      </w:r>
      <w:r w:rsidR="00B863E1" w:rsidRPr="008335B3">
        <w:rPr>
          <w:rFonts w:cs="Tahoma"/>
          <w:i/>
          <w:lang w:val="nl-BE"/>
        </w:rPr>
      </w:r>
      <w:r w:rsidR="00B863E1" w:rsidRPr="008335B3">
        <w:rPr>
          <w:rFonts w:cs="Tahoma"/>
          <w:i/>
          <w:lang w:val="nl-BE"/>
        </w:rPr>
        <w:fldChar w:fldCharType="separate"/>
      </w:r>
      <w:r w:rsidR="00BB23BF" w:rsidRPr="008020C2">
        <w:rPr>
          <w:i/>
        </w:rPr>
        <w:t xml:space="preserve">formule </w:t>
      </w:r>
      <w:r w:rsidR="00BB23BF" w:rsidRPr="008020C2">
        <w:rPr>
          <w:i/>
          <w:noProof/>
        </w:rPr>
        <w:t>13</w:t>
      </w:r>
      <w:r w:rsidR="00B863E1" w:rsidRPr="008335B3">
        <w:rPr>
          <w:rFonts w:cs="Tahoma"/>
          <w:i/>
          <w:lang w:val="nl-BE"/>
        </w:rPr>
        <w:fldChar w:fldCharType="end"/>
      </w:r>
      <w:r w:rsidR="006733F9" w:rsidRPr="008335B3">
        <w:rPr>
          <w:rFonts w:cs="Tahoma"/>
          <w:i/>
          <w:lang w:val="nl-BE"/>
        </w:rPr>
        <w:t>.</w:t>
      </w:r>
      <w:r w:rsidR="008335B3">
        <w:rPr>
          <w:rFonts w:cs="Tahoma"/>
          <w:i/>
          <w:lang w:val="nl-BE"/>
        </w:rPr>
        <w:t xml:space="preserve"> (EUR)</w:t>
      </w:r>
    </w:p>
    <w:p w14:paraId="3F621E63" w14:textId="77777777" w:rsidR="00B12B84" w:rsidRDefault="00B12B84" w:rsidP="00613F9F">
      <w:pPr>
        <w:rPr>
          <w:lang w:val="nl-BE"/>
        </w:rPr>
      </w:pPr>
    </w:p>
    <w:p w14:paraId="32348C10" w14:textId="25BB3D1F" w:rsidR="00B12B84" w:rsidRPr="003B32E0" w:rsidRDefault="0033254B" w:rsidP="00B12B8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trend,2015+p-1</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2015+p-1 </m:t>
              </m:r>
            </m:e>
          </m:d>
        </m:oMath>
      </m:oMathPara>
    </w:p>
    <w:p w14:paraId="24EE2252" w14:textId="77777777" w:rsidR="00B12B84" w:rsidRPr="007A3C3F" w:rsidRDefault="00B12B84" w:rsidP="00B12B84">
      <w:pPr>
        <w:pStyle w:val="Bijschrift"/>
        <w:jc w:val="right"/>
        <w:rPr>
          <w:rFonts w:cs="Tahoma"/>
          <w:b w:val="0"/>
          <w:i/>
        </w:rPr>
      </w:pPr>
      <w:bookmarkStart w:id="362" w:name="_Ref391632280"/>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13</w:t>
      </w:r>
      <w:r w:rsidRPr="007A3C3F">
        <w:rPr>
          <w:b w:val="0"/>
          <w:i/>
        </w:rPr>
        <w:fldChar w:fldCharType="end"/>
      </w:r>
      <w:bookmarkEnd w:id="362"/>
    </w:p>
    <w:p w14:paraId="5EA77BD4" w14:textId="77777777" w:rsidR="00B12B84" w:rsidRDefault="00B12B84" w:rsidP="00613F9F">
      <w:pPr>
        <w:rPr>
          <w:lang w:val="nl-BE"/>
        </w:rPr>
      </w:pPr>
    </w:p>
    <w:p w14:paraId="5A465E43" w14:textId="6521F235" w:rsidR="00B12B84" w:rsidRPr="00B81F8B" w:rsidRDefault="00B12B84" w:rsidP="00B81F8B">
      <w:pPr>
        <w:tabs>
          <w:tab w:val="left" w:pos="709"/>
          <w:tab w:val="left" w:pos="1701"/>
        </w:tabs>
        <w:ind w:left="1701" w:hanging="1701"/>
        <w:rPr>
          <w:rFonts w:cs="Tahoma"/>
          <w:lang w:val="nl-BE"/>
        </w:rPr>
      </w:pPr>
      <w:r>
        <w:rPr>
          <w:rFonts w:cs="Tahoma"/>
          <w:i/>
          <w:lang w:val="nl-BE"/>
        </w:rPr>
        <w:tab/>
      </w:r>
      <w:r w:rsidR="00B81F8B">
        <w:rPr>
          <w:rFonts w:cs="Tahoma"/>
          <w:i/>
          <w:lang w:val="nl-BE"/>
        </w:rPr>
        <w:tab/>
      </w:r>
      <w:r w:rsidR="00B81F8B">
        <w:rPr>
          <w:rFonts w:cs="Tahoma"/>
          <w:lang w:val="nl-BE"/>
        </w:rPr>
        <w:t xml:space="preserve">Met hierin </w:t>
      </w:r>
      <w:r>
        <w:rPr>
          <w:rFonts w:cs="Tahoma"/>
          <w:i/>
          <w:lang w:val="nl-BE"/>
        </w:rPr>
        <w:t xml:space="preserve">TREND(y-waarden; x-waarden; nieuwe x-waarde) en </w:t>
      </w:r>
      <w:r w:rsidRPr="00E678B6">
        <w:rPr>
          <w:rFonts w:cs="Tahoma"/>
          <w:i/>
          <w:lang w:val="nl-BE"/>
        </w:rPr>
        <w:t>TK</w:t>
      </w:r>
      <w:r w:rsidRPr="00E678B6">
        <w:rPr>
          <w:rFonts w:cs="Tahoma"/>
          <w:i/>
          <w:vertAlign w:val="subscript"/>
          <w:lang w:val="nl-BE"/>
        </w:rPr>
        <w:t>act,j,i</w:t>
      </w:r>
      <w:r>
        <w:rPr>
          <w:rFonts w:cs="Tahoma"/>
          <w:i/>
          <w:vertAlign w:val="subscript"/>
          <w:lang w:val="nl-BE"/>
        </w:rPr>
        <w:t xml:space="preserve"> </w:t>
      </w:r>
      <w:r>
        <w:rPr>
          <w:rFonts w:cs="Tahoma"/>
          <w:i/>
          <w:lang w:val="nl-BE"/>
        </w:rPr>
        <w:t>zoals</w:t>
      </w:r>
      <w:r w:rsidR="00257D0E">
        <w:rPr>
          <w:rFonts w:cs="Tahoma"/>
          <w:i/>
          <w:lang w:val="nl-BE"/>
        </w:rPr>
        <w:t xml:space="preserve"> hierboven voor </w:t>
      </w:r>
      <w:r w:rsidRPr="00B12B84">
        <w:rPr>
          <w:rFonts w:cs="Tahoma"/>
          <w:i/>
          <w:lang w:val="nl-BE"/>
        </w:rPr>
        <w:fldChar w:fldCharType="begin"/>
      </w:r>
      <w:r w:rsidRPr="00B12B84">
        <w:rPr>
          <w:rFonts w:cs="Tahoma"/>
          <w:i/>
          <w:lang w:val="nl-BE"/>
        </w:rPr>
        <w:instrText xml:space="preserve"> REF _Ref389573978 \h  \* MERGEFORMAT </w:instrText>
      </w:r>
      <w:r w:rsidRPr="00B12B84">
        <w:rPr>
          <w:rFonts w:cs="Tahoma"/>
          <w:i/>
          <w:lang w:val="nl-BE"/>
        </w:rPr>
      </w:r>
      <w:r w:rsidRPr="00B12B84">
        <w:rPr>
          <w:rFonts w:cs="Tahoma"/>
          <w:i/>
          <w:lang w:val="nl-BE"/>
        </w:rPr>
        <w:fldChar w:fldCharType="separate"/>
      </w:r>
      <w:r w:rsidR="00BB23BF" w:rsidRPr="008020C2">
        <w:rPr>
          <w:i/>
        </w:rPr>
        <w:t xml:space="preserve">formule </w:t>
      </w:r>
      <w:r w:rsidR="00BB23BF" w:rsidRPr="008020C2">
        <w:rPr>
          <w:i/>
          <w:noProof/>
        </w:rPr>
        <w:t>9</w:t>
      </w:r>
      <w:r w:rsidRPr="00B12B84">
        <w:rPr>
          <w:rFonts w:cs="Tahoma"/>
          <w:i/>
          <w:lang w:val="nl-BE"/>
        </w:rPr>
        <w:fldChar w:fldCharType="end"/>
      </w:r>
      <w:r w:rsidRPr="00B12B84">
        <w:rPr>
          <w:rFonts w:cs="Tahoma"/>
          <w:i/>
          <w:lang w:val="nl-BE"/>
        </w:rPr>
        <w:t>.</w:t>
      </w:r>
    </w:p>
    <w:p w14:paraId="589B1FE8" w14:textId="77777777" w:rsidR="00B12B84" w:rsidRDefault="00B12B84" w:rsidP="00613F9F">
      <w:pPr>
        <w:rPr>
          <w:lang w:val="nl-BE"/>
        </w:rPr>
      </w:pPr>
    </w:p>
    <w:p w14:paraId="5223F2E1" w14:textId="77777777" w:rsidR="00300F4E" w:rsidRDefault="001660AD" w:rsidP="00613F9F">
      <w:pPr>
        <w:rPr>
          <w:lang w:val="nl-BE"/>
        </w:rPr>
      </w:pPr>
      <w:r>
        <w:rPr>
          <w:lang w:val="nl-BE"/>
        </w:rPr>
        <w:t xml:space="preserve">Voor </w:t>
      </w:r>
      <w:r w:rsidR="00173433">
        <w:rPr>
          <w:lang w:val="nl-BE"/>
        </w:rPr>
        <w:t xml:space="preserve">een </w:t>
      </w:r>
      <w:r w:rsidR="00B36899">
        <w:rPr>
          <w:lang w:val="nl-BE"/>
        </w:rPr>
        <w:t xml:space="preserve">volgende </w:t>
      </w:r>
      <w:r w:rsidR="00173433">
        <w:rPr>
          <w:lang w:val="nl-BE"/>
        </w:rPr>
        <w:t>reguleringsperiode van twee jaar</w:t>
      </w:r>
      <w:r w:rsidR="00304D30">
        <w:rPr>
          <w:lang w:val="nl-BE"/>
        </w:rPr>
        <w:t xml:space="preserve"> (p=2)</w:t>
      </w:r>
      <w:r w:rsidR="00173433">
        <w:rPr>
          <w:lang w:val="nl-BE"/>
        </w:rPr>
        <w:t xml:space="preserve">, </w:t>
      </w:r>
      <w:r>
        <w:rPr>
          <w:lang w:val="nl-BE"/>
        </w:rPr>
        <w:t>2015-2016</w:t>
      </w:r>
      <w:r w:rsidR="00173433">
        <w:rPr>
          <w:lang w:val="nl-BE"/>
        </w:rPr>
        <w:t>,</w:t>
      </w:r>
      <w:r>
        <w:rPr>
          <w:lang w:val="nl-BE"/>
        </w:rPr>
        <w:t xml:space="preserve"> wordt de x-waarde bijgevolg als volgt berekend:</w:t>
      </w:r>
    </w:p>
    <w:p w14:paraId="48297548" w14:textId="77777777" w:rsidR="001660AD" w:rsidRDefault="001660AD" w:rsidP="001660AD">
      <w:pPr>
        <w:rPr>
          <w:lang w:val="nl-BE"/>
        </w:rPr>
      </w:pPr>
    </w:p>
    <w:p w14:paraId="7985394C" w14:textId="77777777" w:rsidR="001660AD" w:rsidRPr="003B32E0" w:rsidRDefault="001660AD" w:rsidP="001660AD">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r>
            <m:rPr>
              <m:sty m:val="bi"/>
            </m:rPr>
            <m:t>x=1-</m:t>
          </m:r>
          <m:f>
            <m:fPr>
              <m:ctrlPr>
                <w:rPr>
                  <w:i/>
                </w:rPr>
              </m:ctrlPr>
            </m:fPr>
            <m:num>
              <m:sSub>
                <m:sSubPr>
                  <m:ctrlPr>
                    <w:rPr>
                      <w:b w:val="0"/>
                      <w:i/>
                    </w:rPr>
                  </m:ctrlPr>
                </m:sSubPr>
                <m:e>
                  <m:r>
                    <m:rPr>
                      <m:sty m:val="bi"/>
                    </m:rPr>
                    <m:t>TK</m:t>
                  </m:r>
                </m:e>
                <m:sub>
                  <m:r>
                    <m:rPr>
                      <m:sty m:val="bi"/>
                    </m:rPr>
                    <m:t>trend,2016</m:t>
                  </m:r>
                </m:sub>
              </m:sSub>
            </m:num>
            <m:den>
              <m:sSub>
                <m:sSubPr>
                  <m:ctrlPr>
                    <w:rPr>
                      <w:b w:val="0"/>
                      <w:i/>
                    </w:rPr>
                  </m:ctrlPr>
                </m:sSubPr>
                <m:e>
                  <m:r>
                    <m:rPr>
                      <m:sty m:val="bi"/>
                    </m:rPr>
                    <m:t>TK</m:t>
                  </m:r>
                </m:e>
                <m:sub>
                  <m:r>
                    <m:rPr>
                      <m:sty m:val="bi"/>
                    </m:rPr>
                    <m:t>trend,2015</m:t>
                  </m:r>
                </m:sub>
              </m:sSub>
            </m:den>
          </m:f>
        </m:oMath>
      </m:oMathPara>
    </w:p>
    <w:p w14:paraId="06F41944" w14:textId="77777777" w:rsidR="001660AD" w:rsidRPr="007A3C3F" w:rsidRDefault="001660AD" w:rsidP="001660AD">
      <w:pPr>
        <w:pStyle w:val="Bijschrift"/>
        <w:jc w:val="right"/>
        <w:rPr>
          <w:rFonts w:cs="Tahoma"/>
          <w:b w:val="0"/>
          <w:i/>
        </w:rPr>
      </w:pPr>
      <w:bookmarkStart w:id="363" w:name="_Ref389574871"/>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14</w:t>
      </w:r>
      <w:r w:rsidRPr="007A3C3F">
        <w:rPr>
          <w:b w:val="0"/>
          <w:i/>
        </w:rPr>
        <w:fldChar w:fldCharType="end"/>
      </w:r>
      <w:bookmarkEnd w:id="363"/>
    </w:p>
    <w:p w14:paraId="5D79F488" w14:textId="77777777" w:rsidR="00280580" w:rsidRDefault="00280580" w:rsidP="00280580">
      <w:pPr>
        <w:tabs>
          <w:tab w:val="left" w:pos="709"/>
        </w:tabs>
        <w:rPr>
          <w:rFonts w:cs="Tahoma"/>
          <w:i/>
          <w:lang w:val="nl-BE"/>
        </w:rPr>
      </w:pPr>
    </w:p>
    <w:p w14:paraId="2AA6F367" w14:textId="77777777" w:rsidR="00280580" w:rsidRDefault="00280580" w:rsidP="00280580">
      <w:pPr>
        <w:rPr>
          <w:lang w:val="nl-BE"/>
        </w:rPr>
      </w:pPr>
      <w:r>
        <w:rPr>
          <w:lang w:val="nl-BE"/>
        </w:rPr>
        <w:lastRenderedPageBreak/>
        <w:t>Met hierin:</w:t>
      </w:r>
    </w:p>
    <w:p w14:paraId="61D482C5" w14:textId="77777777" w:rsidR="00280580" w:rsidRDefault="00280580" w:rsidP="00280580">
      <w:pPr>
        <w:tabs>
          <w:tab w:val="left" w:pos="709"/>
        </w:tabs>
        <w:ind w:left="1701" w:hanging="992"/>
        <w:rPr>
          <w:rFonts w:cs="Tahoma"/>
          <w:i/>
          <w:lang w:val="nl-BE"/>
        </w:rPr>
      </w:pPr>
    </w:p>
    <w:p w14:paraId="30A99CEE" w14:textId="118937EC" w:rsidR="00280580" w:rsidRDefault="00280580" w:rsidP="00280580">
      <w:pPr>
        <w:tabs>
          <w:tab w:val="left" w:pos="709"/>
        </w:tabs>
        <w:ind w:left="1701" w:hanging="992"/>
        <w:rPr>
          <w:rFonts w:cs="Tahoma"/>
          <w:i/>
          <w:lang w:val="nl-BE"/>
        </w:rPr>
      </w:pPr>
      <w:r>
        <w:rPr>
          <w:rFonts w:cs="Tahoma"/>
          <w:i/>
          <w:lang w:val="nl-BE"/>
        </w:rPr>
        <w:t>x</w:t>
      </w:r>
      <w:r>
        <w:rPr>
          <w:rFonts w:cs="Tahoma"/>
          <w:i/>
          <w:lang w:val="nl-BE"/>
        </w:rPr>
        <w:tab/>
        <w:t xml:space="preserve">De x-waarde </w:t>
      </w:r>
      <w:r w:rsidR="00872A76">
        <w:rPr>
          <w:rFonts w:cs="Tahoma"/>
          <w:i/>
          <w:lang w:val="nl-BE"/>
        </w:rPr>
        <w:t xml:space="preserve">van toepassing </w:t>
      </w:r>
      <w:r w:rsidRPr="00173433">
        <w:rPr>
          <w:rFonts w:cs="Tahoma"/>
          <w:i/>
          <w:lang w:val="nl-BE"/>
        </w:rPr>
        <w:t xml:space="preserve">in </w:t>
      </w:r>
      <w:r w:rsidRPr="00173433">
        <w:rPr>
          <w:rFonts w:cs="Tahoma"/>
          <w:i/>
          <w:lang w:val="nl-BE"/>
        </w:rPr>
        <w:fldChar w:fldCharType="begin"/>
      </w:r>
      <w:r w:rsidRPr="00173433">
        <w:rPr>
          <w:rFonts w:cs="Tahoma"/>
          <w:i/>
          <w:lang w:val="nl-BE"/>
        </w:rPr>
        <w:instrText xml:space="preserve"> REF _Ref388628565 \h  \* MERGEFORMAT </w:instrText>
      </w:r>
      <w:r w:rsidRPr="00173433">
        <w:rPr>
          <w:rFonts w:cs="Tahoma"/>
          <w:i/>
          <w:lang w:val="nl-BE"/>
        </w:rPr>
      </w:r>
      <w:r w:rsidRPr="00173433">
        <w:rPr>
          <w:rFonts w:cs="Tahoma"/>
          <w:i/>
          <w:lang w:val="nl-BE"/>
        </w:rPr>
        <w:fldChar w:fldCharType="separate"/>
      </w:r>
      <w:r w:rsidR="00BB23BF" w:rsidRPr="008020C2">
        <w:rPr>
          <w:i/>
        </w:rPr>
        <w:t xml:space="preserve">formule </w:t>
      </w:r>
      <w:r w:rsidR="00BB23BF" w:rsidRPr="008020C2">
        <w:rPr>
          <w:i/>
          <w:noProof/>
        </w:rPr>
        <w:t>2</w:t>
      </w:r>
      <w:r w:rsidRPr="00173433">
        <w:rPr>
          <w:rFonts w:cs="Tahoma"/>
          <w:i/>
          <w:lang w:val="nl-BE"/>
        </w:rPr>
        <w:fldChar w:fldCharType="end"/>
      </w:r>
      <w:r w:rsidRPr="00173433">
        <w:rPr>
          <w:rFonts w:cs="Tahoma"/>
          <w:i/>
          <w:lang w:val="nl-BE"/>
        </w:rPr>
        <w:t>.</w:t>
      </w:r>
    </w:p>
    <w:p w14:paraId="75F6165F" w14:textId="77777777" w:rsidR="00280580" w:rsidRDefault="00280580" w:rsidP="00280580">
      <w:pPr>
        <w:tabs>
          <w:tab w:val="left" w:pos="709"/>
        </w:tabs>
        <w:ind w:left="1701" w:hanging="992"/>
        <w:rPr>
          <w:rFonts w:cs="Tahoma"/>
          <w:i/>
          <w:lang w:val="nl-BE"/>
        </w:rPr>
      </w:pPr>
    </w:p>
    <w:p w14:paraId="7CC53863" w14:textId="2138A427" w:rsidR="00280580" w:rsidRDefault="00280580" w:rsidP="00280580">
      <w:pPr>
        <w:tabs>
          <w:tab w:val="left" w:pos="709"/>
        </w:tabs>
        <w:ind w:left="1701" w:hanging="992"/>
        <w:rPr>
          <w:rFonts w:cs="Tahoma"/>
          <w:i/>
          <w:lang w:val="nl-BE"/>
        </w:rPr>
      </w:pPr>
      <w:r>
        <w:rPr>
          <w:rFonts w:cs="Tahoma"/>
          <w:i/>
          <w:lang w:val="nl-BE"/>
        </w:rPr>
        <w:t>TK</w:t>
      </w:r>
      <w:r>
        <w:rPr>
          <w:rFonts w:cs="Tahoma"/>
          <w:i/>
          <w:vertAlign w:val="subscript"/>
          <w:lang w:val="nl-BE"/>
        </w:rPr>
        <w:t>trend,2015</w:t>
      </w:r>
      <w:r>
        <w:rPr>
          <w:rFonts w:cs="Tahoma"/>
          <w:i/>
          <w:vertAlign w:val="subscript"/>
          <w:lang w:val="nl-BE"/>
        </w:rPr>
        <w:tab/>
      </w:r>
      <w:r w:rsidR="00897598">
        <w:rPr>
          <w:rFonts w:cs="Tahoma"/>
          <w:i/>
          <w:lang w:val="nl-BE"/>
        </w:rPr>
        <w:t xml:space="preserve">Idem als in </w:t>
      </w:r>
      <w:r w:rsidR="00897598" w:rsidRPr="000C0AAC">
        <w:rPr>
          <w:rFonts w:cs="Tahoma"/>
          <w:i/>
          <w:lang w:val="nl-BE"/>
        </w:rPr>
        <w:fldChar w:fldCharType="begin"/>
      </w:r>
      <w:r w:rsidR="00897598" w:rsidRPr="000C0AAC">
        <w:rPr>
          <w:rFonts w:cs="Tahoma"/>
          <w:i/>
          <w:lang w:val="nl-BE"/>
        </w:rPr>
        <w:instrText xml:space="preserve"> REF _Ref389550363 \h  \* MERGEFORMAT </w:instrText>
      </w:r>
      <w:r w:rsidR="00897598" w:rsidRPr="000C0AAC">
        <w:rPr>
          <w:rFonts w:cs="Tahoma"/>
          <w:i/>
          <w:lang w:val="nl-BE"/>
        </w:rPr>
      </w:r>
      <w:r w:rsidR="00897598" w:rsidRPr="000C0AAC">
        <w:rPr>
          <w:rFonts w:cs="Tahoma"/>
          <w:i/>
          <w:lang w:val="nl-BE"/>
        </w:rPr>
        <w:fldChar w:fldCharType="separate"/>
      </w:r>
      <w:r w:rsidR="00BB23BF" w:rsidRPr="008020C2">
        <w:rPr>
          <w:i/>
        </w:rPr>
        <w:t xml:space="preserve">formule </w:t>
      </w:r>
      <w:r w:rsidR="00BB23BF" w:rsidRPr="008020C2">
        <w:rPr>
          <w:i/>
          <w:noProof/>
        </w:rPr>
        <w:t>8</w:t>
      </w:r>
      <w:r w:rsidR="00897598" w:rsidRPr="000C0AAC">
        <w:rPr>
          <w:rFonts w:cs="Tahoma"/>
          <w:i/>
          <w:lang w:val="nl-BE"/>
        </w:rPr>
        <w:fldChar w:fldCharType="end"/>
      </w:r>
      <w:r w:rsidR="00897598">
        <w:rPr>
          <w:rFonts w:cs="Tahoma"/>
          <w:i/>
          <w:lang w:val="nl-BE"/>
        </w:rPr>
        <w:t>.</w:t>
      </w:r>
    </w:p>
    <w:p w14:paraId="3511342A" w14:textId="77777777" w:rsidR="00280580" w:rsidRDefault="00280580" w:rsidP="00280580">
      <w:pPr>
        <w:tabs>
          <w:tab w:val="left" w:pos="709"/>
        </w:tabs>
        <w:ind w:left="1701" w:hanging="992"/>
        <w:rPr>
          <w:rFonts w:cs="Tahoma"/>
          <w:i/>
          <w:lang w:val="nl-BE"/>
        </w:rPr>
      </w:pPr>
    </w:p>
    <w:p w14:paraId="700AEF05" w14:textId="790FF50F" w:rsidR="00C376E8" w:rsidRPr="00873918" w:rsidRDefault="00280580" w:rsidP="00C376E8">
      <w:pPr>
        <w:tabs>
          <w:tab w:val="left" w:pos="709"/>
          <w:tab w:val="left" w:pos="5245"/>
        </w:tabs>
        <w:ind w:left="1701" w:hanging="992"/>
        <w:rPr>
          <w:rFonts w:cs="Tahoma"/>
          <w:i/>
          <w:lang w:val="nl-BE"/>
        </w:rPr>
      </w:pPr>
      <w:r>
        <w:rPr>
          <w:rFonts w:cs="Tahoma"/>
          <w:i/>
          <w:lang w:val="nl-BE"/>
        </w:rPr>
        <w:t>TK</w:t>
      </w:r>
      <w:r>
        <w:rPr>
          <w:rFonts w:cs="Tahoma"/>
          <w:i/>
          <w:vertAlign w:val="subscript"/>
          <w:lang w:val="nl-BE"/>
        </w:rPr>
        <w:t>trend,2016</w:t>
      </w:r>
      <w:r>
        <w:rPr>
          <w:rFonts w:cs="Tahoma"/>
          <w:i/>
          <w:vertAlign w:val="subscript"/>
          <w:lang w:val="nl-BE"/>
        </w:rPr>
        <w:tab/>
      </w:r>
      <w:r w:rsidR="00C376E8">
        <w:rPr>
          <w:rFonts w:cs="Tahoma"/>
          <w:i/>
          <w:lang w:val="nl-BE"/>
        </w:rPr>
        <w:t xml:space="preserve">De </w:t>
      </w:r>
      <w:r w:rsidR="001667E1">
        <w:rPr>
          <w:rFonts w:cs="Tahoma"/>
          <w:i/>
          <w:lang w:val="nl-BE"/>
        </w:rPr>
        <w:t>toegelaten</w:t>
      </w:r>
      <w:r w:rsidR="00C376E8" w:rsidRPr="00173433">
        <w:rPr>
          <w:rFonts w:cs="Tahoma"/>
          <w:i/>
          <w:lang w:val="nl-BE"/>
        </w:rPr>
        <w:t xml:space="preserve"> </w:t>
      </w:r>
      <w:r w:rsidR="00277D89">
        <w:rPr>
          <w:rFonts w:cs="Tahoma"/>
          <w:i/>
          <w:lang w:val="nl-BE"/>
        </w:rPr>
        <w:t xml:space="preserve">sectorinkomsten </w:t>
      </w:r>
      <w:r w:rsidR="00897598">
        <w:rPr>
          <w:rFonts w:cs="Tahoma"/>
          <w:i/>
          <w:lang w:val="nl-BE"/>
        </w:rPr>
        <w:t xml:space="preserve">uit periodieke distributienettarieven </w:t>
      </w:r>
      <w:r w:rsidR="00C376E8" w:rsidRPr="00173433">
        <w:rPr>
          <w:rFonts w:cs="Tahoma"/>
          <w:i/>
          <w:lang w:val="nl-BE"/>
        </w:rPr>
        <w:t xml:space="preserve">voor niet-exogene kosten in het </w:t>
      </w:r>
      <w:r w:rsidR="00277D89">
        <w:rPr>
          <w:rFonts w:cs="Tahoma"/>
          <w:i/>
          <w:lang w:val="nl-BE"/>
        </w:rPr>
        <w:t xml:space="preserve">laatste </w:t>
      </w:r>
      <w:r w:rsidR="00C376E8" w:rsidRPr="00173433">
        <w:rPr>
          <w:rFonts w:cs="Tahoma"/>
          <w:i/>
          <w:lang w:val="nl-BE"/>
        </w:rPr>
        <w:t xml:space="preserve">jaar </w:t>
      </w:r>
      <w:r w:rsidR="00C376E8">
        <w:rPr>
          <w:rFonts w:cs="Tahoma"/>
          <w:i/>
          <w:lang w:val="nl-BE"/>
        </w:rPr>
        <w:t xml:space="preserve">2016 </w:t>
      </w:r>
      <w:r w:rsidR="00C376E8" w:rsidRPr="00173433">
        <w:rPr>
          <w:rFonts w:cs="Tahoma"/>
          <w:i/>
          <w:lang w:val="nl-BE"/>
        </w:rPr>
        <w:t xml:space="preserve">van de volgende reguleringsperiode, bepaald </w:t>
      </w:r>
      <w:r w:rsidR="00897598">
        <w:rPr>
          <w:rFonts w:cs="Tahoma"/>
          <w:i/>
          <w:lang w:val="nl-BE"/>
        </w:rPr>
        <w:t xml:space="preserve">d.m.v. </w:t>
      </w:r>
      <w:r w:rsidR="00C376E8" w:rsidRPr="00173433">
        <w:rPr>
          <w:rFonts w:cs="Tahoma"/>
          <w:i/>
          <w:lang w:val="nl-BE"/>
        </w:rPr>
        <w:t xml:space="preserve">extrapolatie </w:t>
      </w:r>
      <w:r w:rsidR="00C376E8">
        <w:rPr>
          <w:rFonts w:cs="Tahoma"/>
          <w:i/>
          <w:lang w:val="nl-BE"/>
        </w:rPr>
        <w:t xml:space="preserve">via lineaire regressie </w:t>
      </w:r>
      <w:r w:rsidR="00364F6F">
        <w:rPr>
          <w:rFonts w:cs="Tahoma"/>
          <w:i/>
          <w:lang w:val="nl-BE"/>
        </w:rPr>
        <w:t xml:space="preserve">naar het jaar 2016 </w:t>
      </w:r>
      <w:r w:rsidR="00897598">
        <w:rPr>
          <w:rFonts w:cs="Tahoma"/>
          <w:i/>
          <w:lang w:val="nl-BE"/>
        </w:rPr>
        <w:t xml:space="preserve">toegepast op de </w:t>
      </w:r>
      <w:r w:rsidR="00C376E8">
        <w:rPr>
          <w:rFonts w:cs="Tahoma"/>
          <w:i/>
          <w:lang w:val="nl-BE"/>
        </w:rPr>
        <w:t xml:space="preserve">naar 2014 </w:t>
      </w:r>
      <w:r w:rsidR="00C376E8" w:rsidRPr="00173433">
        <w:rPr>
          <w:rFonts w:cs="Tahoma"/>
          <w:i/>
          <w:lang w:val="nl-BE"/>
        </w:rPr>
        <w:t xml:space="preserve">geactualiseerde niet-exogene </w:t>
      </w:r>
      <w:r w:rsidR="00897598">
        <w:rPr>
          <w:rFonts w:cs="Tahoma"/>
          <w:i/>
          <w:lang w:val="nl-BE"/>
        </w:rPr>
        <w:t>sector</w:t>
      </w:r>
      <w:r w:rsidR="00C376E8" w:rsidRPr="00173433">
        <w:rPr>
          <w:rFonts w:cs="Tahoma"/>
          <w:i/>
          <w:lang w:val="nl-BE"/>
        </w:rPr>
        <w:t>kosten uit de jar</w:t>
      </w:r>
      <w:r w:rsidR="00C376E8">
        <w:rPr>
          <w:rFonts w:cs="Tahoma"/>
          <w:i/>
          <w:lang w:val="nl-BE"/>
        </w:rPr>
        <w:t xml:space="preserve">en 2010-2013 </w:t>
      </w:r>
      <w:r w:rsidR="00897598">
        <w:rPr>
          <w:rFonts w:cs="Tahoma"/>
          <w:i/>
          <w:lang w:val="nl-BE"/>
        </w:rPr>
        <w:t xml:space="preserve">zoals verduidelijkt in </w:t>
      </w:r>
      <w:r w:rsidR="00C376E8">
        <w:rPr>
          <w:rFonts w:cs="Tahoma"/>
          <w:i/>
          <w:lang w:val="nl-BE"/>
        </w:rPr>
        <w:t>volgen</w:t>
      </w:r>
      <w:r w:rsidR="00897598">
        <w:rPr>
          <w:rFonts w:cs="Tahoma"/>
          <w:i/>
          <w:lang w:val="nl-BE"/>
        </w:rPr>
        <w:t>de</w:t>
      </w:r>
      <w:r w:rsidR="00C376E8">
        <w:rPr>
          <w:rFonts w:cs="Tahoma"/>
          <w:i/>
          <w:lang w:val="nl-BE"/>
        </w:rPr>
        <w:t xml:space="preserve"> </w:t>
      </w:r>
      <w:r w:rsidR="00C376E8" w:rsidRPr="00873918">
        <w:rPr>
          <w:rFonts w:cs="Tahoma"/>
          <w:i/>
          <w:lang w:val="nl-BE"/>
        </w:rPr>
        <w:fldChar w:fldCharType="begin"/>
      </w:r>
      <w:r w:rsidR="00C376E8" w:rsidRPr="00873918">
        <w:rPr>
          <w:rFonts w:cs="Tahoma"/>
          <w:i/>
          <w:lang w:val="nl-BE"/>
        </w:rPr>
        <w:instrText xml:space="preserve"> REF _Ref389660218 \h  \* MERGEFORMAT </w:instrText>
      </w:r>
      <w:r w:rsidR="00C376E8" w:rsidRPr="00873918">
        <w:rPr>
          <w:rFonts w:cs="Tahoma"/>
          <w:i/>
          <w:lang w:val="nl-BE"/>
        </w:rPr>
      </w:r>
      <w:r w:rsidR="00C376E8" w:rsidRPr="00873918">
        <w:rPr>
          <w:rFonts w:cs="Tahoma"/>
          <w:i/>
          <w:lang w:val="nl-BE"/>
        </w:rPr>
        <w:fldChar w:fldCharType="separate"/>
      </w:r>
      <w:r w:rsidR="00BB23BF" w:rsidRPr="008020C2">
        <w:rPr>
          <w:i/>
        </w:rPr>
        <w:t xml:space="preserve">formule </w:t>
      </w:r>
      <w:r w:rsidR="00BB23BF" w:rsidRPr="008020C2">
        <w:rPr>
          <w:i/>
          <w:noProof/>
        </w:rPr>
        <w:t>15</w:t>
      </w:r>
      <w:r w:rsidR="00C376E8" w:rsidRPr="00873918">
        <w:rPr>
          <w:rFonts w:cs="Tahoma"/>
          <w:i/>
          <w:lang w:val="nl-BE"/>
        </w:rPr>
        <w:fldChar w:fldCharType="end"/>
      </w:r>
      <w:r w:rsidR="00C376E8" w:rsidRPr="00873918">
        <w:rPr>
          <w:rFonts w:cs="Tahoma"/>
          <w:i/>
          <w:lang w:val="nl-BE"/>
        </w:rPr>
        <w:t>.</w:t>
      </w:r>
      <w:r w:rsidR="008335B3">
        <w:rPr>
          <w:rFonts w:cs="Tahoma"/>
          <w:i/>
          <w:lang w:val="nl-BE"/>
        </w:rPr>
        <w:t xml:space="preserve"> (EUR)</w:t>
      </w:r>
    </w:p>
    <w:p w14:paraId="6E8082C2" w14:textId="77777777" w:rsidR="00873918" w:rsidRDefault="00873918" w:rsidP="00E37232">
      <w:pPr>
        <w:tabs>
          <w:tab w:val="left" w:pos="709"/>
          <w:tab w:val="left" w:pos="5245"/>
        </w:tabs>
        <w:ind w:left="1701" w:hanging="992"/>
        <w:rPr>
          <w:rFonts w:cs="Tahoma"/>
          <w:i/>
          <w:lang w:val="nl-BE"/>
        </w:rPr>
      </w:pPr>
    </w:p>
    <w:p w14:paraId="532534B3" w14:textId="1B248A35" w:rsidR="00873918" w:rsidRPr="003B32E0" w:rsidRDefault="0033254B" w:rsidP="00873918">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trend,2016</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2016 </m:t>
              </m:r>
            </m:e>
          </m:d>
        </m:oMath>
      </m:oMathPara>
    </w:p>
    <w:p w14:paraId="5563AA57" w14:textId="77777777" w:rsidR="00873918" w:rsidRPr="007A3C3F" w:rsidRDefault="00873918" w:rsidP="00873918">
      <w:pPr>
        <w:pStyle w:val="Bijschrift"/>
        <w:jc w:val="right"/>
        <w:rPr>
          <w:rFonts w:cs="Tahoma"/>
          <w:b w:val="0"/>
          <w:i/>
        </w:rPr>
      </w:pPr>
      <w:bookmarkStart w:id="364" w:name="_Ref389660218"/>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15</w:t>
      </w:r>
      <w:r w:rsidRPr="007A3C3F">
        <w:rPr>
          <w:b w:val="0"/>
          <w:i/>
        </w:rPr>
        <w:fldChar w:fldCharType="end"/>
      </w:r>
      <w:bookmarkEnd w:id="364"/>
    </w:p>
    <w:p w14:paraId="6B8ABA59" w14:textId="77777777" w:rsidR="00980015" w:rsidRDefault="00970E17" w:rsidP="00970E17">
      <w:pPr>
        <w:tabs>
          <w:tab w:val="left" w:pos="709"/>
          <w:tab w:val="left" w:pos="1701"/>
        </w:tabs>
        <w:ind w:left="1701" w:hanging="1701"/>
        <w:rPr>
          <w:rFonts w:cs="Tahoma"/>
          <w:i/>
          <w:lang w:val="nl-BE"/>
        </w:rPr>
      </w:pPr>
      <w:r>
        <w:rPr>
          <w:rFonts w:cs="Tahoma"/>
          <w:i/>
          <w:lang w:val="nl-BE"/>
        </w:rPr>
        <w:tab/>
      </w:r>
      <w:r>
        <w:rPr>
          <w:rFonts w:cs="Tahoma"/>
          <w:i/>
          <w:lang w:val="nl-BE"/>
        </w:rPr>
        <w:tab/>
      </w:r>
    </w:p>
    <w:p w14:paraId="441BD401" w14:textId="54832C0E" w:rsidR="00970E17" w:rsidRPr="00B81F8B" w:rsidRDefault="00980015" w:rsidP="00970E17">
      <w:pPr>
        <w:tabs>
          <w:tab w:val="left" w:pos="709"/>
          <w:tab w:val="left" w:pos="1701"/>
        </w:tabs>
        <w:ind w:left="1701" w:hanging="1701"/>
        <w:rPr>
          <w:rFonts w:cs="Tahoma"/>
          <w:lang w:val="nl-BE"/>
        </w:rPr>
      </w:pPr>
      <w:r>
        <w:rPr>
          <w:rFonts w:cs="Tahoma"/>
          <w:i/>
          <w:lang w:val="nl-BE"/>
        </w:rPr>
        <w:tab/>
      </w:r>
      <w:r>
        <w:rPr>
          <w:rFonts w:cs="Tahoma"/>
          <w:i/>
          <w:lang w:val="nl-BE"/>
        </w:rPr>
        <w:tab/>
      </w:r>
      <w:r w:rsidR="00970E17">
        <w:rPr>
          <w:rFonts w:cs="Tahoma"/>
          <w:lang w:val="nl-BE"/>
        </w:rPr>
        <w:t xml:space="preserve">Met hierin </w:t>
      </w:r>
      <w:r w:rsidR="00970E17">
        <w:rPr>
          <w:rFonts w:cs="Tahoma"/>
          <w:i/>
          <w:lang w:val="nl-BE"/>
        </w:rPr>
        <w:t xml:space="preserve">TREND(y-waarden; x-waarden; nieuwe x-waarde) </w:t>
      </w:r>
      <w:r w:rsidR="00970E17" w:rsidRPr="00D82DE9">
        <w:rPr>
          <w:rFonts w:cs="Tahoma"/>
          <w:lang w:val="nl-BE"/>
        </w:rPr>
        <w:t>en</w:t>
      </w:r>
      <w:r w:rsidR="00970E17">
        <w:rPr>
          <w:rFonts w:cs="Tahoma"/>
          <w:i/>
          <w:lang w:val="nl-BE"/>
        </w:rPr>
        <w:t xml:space="preserve"> </w:t>
      </w:r>
      <w:r w:rsidR="00970E17" w:rsidRPr="00E678B6">
        <w:rPr>
          <w:rFonts w:cs="Tahoma"/>
          <w:i/>
          <w:lang w:val="nl-BE"/>
        </w:rPr>
        <w:t>TK</w:t>
      </w:r>
      <w:r w:rsidR="00970E17" w:rsidRPr="00E678B6">
        <w:rPr>
          <w:rFonts w:cs="Tahoma"/>
          <w:i/>
          <w:vertAlign w:val="subscript"/>
          <w:lang w:val="nl-BE"/>
        </w:rPr>
        <w:t>act,j,i</w:t>
      </w:r>
      <w:r w:rsidR="00970E17">
        <w:rPr>
          <w:rFonts w:cs="Tahoma"/>
          <w:i/>
          <w:vertAlign w:val="subscript"/>
          <w:lang w:val="nl-BE"/>
        </w:rPr>
        <w:t xml:space="preserve"> </w:t>
      </w:r>
      <w:r w:rsidR="00970E17" w:rsidRPr="00D82DE9">
        <w:rPr>
          <w:rFonts w:cs="Tahoma"/>
          <w:lang w:val="nl-BE"/>
        </w:rPr>
        <w:t>zoals hierboven voor</w:t>
      </w:r>
      <w:r w:rsidR="00970E17">
        <w:rPr>
          <w:rFonts w:cs="Tahoma"/>
          <w:i/>
          <w:lang w:val="nl-BE"/>
        </w:rPr>
        <w:t xml:space="preserve"> </w:t>
      </w:r>
      <w:r w:rsidR="00970E17" w:rsidRPr="00B12B84">
        <w:rPr>
          <w:rFonts w:cs="Tahoma"/>
          <w:i/>
          <w:lang w:val="nl-BE"/>
        </w:rPr>
        <w:fldChar w:fldCharType="begin"/>
      </w:r>
      <w:r w:rsidR="00970E17" w:rsidRPr="00B12B84">
        <w:rPr>
          <w:rFonts w:cs="Tahoma"/>
          <w:i/>
          <w:lang w:val="nl-BE"/>
        </w:rPr>
        <w:instrText xml:space="preserve"> REF _Ref389573978 \h  \* MERGEFORMAT </w:instrText>
      </w:r>
      <w:r w:rsidR="00970E17" w:rsidRPr="00B12B84">
        <w:rPr>
          <w:rFonts w:cs="Tahoma"/>
          <w:i/>
          <w:lang w:val="nl-BE"/>
        </w:rPr>
      </w:r>
      <w:r w:rsidR="00970E17" w:rsidRPr="00B12B84">
        <w:rPr>
          <w:rFonts w:cs="Tahoma"/>
          <w:i/>
          <w:lang w:val="nl-BE"/>
        </w:rPr>
        <w:fldChar w:fldCharType="separate"/>
      </w:r>
      <w:r w:rsidR="00BB23BF" w:rsidRPr="008020C2">
        <w:rPr>
          <w:i/>
        </w:rPr>
        <w:t xml:space="preserve">formule </w:t>
      </w:r>
      <w:r w:rsidR="00BB23BF" w:rsidRPr="008020C2">
        <w:rPr>
          <w:i/>
          <w:noProof/>
        </w:rPr>
        <w:t>9</w:t>
      </w:r>
      <w:r w:rsidR="00970E17" w:rsidRPr="00B12B84">
        <w:rPr>
          <w:rFonts w:cs="Tahoma"/>
          <w:i/>
          <w:lang w:val="nl-BE"/>
        </w:rPr>
        <w:fldChar w:fldCharType="end"/>
      </w:r>
      <w:r w:rsidR="00970E17" w:rsidRPr="00B12B84">
        <w:rPr>
          <w:rFonts w:cs="Tahoma"/>
          <w:i/>
          <w:lang w:val="nl-BE"/>
        </w:rPr>
        <w:t>.</w:t>
      </w:r>
    </w:p>
    <w:p w14:paraId="7AA104F3" w14:textId="77777777" w:rsidR="007514A4" w:rsidRPr="00277D89" w:rsidRDefault="007514A4" w:rsidP="007514A4">
      <w:pPr>
        <w:tabs>
          <w:tab w:val="left" w:pos="709"/>
        </w:tabs>
        <w:rPr>
          <w:lang w:val="nl-BE"/>
        </w:rPr>
      </w:pPr>
    </w:p>
    <w:p w14:paraId="0E47CF46" w14:textId="77777777" w:rsidR="007514A4" w:rsidRPr="00875B79" w:rsidRDefault="007514A4" w:rsidP="00B376D5">
      <w:pPr>
        <w:pStyle w:val="Kop2"/>
        <w:numPr>
          <w:ilvl w:val="1"/>
          <w:numId w:val="25"/>
        </w:numPr>
        <w:ind w:hanging="644"/>
      </w:pPr>
      <w:bookmarkStart w:id="365" w:name="_Ref397507997"/>
      <w:bookmarkStart w:id="366" w:name="_Toc424038184"/>
      <w:r w:rsidRPr="00875B79">
        <w:t>Vaststelling van het rekenvolume</w:t>
      </w:r>
      <w:bookmarkEnd w:id="365"/>
      <w:bookmarkEnd w:id="366"/>
    </w:p>
    <w:p w14:paraId="73E7609B" w14:textId="77777777" w:rsidR="007514A4" w:rsidRDefault="007514A4" w:rsidP="007514A4"/>
    <w:p w14:paraId="1444B7AA" w14:textId="006B9DFD" w:rsidR="002F7A15" w:rsidRPr="006F7C04" w:rsidRDefault="007514A4" w:rsidP="007514A4">
      <w:r w:rsidRPr="006F7C04">
        <w:t>De VREG stelt vast hoe de rekenvolumes</w:t>
      </w:r>
      <w:r w:rsidR="00E75103" w:rsidRPr="006F7C04">
        <w:t xml:space="preserve"> van de tariefdragers (</w:t>
      </w:r>
      <w:r w:rsidRPr="006F7C04">
        <w:rPr>
          <w:i/>
        </w:rPr>
        <w:t>v</w:t>
      </w:r>
      <w:r w:rsidRPr="006F7C04">
        <w:rPr>
          <w:i/>
          <w:vertAlign w:val="subscript"/>
        </w:rPr>
        <w:t>rp,i</w:t>
      </w:r>
      <w:r w:rsidRPr="006F7C04">
        <w:t xml:space="preserve"> in </w:t>
      </w:r>
      <w:r w:rsidRPr="006F7C04">
        <w:fldChar w:fldCharType="begin"/>
      </w:r>
      <w:r w:rsidRPr="006F7C04">
        <w:instrText xml:space="preserve"> REF _Ref388616399 \h  \* MERGEFORMAT </w:instrText>
      </w:r>
      <w:r w:rsidRPr="006F7C04">
        <w:fldChar w:fldCharType="separate"/>
      </w:r>
      <w:r w:rsidR="00BB23BF" w:rsidRPr="008020C2">
        <w:t xml:space="preserve">formule </w:t>
      </w:r>
      <w:r w:rsidR="00BB23BF" w:rsidRPr="008020C2">
        <w:rPr>
          <w:noProof/>
        </w:rPr>
        <w:t>1</w:t>
      </w:r>
      <w:r w:rsidRPr="006F7C04">
        <w:fldChar w:fldCharType="end"/>
      </w:r>
      <w:r w:rsidR="00E75103" w:rsidRPr="006F7C04">
        <w:t>)</w:t>
      </w:r>
      <w:r w:rsidRPr="006F7C04">
        <w:t xml:space="preserve"> worden bepaald en dit na overleg met de distributienetbeheerders. Per reguleringsperiode </w:t>
      </w:r>
      <w:r w:rsidR="008A795D" w:rsidRPr="006F7C04">
        <w:t xml:space="preserve">gebeurt de vaststelling van de rekenvolumes voor elke distributienetbeheerder op </w:t>
      </w:r>
      <w:r w:rsidR="00383F2F" w:rsidRPr="006F7C04">
        <w:t xml:space="preserve">niet-discriminatoire, transparante en </w:t>
      </w:r>
      <w:r w:rsidR="008A795D" w:rsidRPr="006F7C04">
        <w:t>uniforme wijze</w:t>
      </w:r>
      <w:r w:rsidR="006F7C04" w:rsidRPr="00DA7B2C">
        <w:t xml:space="preserve">. </w:t>
      </w:r>
      <w:r w:rsidR="006F7C04" w:rsidRPr="006F7C04">
        <w:t xml:space="preserve">Voor de reguleringsperiode 2015-2016 </w:t>
      </w:r>
      <w:r w:rsidR="001E06F5">
        <w:t>stelt</w:t>
      </w:r>
      <w:r w:rsidR="006F7C04" w:rsidRPr="006F7C04">
        <w:t xml:space="preserve"> de VREG het rekenvolume op volgende manier</w:t>
      </w:r>
      <w:r w:rsidR="001E06F5">
        <w:t xml:space="preserve"> vast</w:t>
      </w:r>
      <w:r w:rsidR="006F7C04" w:rsidRPr="006F7C04">
        <w:t>:</w:t>
      </w:r>
    </w:p>
    <w:p w14:paraId="53FB4949" w14:textId="63D6D2B7" w:rsidR="00DA7B2C" w:rsidRDefault="002F7A15" w:rsidP="00B376D5">
      <w:pPr>
        <w:pStyle w:val="Lijstalinea"/>
        <w:numPr>
          <w:ilvl w:val="0"/>
          <w:numId w:val="26"/>
        </w:numPr>
      </w:pPr>
      <w:r w:rsidRPr="006F7C04">
        <w:t xml:space="preserve">Voor </w:t>
      </w:r>
      <w:r w:rsidR="000F6AD4" w:rsidRPr="006F7C04">
        <w:t xml:space="preserve">het aantal </w:t>
      </w:r>
      <w:r w:rsidR="005D6F65" w:rsidRPr="006F7C04">
        <w:t xml:space="preserve">actieve </w:t>
      </w:r>
      <w:r w:rsidR="000F6AD4" w:rsidRPr="006F7C04">
        <w:t>toegangspunten (</w:t>
      </w:r>
      <w:r w:rsidRPr="006F7C04">
        <w:t>EAN’s</w:t>
      </w:r>
      <w:r w:rsidR="000F6AD4" w:rsidRPr="006F7C04">
        <w:t>)</w:t>
      </w:r>
      <w:r w:rsidRPr="006F7C04">
        <w:t>:</w:t>
      </w:r>
      <w:r w:rsidR="004030B0" w:rsidRPr="006F7C04">
        <w:t xml:space="preserve"> </w:t>
      </w:r>
      <w:r w:rsidR="000F6AD4" w:rsidRPr="006F7C04">
        <w:t xml:space="preserve">het rekenvolume is gelijk aan het </w:t>
      </w:r>
      <w:r w:rsidR="004030B0" w:rsidRPr="006F7C04">
        <w:t xml:space="preserve">aantal </w:t>
      </w:r>
      <w:r w:rsidR="000F6AD4" w:rsidRPr="006F7C04">
        <w:t xml:space="preserve">op </w:t>
      </w:r>
      <w:r w:rsidR="004030B0" w:rsidRPr="006F7C04">
        <w:t>31/12/2013.</w:t>
      </w:r>
      <w:r w:rsidRPr="006F7C04">
        <w:t>Voor</w:t>
      </w:r>
      <w:r w:rsidR="000F6AD4" w:rsidRPr="006F7C04">
        <w:t xml:space="preserve"> de</w:t>
      </w:r>
      <w:r w:rsidRPr="006F7C04">
        <w:t xml:space="preserve"> </w:t>
      </w:r>
      <w:r w:rsidR="000F6AD4" w:rsidRPr="006F7C04">
        <w:t>verbruiksgerelateerde</w:t>
      </w:r>
      <w:r w:rsidRPr="006F7C04">
        <w:t xml:space="preserve"> tariefdragers</w:t>
      </w:r>
      <w:r w:rsidR="001E06F5">
        <w:t>:</w:t>
      </w:r>
      <w:r w:rsidR="0077749B" w:rsidRPr="006F7C04">
        <w:t xml:space="preserve"> </w:t>
      </w:r>
    </w:p>
    <w:p w14:paraId="2166D860" w14:textId="6A375E1E" w:rsidR="006F7C04" w:rsidRDefault="006F7C04" w:rsidP="00B376D5">
      <w:pPr>
        <w:pStyle w:val="Lijstalinea"/>
        <w:numPr>
          <w:ilvl w:val="1"/>
          <w:numId w:val="26"/>
        </w:numPr>
      </w:pPr>
      <w:r>
        <w:t>Gereguleerde activiteit elektriciteit - afname:</w:t>
      </w:r>
    </w:p>
    <w:p w14:paraId="018795FF" w14:textId="5B11BA78" w:rsidR="006F7C04" w:rsidRDefault="006F7C04" w:rsidP="00B376D5">
      <w:pPr>
        <w:pStyle w:val="Lijstalinea"/>
        <w:numPr>
          <w:ilvl w:val="2"/>
          <w:numId w:val="26"/>
        </w:numPr>
      </w:pPr>
      <w:r>
        <w:t xml:space="preserve">kWh: </w:t>
      </w:r>
      <w:r w:rsidR="00CB36B2">
        <w:t xml:space="preserve">daadwerkelijk </w:t>
      </w:r>
      <w:r>
        <w:t>gefactureerde volumes</w:t>
      </w:r>
      <w:r w:rsidR="00CB36B2">
        <w:t xml:space="preserve"> voor de energieafname</w:t>
      </w:r>
      <w:r w:rsidR="004D7482">
        <w:t xml:space="preserve"> die heeft plaatsgevonden</w:t>
      </w:r>
      <w:r w:rsidR="00CB36B2">
        <w:t xml:space="preserve"> in</w:t>
      </w:r>
      <w:r>
        <w:t xml:space="preserve"> de periode</w:t>
      </w:r>
      <w:r w:rsidR="00CB36B2">
        <w:t xml:space="preserve"> vanaf 1</w:t>
      </w:r>
      <w:r>
        <w:t xml:space="preserve"> september 2013 tot en met </w:t>
      </w:r>
      <w:r w:rsidR="00CB36B2">
        <w:t xml:space="preserve">31 </w:t>
      </w:r>
      <w:r>
        <w:t>augustus 2014</w:t>
      </w:r>
    </w:p>
    <w:p w14:paraId="4992172D" w14:textId="522B731F" w:rsidR="006F7C04" w:rsidRDefault="006F7C04" w:rsidP="00B376D5">
      <w:pPr>
        <w:pStyle w:val="Lijstalinea"/>
        <w:numPr>
          <w:ilvl w:val="2"/>
          <w:numId w:val="26"/>
        </w:numPr>
      </w:pPr>
      <w:r>
        <w:t>kW, kW</w:t>
      </w:r>
      <w:r w:rsidRPr="009B5E15">
        <w:rPr>
          <w:vertAlign w:val="subscript"/>
        </w:rPr>
        <w:t>max</w:t>
      </w:r>
      <w:r>
        <w:t xml:space="preserve"> en kVarh: </w:t>
      </w:r>
      <w:r w:rsidR="00CB36B2">
        <w:t xml:space="preserve">daadwerkelijk </w:t>
      </w:r>
      <w:r>
        <w:t>gefactureerde volumes</w:t>
      </w:r>
      <w:r w:rsidR="00CB36B2">
        <w:t xml:space="preserve"> voor de energieafname</w:t>
      </w:r>
      <w:r>
        <w:t xml:space="preserve"> </w:t>
      </w:r>
      <w:r w:rsidR="004D7482">
        <w:t xml:space="preserve">die heeft plaatsgevonden </w:t>
      </w:r>
      <w:r>
        <w:t xml:space="preserve">in </w:t>
      </w:r>
      <w:r w:rsidR="00CB36B2">
        <w:t xml:space="preserve">de periode vanaf 1 januari </w:t>
      </w:r>
      <w:r>
        <w:t>2013</w:t>
      </w:r>
      <w:r w:rsidR="00CB36B2">
        <w:t xml:space="preserve"> tot en met 31 december 2013</w:t>
      </w:r>
    </w:p>
    <w:p w14:paraId="187615BF" w14:textId="40064F9B" w:rsidR="004A4288" w:rsidRDefault="004A4288" w:rsidP="00B376D5">
      <w:pPr>
        <w:pStyle w:val="Lijstalinea"/>
        <w:numPr>
          <w:ilvl w:val="2"/>
          <w:numId w:val="26"/>
        </w:numPr>
      </w:pPr>
      <w:r>
        <w:t>kVA: het aantal kVA opgesteld per 31/12/2013</w:t>
      </w:r>
      <w:r w:rsidR="0004646E">
        <w:t xml:space="preserve"> m.b.t. </w:t>
      </w:r>
      <w:r w:rsidR="00F53812">
        <w:t>alle</w:t>
      </w:r>
      <w:r w:rsidR="0004646E">
        <w:t xml:space="preserve"> decentrale productie-eenhe</w:t>
      </w:r>
      <w:r w:rsidR="00F53812">
        <w:t>den</w:t>
      </w:r>
      <w:r w:rsidR="0004646E">
        <w:t xml:space="preserve"> </w:t>
      </w:r>
      <w:r w:rsidR="0066736A">
        <w:t xml:space="preserve">aangesloten via toegangspunten </w:t>
      </w:r>
      <w:r w:rsidR="006B31F4">
        <w:t xml:space="preserve">van prosumenten </w:t>
      </w:r>
      <w:r w:rsidR="001230B8">
        <w:t xml:space="preserve">met </w:t>
      </w:r>
      <w:r w:rsidR="0004646E">
        <w:t>terugdraaiende teller</w:t>
      </w:r>
      <w:r w:rsidR="00802CC6" w:rsidRPr="008F0C1B">
        <w:rPr>
          <w:rStyle w:val="Voetnootmarkering"/>
          <w:highlight w:val="yellow"/>
        </w:rPr>
        <w:footnoteReference w:id="18"/>
      </w:r>
    </w:p>
    <w:p w14:paraId="048FF464" w14:textId="77777777" w:rsidR="006F7C04" w:rsidRDefault="006F7C04" w:rsidP="00B376D5">
      <w:pPr>
        <w:pStyle w:val="Lijstalinea"/>
        <w:numPr>
          <w:ilvl w:val="1"/>
          <w:numId w:val="26"/>
        </w:numPr>
      </w:pPr>
      <w:r>
        <w:t xml:space="preserve">Gereguleerde activiteit elektriciteit – injectie: </w:t>
      </w:r>
    </w:p>
    <w:p w14:paraId="219F5382" w14:textId="67EC5648" w:rsidR="006F7C04" w:rsidRDefault="006F7C04" w:rsidP="00B376D5">
      <w:pPr>
        <w:pStyle w:val="Lijstalinea"/>
        <w:numPr>
          <w:ilvl w:val="2"/>
          <w:numId w:val="26"/>
        </w:numPr>
      </w:pPr>
      <w:r>
        <w:t xml:space="preserve">kWh: </w:t>
      </w:r>
      <w:r w:rsidR="00CB36B2">
        <w:t xml:space="preserve">daadwerkelijk </w:t>
      </w:r>
      <w:r>
        <w:t>gefactureerde volumes</w:t>
      </w:r>
      <w:r w:rsidR="00CB36B2">
        <w:t xml:space="preserve"> voor de energie-injectie</w:t>
      </w:r>
      <w:r w:rsidR="004D7482">
        <w:t xml:space="preserve"> die heeft plaatsgevonden</w:t>
      </w:r>
      <w:r>
        <w:t xml:space="preserve"> in</w:t>
      </w:r>
      <w:r w:rsidR="00CB36B2">
        <w:t xml:space="preserve"> de periode vanaf 1 januari</w:t>
      </w:r>
      <w:r>
        <w:t xml:space="preserve"> 2013</w:t>
      </w:r>
      <w:r w:rsidR="00CB36B2">
        <w:t xml:space="preserve"> tot en met 31 december 2013</w:t>
      </w:r>
    </w:p>
    <w:p w14:paraId="78535806" w14:textId="77777777" w:rsidR="006F7C04" w:rsidRDefault="006F7C04" w:rsidP="00B376D5">
      <w:pPr>
        <w:pStyle w:val="Lijstalinea"/>
        <w:numPr>
          <w:ilvl w:val="1"/>
          <w:numId w:val="26"/>
        </w:numPr>
      </w:pPr>
      <w:r>
        <w:t>Gereguleerde activiteit elektriciteit – doorvoer:</w:t>
      </w:r>
    </w:p>
    <w:p w14:paraId="3064C80E" w14:textId="70B7092E" w:rsidR="006F7C04" w:rsidRDefault="006F7C04" w:rsidP="00B376D5">
      <w:pPr>
        <w:pStyle w:val="Lijstalinea"/>
        <w:numPr>
          <w:ilvl w:val="2"/>
          <w:numId w:val="26"/>
        </w:numPr>
      </w:pPr>
      <w:r>
        <w:t xml:space="preserve">kWh: </w:t>
      </w:r>
      <w:r w:rsidR="00CB36B2">
        <w:t xml:space="preserve">daadwerkelijk </w:t>
      </w:r>
      <w:r>
        <w:t>gefactureerde volumes</w:t>
      </w:r>
      <w:r w:rsidR="00CB36B2">
        <w:t xml:space="preserve"> voor </w:t>
      </w:r>
      <w:r w:rsidR="00CB36B2">
        <w:rPr>
          <w:rFonts w:cs="Arial"/>
        </w:rPr>
        <w:t>de doorvoer van energie tussen de distributienetbeheerders onderling</w:t>
      </w:r>
      <w:r w:rsidR="004D7482">
        <w:rPr>
          <w:rFonts w:cs="Arial"/>
        </w:rPr>
        <w:t xml:space="preserve"> die heeft plaatsgevonden</w:t>
      </w:r>
      <w:r w:rsidR="00CB36B2">
        <w:t xml:space="preserve"> </w:t>
      </w:r>
      <w:r>
        <w:t xml:space="preserve">in </w:t>
      </w:r>
      <w:r w:rsidR="00CB36B2">
        <w:t xml:space="preserve">de periode vanaf 1 januari </w:t>
      </w:r>
      <w:r>
        <w:t>2013</w:t>
      </w:r>
      <w:r w:rsidR="00CB36B2">
        <w:t xml:space="preserve"> tot en met 31 december 2013</w:t>
      </w:r>
    </w:p>
    <w:p w14:paraId="255B8DE4" w14:textId="77777777" w:rsidR="006F7C04" w:rsidRPr="00DA7B2C" w:rsidRDefault="006F7C04" w:rsidP="00B376D5">
      <w:pPr>
        <w:pStyle w:val="Lijstalinea"/>
        <w:numPr>
          <w:ilvl w:val="1"/>
          <w:numId w:val="26"/>
        </w:numPr>
      </w:pPr>
      <w:r w:rsidRPr="00DA7B2C">
        <w:t>Gereguleerde activiteit gas</w:t>
      </w:r>
      <w:r w:rsidRPr="00DA7B2C">
        <w:rPr>
          <w:rStyle w:val="Voetnootmarkering"/>
        </w:rPr>
        <w:footnoteReference w:id="19"/>
      </w:r>
      <w:r w:rsidRPr="00DA7B2C">
        <w:t>:</w:t>
      </w:r>
    </w:p>
    <w:p w14:paraId="445F1E46" w14:textId="77777777" w:rsidR="006F7C04" w:rsidRDefault="006F7C04" w:rsidP="00B376D5">
      <w:pPr>
        <w:pStyle w:val="Lijstalinea"/>
        <w:numPr>
          <w:ilvl w:val="2"/>
          <w:numId w:val="26"/>
        </w:numPr>
      </w:pPr>
      <w:r>
        <w:t>Voor klanten met een jaarverbruik &lt;= 1.000.000 kWh</w:t>
      </w:r>
    </w:p>
    <w:p w14:paraId="101930FC" w14:textId="38E821AC" w:rsidR="006F7C04" w:rsidRDefault="006F7C04" w:rsidP="00B376D5">
      <w:pPr>
        <w:pStyle w:val="Lijstalinea"/>
        <w:numPr>
          <w:ilvl w:val="3"/>
          <w:numId w:val="26"/>
        </w:numPr>
      </w:pPr>
      <w:r>
        <w:lastRenderedPageBreak/>
        <w:t xml:space="preserve">kWh: </w:t>
      </w:r>
      <w:r w:rsidR="00CB36B2">
        <w:t xml:space="preserve">daadwerkelijk </w:t>
      </w:r>
      <w:r>
        <w:t>gefactureerde volumes</w:t>
      </w:r>
      <w:r w:rsidR="00CB36B2">
        <w:t xml:space="preserve"> voor de energieafname</w:t>
      </w:r>
      <w:r w:rsidR="004D7482">
        <w:t xml:space="preserve"> die heeft plaatsgevonden</w:t>
      </w:r>
      <w:r>
        <w:t xml:space="preserve"> in</w:t>
      </w:r>
      <w:r w:rsidR="00CB36B2">
        <w:t xml:space="preserve"> de</w:t>
      </w:r>
      <w:r>
        <w:t xml:space="preserve"> </w:t>
      </w:r>
      <w:r w:rsidR="00CB36B2">
        <w:t xml:space="preserve">periode vanaf 1 januari </w:t>
      </w:r>
      <w:r>
        <w:t>2013</w:t>
      </w:r>
      <w:r w:rsidR="00CB36B2">
        <w:t xml:space="preserve"> tot en met 31 december 2013</w:t>
      </w:r>
      <w:r>
        <w:t>, genormaliseerd op basis van de graaddagen van de laatste 10 jaar</w:t>
      </w:r>
    </w:p>
    <w:p w14:paraId="3178E6F3" w14:textId="77777777" w:rsidR="006F7C04" w:rsidRDefault="006F7C04" w:rsidP="00B376D5">
      <w:pPr>
        <w:pStyle w:val="Lijstalinea"/>
        <w:numPr>
          <w:ilvl w:val="2"/>
          <w:numId w:val="26"/>
        </w:numPr>
      </w:pPr>
      <w:r>
        <w:t xml:space="preserve">Voor klanten met een jaarverbruik &gt; 1.000.000 kWh </w:t>
      </w:r>
    </w:p>
    <w:p w14:paraId="0640C2FC" w14:textId="3C6095FB" w:rsidR="006F7C04" w:rsidRDefault="006F7C04" w:rsidP="00B376D5">
      <w:pPr>
        <w:pStyle w:val="Lijstalinea"/>
        <w:numPr>
          <w:ilvl w:val="3"/>
          <w:numId w:val="26"/>
        </w:numPr>
      </w:pPr>
      <w:r>
        <w:t xml:space="preserve">kWh: </w:t>
      </w:r>
      <w:r w:rsidR="00CB36B2">
        <w:t xml:space="preserve">daadwerkelijk </w:t>
      </w:r>
      <w:r>
        <w:t xml:space="preserve">gefactureerde volumes </w:t>
      </w:r>
      <w:r w:rsidR="00CB36B2">
        <w:t>voor de energieafname</w:t>
      </w:r>
      <w:r w:rsidR="004D7482">
        <w:t xml:space="preserve"> die heeft plaatsgevonden</w:t>
      </w:r>
      <w:r w:rsidR="00CB36B2">
        <w:t xml:space="preserve"> </w:t>
      </w:r>
      <w:r>
        <w:t xml:space="preserve">in </w:t>
      </w:r>
      <w:r w:rsidR="00CB36B2">
        <w:t xml:space="preserve">de periode vanaf 1 januari </w:t>
      </w:r>
      <w:r>
        <w:t>2013</w:t>
      </w:r>
      <w:r w:rsidR="00CB36B2">
        <w:t xml:space="preserve"> tot en met 31 december 2013</w:t>
      </w:r>
    </w:p>
    <w:p w14:paraId="7D84F4B1" w14:textId="6066977F" w:rsidR="006F7C04" w:rsidRDefault="006F7C04" w:rsidP="00B376D5">
      <w:pPr>
        <w:pStyle w:val="Lijstalinea"/>
        <w:numPr>
          <w:ilvl w:val="3"/>
          <w:numId w:val="26"/>
        </w:numPr>
      </w:pPr>
      <w:r>
        <w:t xml:space="preserve">MAXCAP: </w:t>
      </w:r>
      <w:r w:rsidR="00CB36B2">
        <w:t xml:space="preserve">daadwerkelijk </w:t>
      </w:r>
      <w:r>
        <w:t>gefactureerde volumes</w:t>
      </w:r>
      <w:r w:rsidR="00CB36B2">
        <w:t xml:space="preserve"> voor de energieafname</w:t>
      </w:r>
      <w:r>
        <w:t xml:space="preserve"> </w:t>
      </w:r>
      <w:r w:rsidR="004D7482">
        <w:t xml:space="preserve">die heeft plaatsgevonden </w:t>
      </w:r>
      <w:r>
        <w:t>in</w:t>
      </w:r>
      <w:r w:rsidR="00CB36B2">
        <w:t xml:space="preserve"> de periode vanaf 1 januari 2013 tot en met 31 december</w:t>
      </w:r>
      <w:r>
        <w:t xml:space="preserve"> 2013</w:t>
      </w:r>
    </w:p>
    <w:p w14:paraId="70AC1E83" w14:textId="77777777" w:rsidR="006F7C04" w:rsidRDefault="006F7C04" w:rsidP="00B376D5">
      <w:pPr>
        <w:pStyle w:val="Lijstalinea"/>
        <w:numPr>
          <w:ilvl w:val="2"/>
          <w:numId w:val="26"/>
        </w:numPr>
      </w:pPr>
      <w:r>
        <w:t>Doorvoer</w:t>
      </w:r>
    </w:p>
    <w:p w14:paraId="5D41DA0C" w14:textId="5ACED0C1" w:rsidR="006F7C04" w:rsidRDefault="006F7C04" w:rsidP="00B376D5">
      <w:pPr>
        <w:pStyle w:val="Lijstalinea"/>
        <w:numPr>
          <w:ilvl w:val="3"/>
          <w:numId w:val="26"/>
        </w:numPr>
      </w:pPr>
      <w:r>
        <w:t xml:space="preserve">kWh: </w:t>
      </w:r>
      <w:r w:rsidR="00CB36B2">
        <w:t xml:space="preserve">daadwerkelijk </w:t>
      </w:r>
      <w:r>
        <w:t>gefactureerde volumes</w:t>
      </w:r>
      <w:r w:rsidR="00CB36B2">
        <w:t xml:space="preserve"> voor de doorvoer van energie tussen de distributienetbeheerders onderling</w:t>
      </w:r>
      <w:r>
        <w:t xml:space="preserve"> </w:t>
      </w:r>
      <w:r w:rsidR="004D7482">
        <w:t xml:space="preserve">die heeft plaatsgevonden </w:t>
      </w:r>
      <w:r>
        <w:t>in</w:t>
      </w:r>
      <w:r w:rsidR="00CB36B2">
        <w:t xml:space="preserve"> de periode vanaf 1 januari</w:t>
      </w:r>
      <w:r>
        <w:t xml:space="preserve"> 2013</w:t>
      </w:r>
      <w:r w:rsidR="00CB36B2">
        <w:t xml:space="preserve"> tot en met 31 december 2013</w:t>
      </w:r>
    </w:p>
    <w:p w14:paraId="22BDF083" w14:textId="77777777" w:rsidR="00B17862" w:rsidRDefault="00B17862" w:rsidP="002F7A15"/>
    <w:p w14:paraId="0E7212A6" w14:textId="4841E368" w:rsidR="007514A4" w:rsidRDefault="007514A4" w:rsidP="002F7A15">
      <w:r>
        <w:t>D</w:t>
      </w:r>
      <w:r w:rsidR="008A795D">
        <w:t>e</w:t>
      </w:r>
      <w:r w:rsidR="001E6DD0">
        <w:t xml:space="preserve"> </w:t>
      </w:r>
      <w:r>
        <w:t xml:space="preserve">rekenvolumes </w:t>
      </w:r>
      <w:r w:rsidR="001E6DD0">
        <w:t xml:space="preserve">voor het eerste jaar </w:t>
      </w:r>
      <w:r w:rsidR="001E06F5">
        <w:t xml:space="preserve">(nu 2015) </w:t>
      </w:r>
      <w:r>
        <w:t xml:space="preserve">worden in </w:t>
      </w:r>
      <w:r w:rsidR="001E6DD0">
        <w:t xml:space="preserve">één </w:t>
      </w:r>
      <w:r>
        <w:t xml:space="preserve">reguleringsperiode jaarlijks opnieuw gebruikt voor de omzetting van </w:t>
      </w:r>
      <w:r w:rsidR="001E6DD0">
        <w:t xml:space="preserve">de </w:t>
      </w:r>
      <w:r>
        <w:t>toegelaten inkomen</w:t>
      </w:r>
      <w:r w:rsidR="001E6DD0">
        <w:t>s</w:t>
      </w:r>
      <w:r>
        <w:t xml:space="preserve"> naar distributienettarieven</w:t>
      </w:r>
      <w:r w:rsidR="001E6DD0">
        <w:t>,</w:t>
      </w:r>
      <w:r w:rsidR="00E75103">
        <w:t xml:space="preserve"> tenzij </w:t>
      </w:r>
      <w:r w:rsidR="007B58E0">
        <w:t xml:space="preserve">de VREG </w:t>
      </w:r>
      <w:r w:rsidR="001E6DD0">
        <w:t xml:space="preserve">om </w:t>
      </w:r>
      <w:r w:rsidR="00E75103">
        <w:t xml:space="preserve">gemotiveerde reden hiervan </w:t>
      </w:r>
      <w:r w:rsidR="007B58E0">
        <w:t>wenst af te wijken</w:t>
      </w:r>
      <w:r>
        <w:t xml:space="preserve">. </w:t>
      </w:r>
    </w:p>
    <w:p w14:paraId="494212FE" w14:textId="77777777" w:rsidR="00A2270C" w:rsidRDefault="00A2270C" w:rsidP="007514A4"/>
    <w:p w14:paraId="06DF65F4" w14:textId="77777777" w:rsidR="007514A4" w:rsidRPr="00875B79" w:rsidRDefault="007514A4" w:rsidP="00B376D5">
      <w:pPr>
        <w:pStyle w:val="Kop2"/>
        <w:numPr>
          <w:ilvl w:val="1"/>
          <w:numId w:val="25"/>
        </w:numPr>
        <w:ind w:hanging="644"/>
      </w:pPr>
      <w:bookmarkStart w:id="367" w:name="_Toc424038185"/>
      <w:r w:rsidRPr="00875B79">
        <w:t>Prijsevoluties tussen opeenvolgende jaren</w:t>
      </w:r>
      <w:r>
        <w:t xml:space="preserve"> in één reguleringsperiode</w:t>
      </w:r>
      <w:bookmarkEnd w:id="367"/>
    </w:p>
    <w:p w14:paraId="435706A6" w14:textId="77777777" w:rsidR="007514A4" w:rsidRDefault="007514A4" w:rsidP="007514A4"/>
    <w:p w14:paraId="7CA6F34E" w14:textId="6198E593" w:rsidR="007514A4" w:rsidRDefault="007514A4" w:rsidP="007514A4">
      <w:r>
        <w:t>Binnen de huidige</w:t>
      </w:r>
      <w:r w:rsidR="00A2270C">
        <w:t>,</w:t>
      </w:r>
      <w:r>
        <w:t xml:space="preserve"> bestaande tariefstructuur kan een periodiek distributienettarief </w:t>
      </w:r>
      <w:r w:rsidRPr="00F659D8">
        <w:rPr>
          <w:i/>
        </w:rPr>
        <w:t>t</w:t>
      </w:r>
      <w:r>
        <w:t xml:space="preserve"> van een bepaalde distributienetbeheerder </w:t>
      </w:r>
      <w:r w:rsidRPr="00A62220">
        <w:rPr>
          <w:i/>
        </w:rPr>
        <w:t>i</w:t>
      </w:r>
      <w:r>
        <w:t xml:space="preserve"> voor een bepaald jaar </w:t>
      </w:r>
      <w:r w:rsidRPr="00E311ED">
        <w:rPr>
          <w:i/>
        </w:rPr>
        <w:t>j</w:t>
      </w:r>
      <w:r>
        <w:t xml:space="preserve"> worden opgebouwd als de som van een tarief voor exogene kosten en een tarief </w:t>
      </w:r>
      <w:r w:rsidR="00177AC1">
        <w:t>voor</w:t>
      </w:r>
      <w:r>
        <w:t xml:space="preserve"> niet-exogene kosten</w:t>
      </w:r>
      <w:r w:rsidRPr="00F659D8">
        <w:t xml:space="preserve">. </w:t>
      </w:r>
      <w:r>
        <w:t xml:space="preserve">Het tarief </w:t>
      </w:r>
      <w:r w:rsidRPr="002A4C33">
        <w:rPr>
          <w:i/>
        </w:rPr>
        <w:t>t</w:t>
      </w:r>
      <w:r w:rsidRPr="002A4C33">
        <w:rPr>
          <w:i/>
          <w:vertAlign w:val="subscript"/>
        </w:rPr>
        <w:t>j</w:t>
      </w:r>
      <w:r>
        <w:rPr>
          <w:i/>
          <w:vertAlign w:val="subscript"/>
        </w:rPr>
        <w:t>,i</w:t>
      </w:r>
      <w:r>
        <w:t xml:space="preserve"> in </w:t>
      </w:r>
      <w:r w:rsidRPr="00F659D8">
        <w:fldChar w:fldCharType="begin"/>
      </w:r>
      <w:r w:rsidRPr="00F659D8">
        <w:instrText xml:space="preserve"> REF _Ref388616399 \h  \* MERGEFORMAT </w:instrText>
      </w:r>
      <w:r w:rsidRPr="00F659D8">
        <w:fldChar w:fldCharType="separate"/>
      </w:r>
      <w:r w:rsidR="00BB23BF" w:rsidRPr="008020C2">
        <w:t xml:space="preserve">formule </w:t>
      </w:r>
      <w:r w:rsidR="00BB23BF" w:rsidRPr="008020C2">
        <w:rPr>
          <w:noProof/>
        </w:rPr>
        <w:t>1</w:t>
      </w:r>
      <w:r w:rsidRPr="00F659D8">
        <w:fldChar w:fldCharType="end"/>
      </w:r>
      <w:r w:rsidRPr="00F659D8">
        <w:t xml:space="preserve"> kan</w:t>
      </w:r>
      <w:r>
        <w:t xml:space="preserve"> dan als volgt uitgeschreven worden</w:t>
      </w:r>
      <w:r w:rsidR="00154610">
        <w:t xml:space="preserve"> (</w:t>
      </w:r>
      <w:r w:rsidR="00154610" w:rsidRPr="00154610">
        <w:fldChar w:fldCharType="begin"/>
      </w:r>
      <w:r w:rsidR="00154610" w:rsidRPr="00154610">
        <w:instrText xml:space="preserve"> REF _Ref391992307 \h  \* MERGEFORMAT </w:instrText>
      </w:r>
      <w:r w:rsidR="00154610" w:rsidRPr="00154610">
        <w:fldChar w:fldCharType="separate"/>
      </w:r>
      <w:r w:rsidR="00BB23BF" w:rsidRPr="008020C2">
        <w:t xml:space="preserve">formule </w:t>
      </w:r>
      <w:r w:rsidR="00BB23BF" w:rsidRPr="008020C2">
        <w:rPr>
          <w:noProof/>
        </w:rPr>
        <w:t>16</w:t>
      </w:r>
      <w:r w:rsidR="00154610" w:rsidRPr="00154610">
        <w:fldChar w:fldCharType="end"/>
      </w:r>
      <w:r w:rsidR="00154610" w:rsidRPr="00154610">
        <w:t>)</w:t>
      </w:r>
      <w:r w:rsidR="00177AC1">
        <w:t>:</w:t>
      </w:r>
    </w:p>
    <w:p w14:paraId="2BD0F1D8" w14:textId="77777777" w:rsidR="007514A4" w:rsidRDefault="007514A4" w:rsidP="007514A4"/>
    <w:p w14:paraId="09DAC4B6" w14:textId="77777777" w:rsidR="007514A4" w:rsidRPr="001C2E84" w:rsidRDefault="0033254B"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sSub>
          <m:sSubPr>
            <m:ctrlPr>
              <w:rPr>
                <w:b w:val="0"/>
                <w:i/>
              </w:rPr>
            </m:ctrlPr>
          </m:sSubPr>
          <m:e>
            <m:r>
              <m:rPr>
                <m:sty m:val="bi"/>
              </m:rPr>
              <m:t>t</m:t>
            </m:r>
          </m:e>
          <m:sub>
            <m:r>
              <m:rPr>
                <m:sty m:val="bi"/>
              </m:rPr>
              <m:t>j,i</m:t>
            </m:r>
          </m:sub>
        </m:sSub>
        <m:r>
          <m:rPr>
            <m:sty m:val="bi"/>
          </m:rPr>
          <m:t>=</m:t>
        </m:r>
        <m:sSub>
          <m:sSubPr>
            <m:ctrlPr>
              <w:rPr>
                <w:b w:val="0"/>
                <w:i/>
              </w:rPr>
            </m:ctrlPr>
          </m:sSubPr>
          <m:e>
            <m:r>
              <m:rPr>
                <m:sty m:val="bi"/>
              </m:rPr>
              <m:t>t</m:t>
            </m:r>
          </m:e>
          <m:sub>
            <m:r>
              <m:rPr>
                <m:sty m:val="bi"/>
              </m:rPr>
              <m:t>ex,,j,i</m:t>
            </m:r>
          </m:sub>
        </m:sSub>
        <m:r>
          <m:rPr>
            <m:sty m:val="bi"/>
          </m:rPr>
          <m:t>+</m:t>
        </m:r>
        <m:sSub>
          <m:sSubPr>
            <m:ctrlPr>
              <w:rPr>
                <w:b w:val="0"/>
                <w:i/>
              </w:rPr>
            </m:ctrlPr>
          </m:sSubPr>
          <m:e>
            <m:r>
              <m:rPr>
                <m:sty m:val="bi"/>
              </m:rPr>
              <m:t>t</m:t>
            </m:r>
          </m:e>
          <m:sub>
            <m:r>
              <m:rPr>
                <m:sty m:val="bi"/>
              </m:rPr>
              <m:t>n-ex,j,i</m:t>
            </m:r>
          </m:sub>
        </m:sSub>
      </m:oMath>
      <w:r w:rsidR="007514A4" w:rsidRPr="001C2E84">
        <w:rPr>
          <w:b w:val="0"/>
          <w:i/>
        </w:rPr>
        <w:tab/>
      </w:r>
      <w:r w:rsidR="007514A4" w:rsidRPr="001C2E84">
        <w:rPr>
          <w:b w:val="0"/>
          <w:i/>
        </w:rPr>
        <w:tab/>
      </w:r>
    </w:p>
    <w:p w14:paraId="28B93A68" w14:textId="77777777" w:rsidR="007514A4" w:rsidRPr="007A3C3F" w:rsidRDefault="007514A4" w:rsidP="007514A4">
      <w:pPr>
        <w:pStyle w:val="Bijschrift"/>
        <w:jc w:val="right"/>
        <w:rPr>
          <w:rFonts w:cs="Tahoma"/>
          <w:b w:val="0"/>
          <w:i/>
        </w:rPr>
      </w:pPr>
      <w:r w:rsidRPr="005039DC">
        <w:rPr>
          <w:rFonts w:cs="Tahoma"/>
        </w:rPr>
        <w:tab/>
      </w:r>
      <w:bookmarkStart w:id="368" w:name="_Ref391992307"/>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16</w:t>
      </w:r>
      <w:r w:rsidRPr="007A3C3F">
        <w:rPr>
          <w:b w:val="0"/>
          <w:i/>
        </w:rPr>
        <w:fldChar w:fldCharType="end"/>
      </w:r>
      <w:bookmarkEnd w:id="368"/>
    </w:p>
    <w:p w14:paraId="65027BC6" w14:textId="77777777" w:rsidR="007514A4" w:rsidRDefault="007514A4" w:rsidP="007514A4"/>
    <w:p w14:paraId="2B534C86" w14:textId="77777777" w:rsidR="007514A4" w:rsidRPr="00E311ED" w:rsidRDefault="007514A4" w:rsidP="007514A4">
      <w:pPr>
        <w:tabs>
          <w:tab w:val="left" w:pos="1701"/>
        </w:tabs>
        <w:rPr>
          <w:rFonts w:cs="Tahoma"/>
          <w:lang w:val="nl-BE"/>
        </w:rPr>
      </w:pPr>
      <w:r>
        <w:rPr>
          <w:rFonts w:cs="Tahoma"/>
          <w:lang w:val="nl-BE"/>
        </w:rPr>
        <w:t>Met hierin</w:t>
      </w:r>
      <w:r w:rsidRPr="00E311ED">
        <w:rPr>
          <w:rFonts w:cs="Tahoma"/>
          <w:lang w:val="nl-BE"/>
        </w:rPr>
        <w:t>:</w:t>
      </w:r>
    </w:p>
    <w:p w14:paraId="35AB723E" w14:textId="4E3AD891" w:rsidR="007514A4" w:rsidRDefault="007514A4" w:rsidP="007514A4">
      <w:pPr>
        <w:ind w:left="1418" w:hanging="709"/>
        <w:rPr>
          <w:rFonts w:cs="Tahoma"/>
          <w:i/>
          <w:lang w:val="nl-BE"/>
        </w:rPr>
      </w:pPr>
      <w:r>
        <w:rPr>
          <w:rFonts w:cs="Tahoma"/>
          <w:i/>
          <w:lang w:val="nl-BE"/>
        </w:rPr>
        <w:t>t</w:t>
      </w:r>
      <w:r w:rsidRPr="00AE71DF">
        <w:rPr>
          <w:rFonts w:cs="Tahoma"/>
          <w:i/>
          <w:vertAlign w:val="subscript"/>
          <w:lang w:val="nl-BE"/>
        </w:rPr>
        <w:t>j</w:t>
      </w:r>
      <w:r>
        <w:rPr>
          <w:rFonts w:cs="Tahoma"/>
          <w:i/>
          <w:vertAlign w:val="subscript"/>
          <w:lang w:val="nl-BE"/>
        </w:rPr>
        <w:t>,i</w:t>
      </w:r>
      <w:r>
        <w:rPr>
          <w:rFonts w:cs="Tahoma"/>
          <w:i/>
          <w:lang w:val="nl-BE"/>
        </w:rPr>
        <w:tab/>
        <w:t>Het periodiek distributienettarief van distributienetbeheerder i voor jaar j voor een bepaalde klantengroep en een bepaalde categorie in de tariefstructuur.</w:t>
      </w:r>
      <w:r w:rsidR="00D022CF" w:rsidRPr="00D022CF">
        <w:rPr>
          <w:rFonts w:cs="Tahoma"/>
          <w:i/>
          <w:lang w:val="nl-BE"/>
        </w:rPr>
        <w:t xml:space="preserve"> </w:t>
      </w:r>
      <w:r w:rsidR="00D022CF">
        <w:rPr>
          <w:rFonts w:cs="Tahoma"/>
          <w:i/>
          <w:lang w:val="nl-BE"/>
        </w:rPr>
        <w:t>(EUR/tariefdrager)</w:t>
      </w:r>
    </w:p>
    <w:p w14:paraId="0D4A8BE5" w14:textId="77777777" w:rsidR="007514A4" w:rsidRDefault="007514A4" w:rsidP="007514A4">
      <w:pPr>
        <w:tabs>
          <w:tab w:val="left" w:pos="1701"/>
        </w:tabs>
        <w:rPr>
          <w:rFonts w:cs="Tahoma"/>
          <w:lang w:val="nl-BE"/>
        </w:rPr>
      </w:pPr>
    </w:p>
    <w:p w14:paraId="7FE57BB9" w14:textId="1A0F3C54" w:rsidR="007514A4" w:rsidRDefault="007514A4" w:rsidP="007514A4">
      <w:pPr>
        <w:tabs>
          <w:tab w:val="left" w:pos="1418"/>
        </w:tabs>
        <w:ind w:left="1418" w:hanging="710"/>
      </w:pPr>
      <w:r>
        <w:rPr>
          <w:rFonts w:cs="Tahoma"/>
          <w:i/>
        </w:rPr>
        <w:t>t</w:t>
      </w:r>
      <w:r w:rsidRPr="00AC66AA">
        <w:rPr>
          <w:rFonts w:cs="Tahoma"/>
          <w:i/>
          <w:vertAlign w:val="subscript"/>
        </w:rPr>
        <w:t>ex</w:t>
      </w:r>
      <w:r>
        <w:rPr>
          <w:rFonts w:cs="Tahoma"/>
          <w:i/>
          <w:vertAlign w:val="subscript"/>
        </w:rPr>
        <w:t>,j,i</w:t>
      </w:r>
      <w:r w:rsidRPr="0005781C">
        <w:rPr>
          <w:rFonts w:cs="Tahoma"/>
          <w:i/>
        </w:rPr>
        <w:tab/>
      </w:r>
      <w:r>
        <w:rPr>
          <w:rFonts w:cs="Tahoma"/>
          <w:i/>
        </w:rPr>
        <w:t xml:space="preserve">Het deel van het </w:t>
      </w:r>
      <w:r>
        <w:rPr>
          <w:rFonts w:cs="Tahoma"/>
          <w:i/>
          <w:lang w:val="nl-BE"/>
        </w:rPr>
        <w:t>periodiek distributienettarief t</w:t>
      </w:r>
      <w:r w:rsidRPr="00AE71DF">
        <w:rPr>
          <w:rFonts w:cs="Tahoma"/>
          <w:i/>
          <w:vertAlign w:val="subscript"/>
          <w:lang w:val="nl-BE"/>
        </w:rPr>
        <w:t>j</w:t>
      </w:r>
      <w:r>
        <w:rPr>
          <w:rFonts w:cs="Tahoma"/>
          <w:i/>
          <w:vertAlign w:val="subscript"/>
          <w:lang w:val="nl-BE"/>
        </w:rPr>
        <w:t>,i</w:t>
      </w:r>
      <w:r>
        <w:rPr>
          <w:rFonts w:cs="Tahoma"/>
          <w:i/>
          <w:lang w:val="nl-BE"/>
        </w:rPr>
        <w:t xml:space="preserve"> van distributienetbeheerder i voor jaar j voor een bepaalde klantengroep en een bepaalde categorie in de tariefstructuur dat werd afgeleid uit </w:t>
      </w:r>
      <w:r w:rsidR="00F435BF">
        <w:rPr>
          <w:rFonts w:cs="Tahoma"/>
          <w:i/>
          <w:lang w:val="nl-BE"/>
        </w:rPr>
        <w:t>het</w:t>
      </w:r>
      <w:r>
        <w:rPr>
          <w:rFonts w:cs="Tahoma"/>
          <w:i/>
          <w:lang w:val="nl-BE"/>
        </w:rPr>
        <w:t xml:space="preserve"> </w:t>
      </w:r>
      <w:r w:rsidR="007B6D1D">
        <w:rPr>
          <w:rFonts w:cs="Tahoma"/>
          <w:i/>
          <w:lang w:val="nl-BE"/>
        </w:rPr>
        <w:t xml:space="preserve">toegelaten inkomen voor </w:t>
      </w:r>
      <w:r>
        <w:rPr>
          <w:rFonts w:cs="Tahoma"/>
          <w:i/>
          <w:lang w:val="nl-BE"/>
        </w:rPr>
        <w:t>exogene kosten voor dat jaar j.</w:t>
      </w:r>
      <w:r w:rsidR="00D022CF" w:rsidRPr="00D022CF">
        <w:rPr>
          <w:rFonts w:cs="Tahoma"/>
          <w:i/>
          <w:lang w:val="nl-BE"/>
        </w:rPr>
        <w:t xml:space="preserve"> </w:t>
      </w:r>
      <w:r w:rsidR="00D022CF">
        <w:rPr>
          <w:rFonts w:cs="Tahoma"/>
          <w:i/>
          <w:lang w:val="nl-BE"/>
        </w:rPr>
        <w:t>(EUR/tariefdrager)</w:t>
      </w:r>
      <w:r>
        <w:rPr>
          <w:rFonts w:cs="Tahoma"/>
          <w:i/>
          <w:lang w:val="nl-BE"/>
        </w:rPr>
        <w:t xml:space="preserve"> </w:t>
      </w:r>
    </w:p>
    <w:p w14:paraId="21C85681" w14:textId="77777777" w:rsidR="007514A4" w:rsidRDefault="007514A4" w:rsidP="007514A4"/>
    <w:p w14:paraId="1DAB54BA" w14:textId="558A3130" w:rsidR="007514A4" w:rsidRDefault="007514A4" w:rsidP="007514A4">
      <w:pPr>
        <w:tabs>
          <w:tab w:val="left" w:pos="1418"/>
        </w:tabs>
        <w:ind w:left="1418" w:hanging="710"/>
      </w:pPr>
      <w:r>
        <w:rPr>
          <w:rFonts w:cs="Tahoma"/>
          <w:i/>
        </w:rPr>
        <w:t>t</w:t>
      </w:r>
      <w:r>
        <w:rPr>
          <w:rFonts w:cs="Tahoma"/>
          <w:i/>
          <w:vertAlign w:val="subscript"/>
        </w:rPr>
        <w:t>n-e</w:t>
      </w:r>
      <w:r w:rsidRPr="00AC66AA">
        <w:rPr>
          <w:rFonts w:cs="Tahoma"/>
          <w:i/>
          <w:vertAlign w:val="subscript"/>
        </w:rPr>
        <w:t>x</w:t>
      </w:r>
      <w:r>
        <w:rPr>
          <w:rFonts w:cs="Tahoma"/>
          <w:i/>
          <w:vertAlign w:val="subscript"/>
        </w:rPr>
        <w:t>,j,i</w:t>
      </w:r>
      <w:r w:rsidRPr="0005781C">
        <w:rPr>
          <w:rFonts w:cs="Tahoma"/>
          <w:i/>
        </w:rPr>
        <w:tab/>
      </w:r>
      <w:r>
        <w:rPr>
          <w:rFonts w:cs="Tahoma"/>
          <w:i/>
        </w:rPr>
        <w:t xml:space="preserve">Het deel van het </w:t>
      </w:r>
      <w:r>
        <w:rPr>
          <w:rFonts w:cs="Tahoma"/>
          <w:i/>
          <w:lang w:val="nl-BE"/>
        </w:rPr>
        <w:t>periodiek distributienettarief t</w:t>
      </w:r>
      <w:r w:rsidRPr="00AE71DF">
        <w:rPr>
          <w:rFonts w:cs="Tahoma"/>
          <w:i/>
          <w:vertAlign w:val="subscript"/>
          <w:lang w:val="nl-BE"/>
        </w:rPr>
        <w:t>j</w:t>
      </w:r>
      <w:r>
        <w:rPr>
          <w:rFonts w:cs="Tahoma"/>
          <w:i/>
          <w:vertAlign w:val="subscript"/>
          <w:lang w:val="nl-BE"/>
        </w:rPr>
        <w:t>,i</w:t>
      </w:r>
      <w:r>
        <w:rPr>
          <w:rFonts w:cs="Tahoma"/>
          <w:i/>
          <w:lang w:val="nl-BE"/>
        </w:rPr>
        <w:t xml:space="preserve"> van distributienetbeheerder i voor jaar j voor een bepaalde klantengroep en een bepaalde categorie in de tariefstructuur dat werd afgeleid uit </w:t>
      </w:r>
      <w:r w:rsidR="00F435BF">
        <w:rPr>
          <w:rFonts w:cs="Tahoma"/>
          <w:i/>
          <w:lang w:val="nl-BE"/>
        </w:rPr>
        <w:t>het</w:t>
      </w:r>
      <w:r w:rsidR="007B6D1D">
        <w:rPr>
          <w:rFonts w:cs="Tahoma"/>
          <w:i/>
          <w:lang w:val="nl-BE"/>
        </w:rPr>
        <w:t xml:space="preserve"> </w:t>
      </w:r>
      <w:r w:rsidR="001667E1">
        <w:rPr>
          <w:rFonts w:cs="Tahoma"/>
          <w:i/>
          <w:lang w:val="nl-BE"/>
        </w:rPr>
        <w:t>toegelaten</w:t>
      </w:r>
      <w:r>
        <w:rPr>
          <w:rFonts w:cs="Tahoma"/>
          <w:i/>
          <w:lang w:val="nl-BE"/>
        </w:rPr>
        <w:t xml:space="preserve"> inkomen</w:t>
      </w:r>
      <w:r w:rsidR="007B6D1D">
        <w:rPr>
          <w:rFonts w:cs="Tahoma"/>
          <w:i/>
          <w:lang w:val="nl-BE"/>
        </w:rPr>
        <w:t xml:space="preserve"> voor</w:t>
      </w:r>
      <w:r>
        <w:rPr>
          <w:rFonts w:cs="Tahoma"/>
          <w:i/>
          <w:lang w:val="nl-BE"/>
        </w:rPr>
        <w:t xml:space="preserve"> niet-exogene kosten voor dat jaar j.</w:t>
      </w:r>
      <w:r w:rsidR="00D022CF" w:rsidRPr="00D022CF">
        <w:rPr>
          <w:rFonts w:cs="Tahoma"/>
          <w:i/>
          <w:lang w:val="nl-BE"/>
        </w:rPr>
        <w:t xml:space="preserve"> </w:t>
      </w:r>
      <w:r w:rsidR="00D022CF">
        <w:rPr>
          <w:rFonts w:cs="Tahoma"/>
          <w:i/>
          <w:lang w:val="nl-BE"/>
        </w:rPr>
        <w:t>(EUR/tariefdrager)</w:t>
      </w:r>
      <w:r>
        <w:rPr>
          <w:rFonts w:cs="Tahoma"/>
          <w:i/>
          <w:lang w:val="nl-BE"/>
        </w:rPr>
        <w:t xml:space="preserve"> </w:t>
      </w:r>
    </w:p>
    <w:p w14:paraId="50DE3072" w14:textId="77777777" w:rsidR="007514A4" w:rsidRDefault="007514A4" w:rsidP="007514A4">
      <w:pPr>
        <w:tabs>
          <w:tab w:val="left" w:pos="1418"/>
        </w:tabs>
        <w:rPr>
          <w:rFonts w:cs="Tahoma"/>
        </w:rPr>
      </w:pPr>
    </w:p>
    <w:p w14:paraId="76F56D30" w14:textId="05D69190" w:rsidR="007514A4" w:rsidRDefault="007514A4" w:rsidP="007514A4">
      <w:pPr>
        <w:tabs>
          <w:tab w:val="left" w:pos="1701"/>
        </w:tabs>
        <w:rPr>
          <w:rFonts w:cs="Tahoma"/>
        </w:rPr>
      </w:pPr>
      <w:r>
        <w:rPr>
          <w:rFonts w:cs="Tahoma"/>
        </w:rPr>
        <w:t xml:space="preserve">Een opdeling van de tariefstructuur </w:t>
      </w:r>
      <w:r w:rsidR="000C03DF" w:rsidRPr="000C03DF">
        <w:rPr>
          <w:rFonts w:cs="Tahoma"/>
        </w:rPr>
        <w:t xml:space="preserve">volgens </w:t>
      </w:r>
      <w:r w:rsidR="000C03DF" w:rsidRPr="000C03DF">
        <w:rPr>
          <w:rFonts w:cs="Tahoma"/>
        </w:rPr>
        <w:fldChar w:fldCharType="begin"/>
      </w:r>
      <w:r w:rsidR="000C03DF" w:rsidRPr="000C03DF">
        <w:rPr>
          <w:rFonts w:cs="Tahoma"/>
        </w:rPr>
        <w:instrText xml:space="preserve"> REF _Ref391992307 \h  \* MERGEFORMAT </w:instrText>
      </w:r>
      <w:r w:rsidR="000C03DF" w:rsidRPr="000C03DF">
        <w:rPr>
          <w:rFonts w:cs="Tahoma"/>
        </w:rPr>
      </w:r>
      <w:r w:rsidR="000C03DF" w:rsidRPr="000C03DF">
        <w:rPr>
          <w:rFonts w:cs="Tahoma"/>
        </w:rPr>
        <w:fldChar w:fldCharType="separate"/>
      </w:r>
      <w:r w:rsidR="00BB23BF" w:rsidRPr="008020C2">
        <w:t xml:space="preserve">formule </w:t>
      </w:r>
      <w:r w:rsidR="00BB23BF" w:rsidRPr="008020C2">
        <w:rPr>
          <w:noProof/>
        </w:rPr>
        <w:t>16</w:t>
      </w:r>
      <w:r w:rsidR="000C03DF" w:rsidRPr="000C03DF">
        <w:rPr>
          <w:rFonts w:cs="Tahoma"/>
        </w:rPr>
        <w:fldChar w:fldCharType="end"/>
      </w:r>
      <w:r w:rsidR="000C03DF" w:rsidRPr="000C03DF">
        <w:rPr>
          <w:rFonts w:cs="Tahoma"/>
        </w:rPr>
        <w:t xml:space="preserve"> </w:t>
      </w:r>
      <w:r w:rsidR="000C03DF">
        <w:rPr>
          <w:rFonts w:cs="Tahoma"/>
        </w:rPr>
        <w:t>met</w:t>
      </w:r>
      <w:r w:rsidR="00E114DE">
        <w:rPr>
          <w:rFonts w:cs="Tahoma"/>
        </w:rPr>
        <w:t xml:space="preserve"> </w:t>
      </w:r>
      <w:r w:rsidR="00177AC1">
        <w:rPr>
          <w:rFonts w:cs="Tahoma"/>
        </w:rPr>
        <w:t xml:space="preserve">een </w:t>
      </w:r>
      <w:r>
        <w:rPr>
          <w:rFonts w:cs="Tahoma"/>
        </w:rPr>
        <w:t xml:space="preserve">inkomen </w:t>
      </w:r>
      <w:r w:rsidR="00177AC1">
        <w:rPr>
          <w:rFonts w:cs="Tahoma"/>
        </w:rPr>
        <w:t>voor</w:t>
      </w:r>
      <w:r>
        <w:rPr>
          <w:rFonts w:cs="Tahoma"/>
        </w:rPr>
        <w:t xml:space="preserve"> exogene en niet-exogene kosten zou </w:t>
      </w:r>
      <w:r w:rsidR="000C03DF">
        <w:rPr>
          <w:rFonts w:cs="Tahoma"/>
        </w:rPr>
        <w:t xml:space="preserve">misschien </w:t>
      </w:r>
      <w:r w:rsidR="00E114DE">
        <w:rPr>
          <w:rFonts w:cs="Tahoma"/>
        </w:rPr>
        <w:t xml:space="preserve">de </w:t>
      </w:r>
      <w:r w:rsidR="000C03DF">
        <w:rPr>
          <w:rFonts w:cs="Tahoma"/>
        </w:rPr>
        <w:t xml:space="preserve">duidelijkheid voor de </w:t>
      </w:r>
      <w:r w:rsidR="00055821">
        <w:rPr>
          <w:rFonts w:cs="Tahoma"/>
        </w:rPr>
        <w:t>distributienetgebruiker</w:t>
      </w:r>
      <w:r w:rsidR="00E114DE">
        <w:rPr>
          <w:rFonts w:cs="Tahoma"/>
        </w:rPr>
        <w:t xml:space="preserve"> ten goede kunnen komen</w:t>
      </w:r>
      <w:r w:rsidR="000C03DF">
        <w:rPr>
          <w:rFonts w:cs="Tahoma"/>
        </w:rPr>
        <w:t>, indien hij daar behoefte aan zou hebben,</w:t>
      </w:r>
      <w:r w:rsidR="00E114DE">
        <w:rPr>
          <w:rFonts w:cs="Tahoma"/>
        </w:rPr>
        <w:t xml:space="preserve"> </w:t>
      </w:r>
      <w:r>
        <w:rPr>
          <w:rFonts w:cs="Tahoma"/>
        </w:rPr>
        <w:t xml:space="preserve">maar </w:t>
      </w:r>
      <w:r w:rsidR="00F435BF">
        <w:rPr>
          <w:rFonts w:cs="Tahoma"/>
        </w:rPr>
        <w:t xml:space="preserve">is in </w:t>
      </w:r>
      <w:r>
        <w:rPr>
          <w:rFonts w:cs="Tahoma"/>
        </w:rPr>
        <w:t xml:space="preserve">de korte tijdspanne die rest tot begin </w:t>
      </w:r>
      <w:r w:rsidR="00F30305">
        <w:rPr>
          <w:rFonts w:cs="Tahoma"/>
        </w:rPr>
        <w:t xml:space="preserve">2015 </w:t>
      </w:r>
      <w:r w:rsidR="00E114DE">
        <w:rPr>
          <w:rFonts w:cs="Tahoma"/>
        </w:rPr>
        <w:t>niet haalbaar.</w:t>
      </w:r>
    </w:p>
    <w:p w14:paraId="406ABA3B" w14:textId="77777777" w:rsidR="007514A4" w:rsidRDefault="007514A4" w:rsidP="007514A4">
      <w:pPr>
        <w:tabs>
          <w:tab w:val="left" w:pos="1701"/>
        </w:tabs>
        <w:rPr>
          <w:rFonts w:cs="Tahoma"/>
        </w:rPr>
      </w:pPr>
    </w:p>
    <w:p w14:paraId="59774392" w14:textId="3C378956" w:rsidR="007514A4" w:rsidRDefault="007514A4" w:rsidP="007514A4">
      <w:pPr>
        <w:tabs>
          <w:tab w:val="left" w:pos="1701"/>
        </w:tabs>
        <w:rPr>
          <w:rFonts w:cs="Tahoma"/>
        </w:rPr>
      </w:pPr>
      <w:r>
        <w:rPr>
          <w:rFonts w:cs="Tahoma"/>
        </w:rPr>
        <w:lastRenderedPageBreak/>
        <w:t xml:space="preserve">Om redenen van niet-discriminatie, transparantie en stabiliteit evolueert de tariefcomponent m.b.t. de niet-exogene kosten binnen een reguleringsperiode jaar-op-jaar </w:t>
      </w:r>
      <w:r w:rsidR="00590DE6">
        <w:rPr>
          <w:rFonts w:cs="Tahoma"/>
        </w:rPr>
        <w:t>in analogie</w:t>
      </w:r>
      <w:r>
        <w:rPr>
          <w:rFonts w:cs="Tahoma"/>
        </w:rPr>
        <w:t xml:space="preserve"> </w:t>
      </w:r>
      <w:r w:rsidRPr="002A4C33">
        <w:rPr>
          <w:rFonts w:cs="Tahoma"/>
        </w:rPr>
        <w:t xml:space="preserve">met de evolutie van </w:t>
      </w:r>
      <w:r>
        <w:rPr>
          <w:rFonts w:cs="Tahoma"/>
        </w:rPr>
        <w:t xml:space="preserve">het aan de distributienetbeheerder toegelaten </w:t>
      </w:r>
      <w:r w:rsidRPr="002A4C33">
        <w:rPr>
          <w:rFonts w:cs="Tahoma"/>
        </w:rPr>
        <w:t>inkomen voor niet-exogene kosten</w:t>
      </w:r>
      <w:r w:rsidR="00416122">
        <w:rPr>
          <w:rStyle w:val="Voetnootmarkering"/>
          <w:rFonts w:cs="Tahoma"/>
        </w:rPr>
        <w:footnoteReference w:id="20"/>
      </w:r>
      <w:r>
        <w:rPr>
          <w:rFonts w:cs="Tahoma"/>
        </w:rPr>
        <w:t>. Dit wordt weergegeven</w:t>
      </w:r>
      <w:r w:rsidRPr="002A4C33">
        <w:rPr>
          <w:rFonts w:cs="Tahoma"/>
        </w:rPr>
        <w:t xml:space="preserve"> in </w:t>
      </w:r>
      <w:r w:rsidRPr="002A4C33">
        <w:rPr>
          <w:rFonts w:cs="Tahoma"/>
        </w:rPr>
        <w:fldChar w:fldCharType="begin"/>
      </w:r>
      <w:r w:rsidRPr="002A4C33">
        <w:rPr>
          <w:rFonts w:cs="Tahoma"/>
        </w:rPr>
        <w:instrText xml:space="preserve"> REF _Ref388627708 \h  \* MERGEFORMAT </w:instrText>
      </w:r>
      <w:r w:rsidRPr="002A4C33">
        <w:rPr>
          <w:rFonts w:cs="Tahoma"/>
        </w:rPr>
      </w:r>
      <w:r w:rsidRPr="002A4C33">
        <w:rPr>
          <w:rFonts w:cs="Tahoma"/>
        </w:rPr>
        <w:fldChar w:fldCharType="separate"/>
      </w:r>
      <w:r w:rsidR="00BB23BF" w:rsidRPr="008020C2">
        <w:t xml:space="preserve">formule </w:t>
      </w:r>
      <w:r w:rsidR="00BB23BF" w:rsidRPr="008020C2">
        <w:rPr>
          <w:noProof/>
        </w:rPr>
        <w:t>17</w:t>
      </w:r>
      <w:r w:rsidRPr="002A4C33">
        <w:rPr>
          <w:rFonts w:cs="Tahoma"/>
        </w:rPr>
        <w:fldChar w:fldCharType="end"/>
      </w:r>
      <w:r>
        <w:rPr>
          <w:rFonts w:cs="Tahoma"/>
        </w:rPr>
        <w:t xml:space="preserve"> voor een bepaalde distributienetbeheerder</w:t>
      </w:r>
      <w:r w:rsidRPr="002A4C33">
        <w:rPr>
          <w:rFonts w:cs="Tahoma"/>
        </w:rPr>
        <w:t>.</w:t>
      </w:r>
    </w:p>
    <w:p w14:paraId="1A6A46CD" w14:textId="77777777" w:rsidR="00D37FA0" w:rsidRDefault="00D37FA0" w:rsidP="007514A4">
      <w:pPr>
        <w:tabs>
          <w:tab w:val="left" w:pos="1701"/>
        </w:tabs>
        <w:rPr>
          <w:rFonts w:cs="Tahoma"/>
        </w:rPr>
      </w:pPr>
    </w:p>
    <w:p w14:paraId="6976B465" w14:textId="77777777" w:rsidR="007514A4" w:rsidRPr="001C2E84" w:rsidRDefault="0033254B" w:rsidP="007514A4">
      <w:pPr>
        <w:pStyle w:val="StijlStijlBijschriftCambriaMathNietVetCursiefVet"/>
        <w:pBdr>
          <w:top w:val="dotted" w:sz="4" w:space="1" w:color="auto"/>
          <w:left w:val="dotted" w:sz="4" w:space="5" w:color="auto"/>
          <w:bottom w:val="dotted" w:sz="4" w:space="1" w:color="auto"/>
          <w:right w:val="dotted" w:sz="4" w:space="4" w:color="auto"/>
        </w:pBdr>
        <w:jc w:val="center"/>
        <w:rPr>
          <w:b w:val="0"/>
          <w:i/>
        </w:rPr>
      </w:pPr>
      <m:oMath>
        <m:sSub>
          <m:sSubPr>
            <m:ctrlPr>
              <w:rPr>
                <w:b w:val="0"/>
                <w:i/>
              </w:rPr>
            </m:ctrlPr>
          </m:sSubPr>
          <m:e>
            <m:r>
              <m:rPr>
                <m:sty m:val="bi"/>
              </m:rPr>
              <m:t>t</m:t>
            </m:r>
          </m:e>
          <m:sub>
            <m:r>
              <m:rPr>
                <m:sty m:val="bi"/>
              </m:rPr>
              <m:t>n-ex,j,i</m:t>
            </m:r>
          </m:sub>
        </m:sSub>
        <m:r>
          <m:rPr>
            <m:sty m:val="bi"/>
          </m:rPr>
          <m:t xml:space="preserve">= </m:t>
        </m:r>
        <m:sSub>
          <m:sSubPr>
            <m:ctrlPr>
              <w:rPr>
                <w:b w:val="0"/>
                <w:i/>
              </w:rPr>
            </m:ctrlPr>
          </m:sSubPr>
          <m:e>
            <m:r>
              <m:rPr>
                <m:sty m:val="bi"/>
              </m:rPr>
              <m:t>t</m:t>
            </m:r>
          </m:e>
          <m:sub>
            <m:r>
              <m:rPr>
                <m:sty m:val="bi"/>
              </m:rPr>
              <m:t>n-ex,j-1,i</m:t>
            </m:r>
          </m:sub>
        </m:sSub>
        <m:r>
          <m:rPr>
            <m:sty m:val="bi"/>
          </m:rPr>
          <m:t>×</m:t>
        </m:r>
        <m:d>
          <m:dPr>
            <m:ctrlPr>
              <w:rPr>
                <w:b w:val="0"/>
                <w:i/>
              </w:rPr>
            </m:ctrlPr>
          </m:dPr>
          <m:e>
            <m:r>
              <m:rPr>
                <m:sty m:val="bi"/>
              </m:rPr>
              <m:t>1+CPI-x+</m:t>
            </m:r>
            <m:sSub>
              <m:sSubPr>
                <m:ctrlPr>
                  <w:rPr>
                    <w:i/>
                  </w:rPr>
                </m:ctrlPr>
              </m:sSubPr>
              <m:e>
                <m:r>
                  <m:rPr>
                    <m:sty m:val="bi"/>
                  </m:rPr>
                  <m:t>q</m:t>
                </m:r>
              </m:e>
              <m:sub>
                <m:r>
                  <m:rPr>
                    <m:sty m:val="bi"/>
                  </m:rPr>
                  <m:t>i</m:t>
                </m:r>
              </m:sub>
            </m:sSub>
          </m:e>
        </m:d>
      </m:oMath>
      <w:r w:rsidR="007514A4" w:rsidRPr="001C2E84">
        <w:rPr>
          <w:b w:val="0"/>
          <w:i/>
        </w:rPr>
        <w:t xml:space="preserve"> </w:t>
      </w:r>
      <w:r w:rsidR="007514A4" w:rsidRPr="001C2E84">
        <w:rPr>
          <w:b w:val="0"/>
          <w:i/>
        </w:rPr>
        <w:tab/>
      </w:r>
    </w:p>
    <w:p w14:paraId="09F37CC8" w14:textId="77777777" w:rsidR="007514A4" w:rsidRPr="007A3C3F" w:rsidRDefault="007514A4" w:rsidP="007514A4">
      <w:pPr>
        <w:pStyle w:val="Bijschrift"/>
        <w:jc w:val="right"/>
        <w:rPr>
          <w:rFonts w:cs="Tahoma"/>
          <w:b w:val="0"/>
          <w:i/>
        </w:rPr>
      </w:pPr>
      <w:r w:rsidRPr="005039DC">
        <w:rPr>
          <w:rFonts w:cs="Tahoma"/>
        </w:rPr>
        <w:tab/>
      </w:r>
      <w:bookmarkStart w:id="369" w:name="_Ref388627708"/>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17</w:t>
      </w:r>
      <w:r w:rsidRPr="007A3C3F">
        <w:rPr>
          <w:b w:val="0"/>
          <w:i/>
        </w:rPr>
        <w:fldChar w:fldCharType="end"/>
      </w:r>
      <w:bookmarkEnd w:id="369"/>
    </w:p>
    <w:p w14:paraId="5D06C252" w14:textId="77777777" w:rsidR="007514A4" w:rsidRDefault="007514A4" w:rsidP="007514A4">
      <w:pPr>
        <w:rPr>
          <w:rFonts w:cs="Tahoma"/>
        </w:rPr>
      </w:pPr>
      <w:r w:rsidRPr="009B5A7F">
        <w:rPr>
          <w:rFonts w:cs="Tahoma"/>
        </w:rPr>
        <w:t>Met hierin:</w:t>
      </w:r>
    </w:p>
    <w:p w14:paraId="6759B06F" w14:textId="77777777" w:rsidR="007514A4" w:rsidRDefault="007514A4" w:rsidP="007514A4">
      <w:pPr>
        <w:rPr>
          <w:rFonts w:cs="Tahoma"/>
        </w:rPr>
      </w:pPr>
    </w:p>
    <w:p w14:paraId="76D27AB2" w14:textId="331D5722" w:rsidR="007514A4" w:rsidRDefault="007514A4" w:rsidP="007514A4">
      <w:pPr>
        <w:tabs>
          <w:tab w:val="left" w:pos="1418"/>
        </w:tabs>
        <w:ind w:left="1418" w:hanging="710"/>
      </w:pPr>
      <w:r>
        <w:rPr>
          <w:rFonts w:cs="Tahoma"/>
          <w:i/>
        </w:rPr>
        <w:t>t</w:t>
      </w:r>
      <w:r>
        <w:rPr>
          <w:rFonts w:cs="Tahoma"/>
          <w:i/>
          <w:vertAlign w:val="subscript"/>
        </w:rPr>
        <w:t>n-e</w:t>
      </w:r>
      <w:r w:rsidRPr="00AC66AA">
        <w:rPr>
          <w:rFonts w:cs="Tahoma"/>
          <w:i/>
          <w:vertAlign w:val="subscript"/>
        </w:rPr>
        <w:t>x</w:t>
      </w:r>
      <w:r>
        <w:rPr>
          <w:rFonts w:cs="Tahoma"/>
          <w:i/>
          <w:vertAlign w:val="subscript"/>
        </w:rPr>
        <w:t>,j,i</w:t>
      </w:r>
      <w:r w:rsidRPr="0005781C">
        <w:rPr>
          <w:rFonts w:cs="Tahoma"/>
          <w:i/>
        </w:rPr>
        <w:tab/>
      </w:r>
      <w:r>
        <w:rPr>
          <w:rFonts w:cs="Tahoma"/>
          <w:i/>
        </w:rPr>
        <w:t xml:space="preserve">Het </w:t>
      </w:r>
      <w:r>
        <w:rPr>
          <w:rFonts w:cs="Tahoma"/>
          <w:i/>
          <w:lang w:val="nl-BE"/>
        </w:rPr>
        <w:t xml:space="preserve">periodiek distributienettarief </w:t>
      </w:r>
      <w:r w:rsidR="00056A17">
        <w:rPr>
          <w:rFonts w:cs="Tahoma"/>
          <w:i/>
          <w:lang w:val="nl-BE"/>
        </w:rPr>
        <w:t xml:space="preserve">m.b.t. de niet-exogene kosten </w:t>
      </w:r>
      <w:r>
        <w:rPr>
          <w:rFonts w:cs="Tahoma"/>
          <w:i/>
          <w:lang w:val="nl-BE"/>
        </w:rPr>
        <w:t xml:space="preserve">van distributienetbeheerder i voor jaar j voor een bepaalde klantengroep en een bepaalde categorie in de tariefstructuur, afgeleid </w:t>
      </w:r>
      <w:r w:rsidR="00056A17">
        <w:rPr>
          <w:rFonts w:cs="Tahoma"/>
          <w:i/>
          <w:lang w:val="nl-BE"/>
        </w:rPr>
        <w:t xml:space="preserve">d.m.v. de rekenvolumes </w:t>
      </w:r>
      <w:r>
        <w:rPr>
          <w:rFonts w:cs="Tahoma"/>
          <w:i/>
          <w:lang w:val="nl-BE"/>
        </w:rPr>
        <w:t xml:space="preserve">uit </w:t>
      </w:r>
      <w:r w:rsidR="00056A17">
        <w:rPr>
          <w:rFonts w:cs="Tahoma"/>
          <w:i/>
          <w:lang w:val="nl-BE"/>
        </w:rPr>
        <w:t xml:space="preserve">zijn </w:t>
      </w:r>
      <w:r w:rsidR="001667E1">
        <w:rPr>
          <w:rFonts w:cs="Tahoma"/>
          <w:i/>
          <w:lang w:val="nl-BE"/>
        </w:rPr>
        <w:t>toegelaten</w:t>
      </w:r>
      <w:r>
        <w:rPr>
          <w:rFonts w:cs="Tahoma"/>
          <w:i/>
          <w:lang w:val="nl-BE"/>
        </w:rPr>
        <w:t xml:space="preserve"> inkomsten m.b.t. niet-exogene kosten voor dat jaar j (EUR/tariefdrager). </w:t>
      </w:r>
    </w:p>
    <w:p w14:paraId="03B9FFD8" w14:textId="77777777" w:rsidR="007514A4" w:rsidRDefault="007514A4" w:rsidP="007514A4">
      <w:pPr>
        <w:rPr>
          <w:rFonts w:cs="Tahoma"/>
        </w:rPr>
      </w:pPr>
    </w:p>
    <w:p w14:paraId="1198BAA4" w14:textId="4F19DEDA" w:rsidR="0046422E" w:rsidRDefault="007514A4" w:rsidP="0046422E">
      <w:pPr>
        <w:tabs>
          <w:tab w:val="left" w:pos="1418"/>
        </w:tabs>
        <w:ind w:left="1418" w:hanging="710"/>
      </w:pPr>
      <w:r>
        <w:rPr>
          <w:rFonts w:cs="Tahoma"/>
          <w:i/>
        </w:rPr>
        <w:t>t</w:t>
      </w:r>
      <w:r>
        <w:rPr>
          <w:rFonts w:cs="Tahoma"/>
          <w:i/>
          <w:vertAlign w:val="subscript"/>
        </w:rPr>
        <w:t>n-e</w:t>
      </w:r>
      <w:r w:rsidRPr="00AC66AA">
        <w:rPr>
          <w:rFonts w:cs="Tahoma"/>
          <w:i/>
          <w:vertAlign w:val="subscript"/>
        </w:rPr>
        <w:t>x</w:t>
      </w:r>
      <w:r>
        <w:rPr>
          <w:rFonts w:cs="Tahoma"/>
          <w:i/>
          <w:vertAlign w:val="subscript"/>
        </w:rPr>
        <w:t>,j-1,i</w:t>
      </w:r>
      <w:r w:rsidRPr="0005781C">
        <w:rPr>
          <w:rFonts w:cs="Tahoma"/>
          <w:i/>
        </w:rPr>
        <w:tab/>
      </w:r>
      <w:r w:rsidR="0046422E">
        <w:rPr>
          <w:rFonts w:cs="Tahoma"/>
          <w:i/>
        </w:rPr>
        <w:t xml:space="preserve">Het </w:t>
      </w:r>
      <w:r w:rsidR="0046422E">
        <w:rPr>
          <w:rFonts w:cs="Tahoma"/>
          <w:i/>
          <w:lang w:val="nl-BE"/>
        </w:rPr>
        <w:t xml:space="preserve">periodiek distributienettarief m.b.t. de niet-exogene kosten van distributienetbeheerder i voor jaar j-1 voor een bepaalde klantengroep en een bepaalde categorie in de tariefstructuur, afgeleid d.m.v. de rekenvolumes uit zijn </w:t>
      </w:r>
      <w:r w:rsidR="001667E1">
        <w:rPr>
          <w:rFonts w:cs="Tahoma"/>
          <w:i/>
          <w:lang w:val="nl-BE"/>
        </w:rPr>
        <w:t>toegelaten</w:t>
      </w:r>
      <w:r w:rsidR="0046422E">
        <w:rPr>
          <w:rFonts w:cs="Tahoma"/>
          <w:i/>
          <w:lang w:val="nl-BE"/>
        </w:rPr>
        <w:t xml:space="preserve"> inkomsten m.b.t. niet-exogene kosten voor dat jaar j-1 (EUR/tariefdrager). </w:t>
      </w:r>
    </w:p>
    <w:p w14:paraId="2B3CEFC2" w14:textId="77777777" w:rsidR="007514A4" w:rsidRPr="009B5A7F" w:rsidRDefault="007514A4" w:rsidP="007514A4">
      <w:pPr>
        <w:rPr>
          <w:rFonts w:cs="Tahoma"/>
        </w:rPr>
      </w:pPr>
    </w:p>
    <w:p w14:paraId="5BC6B892" w14:textId="45C6BF53" w:rsidR="007514A4" w:rsidRPr="006C4F20" w:rsidRDefault="007514A4" w:rsidP="007514A4">
      <w:pPr>
        <w:ind w:left="1418" w:hanging="709"/>
        <w:rPr>
          <w:rFonts w:cs="Tahoma"/>
          <w:i/>
        </w:rPr>
      </w:pPr>
      <w:r w:rsidRPr="0005781C">
        <w:rPr>
          <w:rFonts w:cs="Tahoma"/>
          <w:i/>
        </w:rPr>
        <w:t>CPI</w:t>
      </w:r>
      <w:r w:rsidRPr="0005781C">
        <w:rPr>
          <w:rFonts w:cs="Tahoma"/>
          <w:i/>
        </w:rPr>
        <w:tab/>
      </w:r>
      <w:r>
        <w:rPr>
          <w:rFonts w:cs="Tahoma"/>
          <w:i/>
        </w:rPr>
        <w:t>Ide</w:t>
      </w:r>
      <w:r w:rsidRPr="006C4F20">
        <w:rPr>
          <w:rFonts w:cs="Tahoma"/>
          <w:i/>
        </w:rPr>
        <w:t xml:space="preserve">m als in </w:t>
      </w:r>
      <w:r w:rsidRPr="006C4F20">
        <w:rPr>
          <w:rFonts w:cs="Tahoma"/>
          <w:i/>
        </w:rPr>
        <w:fldChar w:fldCharType="begin"/>
      </w:r>
      <w:r w:rsidRPr="006C4F20">
        <w:rPr>
          <w:rFonts w:cs="Tahoma"/>
          <w:i/>
        </w:rPr>
        <w:instrText xml:space="preserve"> REF _Ref388628565 \h  \* MERGEFORMAT </w:instrText>
      </w:r>
      <w:r w:rsidRPr="006C4F20">
        <w:rPr>
          <w:rFonts w:cs="Tahoma"/>
          <w:i/>
        </w:rPr>
      </w:r>
      <w:r w:rsidRPr="006C4F20">
        <w:rPr>
          <w:rFonts w:cs="Tahoma"/>
          <w:i/>
        </w:rPr>
        <w:fldChar w:fldCharType="separate"/>
      </w:r>
      <w:r w:rsidR="00BB23BF" w:rsidRPr="008020C2">
        <w:rPr>
          <w:i/>
        </w:rPr>
        <w:t xml:space="preserve">formule </w:t>
      </w:r>
      <w:r w:rsidR="00BB23BF" w:rsidRPr="008020C2">
        <w:rPr>
          <w:i/>
          <w:noProof/>
        </w:rPr>
        <w:t>2</w:t>
      </w:r>
      <w:r w:rsidRPr="006C4F20">
        <w:rPr>
          <w:rFonts w:cs="Tahoma"/>
          <w:i/>
        </w:rPr>
        <w:fldChar w:fldCharType="end"/>
      </w:r>
      <w:r w:rsidRPr="006C4F20">
        <w:rPr>
          <w:rFonts w:cs="Tahoma"/>
          <w:i/>
        </w:rPr>
        <w:t>.</w:t>
      </w:r>
    </w:p>
    <w:p w14:paraId="71A3A3BC" w14:textId="77777777" w:rsidR="007514A4" w:rsidRPr="0005781C" w:rsidRDefault="007514A4" w:rsidP="007514A4">
      <w:pPr>
        <w:ind w:left="1418" w:hanging="709"/>
        <w:rPr>
          <w:rFonts w:cs="Tahoma"/>
          <w:i/>
        </w:rPr>
      </w:pPr>
    </w:p>
    <w:p w14:paraId="2DCD5650" w14:textId="399ABA32" w:rsidR="007514A4" w:rsidRDefault="007514A4" w:rsidP="007514A4">
      <w:pPr>
        <w:ind w:left="1418" w:hanging="709"/>
        <w:rPr>
          <w:rFonts w:cs="Tahoma"/>
          <w:i/>
        </w:rPr>
      </w:pPr>
      <w:r w:rsidRPr="0005781C">
        <w:rPr>
          <w:rFonts w:cs="Tahoma"/>
          <w:i/>
        </w:rPr>
        <w:t>x</w:t>
      </w:r>
      <w:r w:rsidRPr="0005781C">
        <w:rPr>
          <w:rFonts w:cs="Tahoma"/>
          <w:i/>
        </w:rPr>
        <w:tab/>
      </w:r>
      <w:r>
        <w:rPr>
          <w:rFonts w:cs="Tahoma"/>
          <w:i/>
        </w:rPr>
        <w:t>Ide</w:t>
      </w:r>
      <w:r w:rsidRPr="006C4F20">
        <w:rPr>
          <w:rFonts w:cs="Tahoma"/>
          <w:i/>
        </w:rPr>
        <w:t xml:space="preserve">m als in </w:t>
      </w:r>
      <w:r w:rsidRPr="006C4F20">
        <w:rPr>
          <w:rFonts w:cs="Tahoma"/>
          <w:i/>
        </w:rPr>
        <w:fldChar w:fldCharType="begin"/>
      </w:r>
      <w:r w:rsidRPr="006C4F20">
        <w:rPr>
          <w:rFonts w:cs="Tahoma"/>
          <w:i/>
        </w:rPr>
        <w:instrText xml:space="preserve"> REF _Ref388628565 \h  \* MERGEFORMAT </w:instrText>
      </w:r>
      <w:r w:rsidRPr="006C4F20">
        <w:rPr>
          <w:rFonts w:cs="Tahoma"/>
          <w:i/>
        </w:rPr>
      </w:r>
      <w:r w:rsidRPr="006C4F20">
        <w:rPr>
          <w:rFonts w:cs="Tahoma"/>
          <w:i/>
        </w:rPr>
        <w:fldChar w:fldCharType="separate"/>
      </w:r>
      <w:r w:rsidR="00BB23BF" w:rsidRPr="008020C2">
        <w:rPr>
          <w:i/>
        </w:rPr>
        <w:t xml:space="preserve">formule </w:t>
      </w:r>
      <w:r w:rsidR="00BB23BF" w:rsidRPr="008020C2">
        <w:rPr>
          <w:i/>
          <w:noProof/>
        </w:rPr>
        <w:t>2</w:t>
      </w:r>
      <w:r w:rsidRPr="006C4F20">
        <w:rPr>
          <w:rFonts w:cs="Tahoma"/>
          <w:i/>
        </w:rPr>
        <w:fldChar w:fldCharType="end"/>
      </w:r>
      <w:r w:rsidRPr="006C4F20">
        <w:rPr>
          <w:rFonts w:cs="Tahoma"/>
          <w:i/>
        </w:rPr>
        <w:t>.</w:t>
      </w:r>
    </w:p>
    <w:p w14:paraId="39750E02" w14:textId="77777777" w:rsidR="007514A4" w:rsidRPr="0005781C" w:rsidRDefault="007514A4" w:rsidP="007514A4">
      <w:pPr>
        <w:ind w:left="1418" w:hanging="709"/>
        <w:rPr>
          <w:rFonts w:cs="Tahoma"/>
          <w:i/>
        </w:rPr>
      </w:pPr>
    </w:p>
    <w:p w14:paraId="5AA73F7D" w14:textId="31970250" w:rsidR="007514A4" w:rsidRPr="00FF7ABB" w:rsidRDefault="007514A4" w:rsidP="007514A4">
      <w:pPr>
        <w:ind w:left="1418" w:hanging="709"/>
        <w:rPr>
          <w:rFonts w:cs="Tahoma"/>
          <w:i/>
        </w:rPr>
      </w:pPr>
      <w:r w:rsidRPr="00FF7ABB">
        <w:rPr>
          <w:rFonts w:cs="Tahoma"/>
          <w:i/>
        </w:rPr>
        <w:t>q</w:t>
      </w:r>
      <w:r w:rsidRPr="00A64FF4">
        <w:rPr>
          <w:rFonts w:cs="Tahoma"/>
          <w:i/>
          <w:vertAlign w:val="subscript"/>
        </w:rPr>
        <w:t>i</w:t>
      </w:r>
      <w:r w:rsidRPr="00FF7ABB">
        <w:rPr>
          <w:rFonts w:cs="Tahoma"/>
          <w:i/>
        </w:rPr>
        <w:tab/>
      </w:r>
      <w:r>
        <w:rPr>
          <w:rFonts w:cs="Tahoma"/>
          <w:i/>
        </w:rPr>
        <w:t>Ide</w:t>
      </w:r>
      <w:r w:rsidRPr="006C4F20">
        <w:rPr>
          <w:rFonts w:cs="Tahoma"/>
          <w:i/>
        </w:rPr>
        <w:t xml:space="preserve">m als in </w:t>
      </w:r>
      <w:r w:rsidRPr="006C4F20">
        <w:rPr>
          <w:rFonts w:cs="Tahoma"/>
          <w:i/>
        </w:rPr>
        <w:fldChar w:fldCharType="begin"/>
      </w:r>
      <w:r w:rsidRPr="006C4F20">
        <w:rPr>
          <w:rFonts w:cs="Tahoma"/>
          <w:i/>
        </w:rPr>
        <w:instrText xml:space="preserve"> REF _Ref388628565 \h  \* MERGEFORMAT </w:instrText>
      </w:r>
      <w:r w:rsidRPr="006C4F20">
        <w:rPr>
          <w:rFonts w:cs="Tahoma"/>
          <w:i/>
        </w:rPr>
      </w:r>
      <w:r w:rsidRPr="006C4F20">
        <w:rPr>
          <w:rFonts w:cs="Tahoma"/>
          <w:i/>
        </w:rPr>
        <w:fldChar w:fldCharType="separate"/>
      </w:r>
      <w:r w:rsidR="00BB23BF" w:rsidRPr="008020C2">
        <w:rPr>
          <w:i/>
        </w:rPr>
        <w:t xml:space="preserve">formule </w:t>
      </w:r>
      <w:r w:rsidR="00BB23BF" w:rsidRPr="008020C2">
        <w:rPr>
          <w:i/>
          <w:noProof/>
        </w:rPr>
        <w:t>2</w:t>
      </w:r>
      <w:r w:rsidRPr="006C4F20">
        <w:rPr>
          <w:rFonts w:cs="Tahoma"/>
          <w:i/>
        </w:rPr>
        <w:fldChar w:fldCharType="end"/>
      </w:r>
      <w:r w:rsidRPr="006C4F20">
        <w:rPr>
          <w:rFonts w:cs="Tahoma"/>
          <w:i/>
        </w:rPr>
        <w:t>.</w:t>
      </w:r>
    </w:p>
    <w:p w14:paraId="5D3B734D" w14:textId="77777777" w:rsidR="007514A4" w:rsidRDefault="007514A4" w:rsidP="007514A4">
      <w:pPr>
        <w:tabs>
          <w:tab w:val="left" w:pos="1701"/>
        </w:tabs>
        <w:rPr>
          <w:rFonts w:cs="Tahoma"/>
          <w:lang w:val="nl-BE"/>
        </w:rPr>
      </w:pPr>
    </w:p>
    <w:p w14:paraId="4CC34975" w14:textId="0C3A88A5" w:rsidR="007514A4" w:rsidRDefault="007514A4" w:rsidP="007514A4">
      <w:pPr>
        <w:tabs>
          <w:tab w:val="left" w:pos="1701"/>
        </w:tabs>
        <w:rPr>
          <w:rFonts w:cs="Tahoma"/>
          <w:lang w:val="nl-BE"/>
        </w:rPr>
      </w:pPr>
      <w:r>
        <w:rPr>
          <w:rFonts w:cs="Tahoma"/>
          <w:lang w:val="nl-BE"/>
        </w:rPr>
        <w:t xml:space="preserve">Omdat het volumerisico </w:t>
      </w:r>
      <w:r w:rsidR="0068071B">
        <w:rPr>
          <w:rFonts w:cs="Tahoma"/>
          <w:lang w:val="nl-BE"/>
        </w:rPr>
        <w:t xml:space="preserve">voor de distributienetbeheerder </w:t>
      </w:r>
      <w:r w:rsidR="00064B3F">
        <w:rPr>
          <w:rFonts w:cs="Tahoma"/>
          <w:lang w:val="nl-BE"/>
        </w:rPr>
        <w:t xml:space="preserve">in de reguleringsperiode 2015-2016 </w:t>
      </w:r>
      <w:r w:rsidR="0068071B">
        <w:rPr>
          <w:rFonts w:cs="Tahoma"/>
          <w:lang w:val="nl-BE"/>
        </w:rPr>
        <w:t xml:space="preserve">grotendeels </w:t>
      </w:r>
      <w:r>
        <w:rPr>
          <w:rFonts w:cs="Tahoma"/>
          <w:lang w:val="nl-BE"/>
        </w:rPr>
        <w:t>zal gedekt worden</w:t>
      </w:r>
      <w:r w:rsidR="009B479B">
        <w:rPr>
          <w:rFonts w:cs="Tahoma"/>
          <w:lang w:val="nl-BE"/>
        </w:rPr>
        <w:t xml:space="preserve"> (zie par</w:t>
      </w:r>
      <w:r w:rsidR="000B4252">
        <w:rPr>
          <w:rFonts w:cs="Tahoma"/>
          <w:lang w:val="nl-BE"/>
        </w:rPr>
        <w:t>.</w:t>
      </w:r>
      <w:r w:rsidR="009B479B">
        <w:rPr>
          <w:rFonts w:cs="Tahoma"/>
          <w:lang w:val="nl-BE"/>
        </w:rPr>
        <w:t xml:space="preserve"> </w:t>
      </w:r>
      <w:r w:rsidR="009B479B">
        <w:rPr>
          <w:rFonts w:cs="Tahoma"/>
          <w:lang w:val="nl-BE"/>
        </w:rPr>
        <w:fldChar w:fldCharType="begin"/>
      </w:r>
      <w:r w:rsidR="009B479B">
        <w:rPr>
          <w:rFonts w:cs="Tahoma"/>
          <w:lang w:val="nl-BE"/>
        </w:rPr>
        <w:instrText xml:space="preserve"> REF _Ref390418117 \r \h </w:instrText>
      </w:r>
      <w:r w:rsidR="009B479B">
        <w:rPr>
          <w:rFonts w:cs="Tahoma"/>
          <w:lang w:val="nl-BE"/>
        </w:rPr>
      </w:r>
      <w:r w:rsidR="009B479B">
        <w:rPr>
          <w:rFonts w:cs="Tahoma"/>
          <w:lang w:val="nl-BE"/>
        </w:rPr>
        <w:fldChar w:fldCharType="separate"/>
      </w:r>
      <w:r w:rsidR="00BB23BF">
        <w:rPr>
          <w:rFonts w:cs="Tahoma"/>
          <w:lang w:val="nl-BE"/>
        </w:rPr>
        <w:t>5.5.2</w:t>
      </w:r>
      <w:r w:rsidR="009B479B">
        <w:rPr>
          <w:rFonts w:cs="Tahoma"/>
          <w:lang w:val="nl-BE"/>
        </w:rPr>
        <w:fldChar w:fldCharType="end"/>
      </w:r>
      <w:r w:rsidR="009B479B">
        <w:rPr>
          <w:rFonts w:cs="Tahoma"/>
          <w:lang w:val="nl-BE"/>
        </w:rPr>
        <w:t>)</w:t>
      </w:r>
      <w:r>
        <w:rPr>
          <w:rFonts w:cs="Tahoma"/>
          <w:lang w:val="nl-BE"/>
        </w:rPr>
        <w:t xml:space="preserve"> en gezien de korte duur van d</w:t>
      </w:r>
      <w:r w:rsidR="00064B3F">
        <w:rPr>
          <w:rFonts w:cs="Tahoma"/>
          <w:lang w:val="nl-BE"/>
        </w:rPr>
        <w:t>i</w:t>
      </w:r>
      <w:r>
        <w:rPr>
          <w:rFonts w:cs="Tahoma"/>
          <w:lang w:val="nl-BE"/>
        </w:rPr>
        <w:t>e reguleringsperiode, is er volgens de VREG nu geen behoefte aan ruimte voor de distributienetbeheerder om aanpassingen aan specifieke distributienettarieven voor niet-ex</w:t>
      </w:r>
      <w:r w:rsidRPr="00261350">
        <w:rPr>
          <w:rFonts w:cs="Tahoma"/>
          <w:lang w:val="nl-BE"/>
        </w:rPr>
        <w:t xml:space="preserve">ogene </w:t>
      </w:r>
      <w:r w:rsidR="00177AC1">
        <w:rPr>
          <w:rFonts w:cs="Tahoma"/>
          <w:lang w:val="nl-BE"/>
        </w:rPr>
        <w:t xml:space="preserve">kosten </w:t>
      </w:r>
      <w:r w:rsidRPr="00261350">
        <w:rPr>
          <w:rFonts w:cs="Tahoma"/>
          <w:lang w:val="nl-BE"/>
        </w:rPr>
        <w:t>toe te laten</w:t>
      </w:r>
      <w:r w:rsidR="009B479B">
        <w:rPr>
          <w:rFonts w:cs="Tahoma"/>
          <w:lang w:val="nl-BE"/>
        </w:rPr>
        <w:t>,</w:t>
      </w:r>
      <w:r w:rsidRPr="00261350">
        <w:rPr>
          <w:rFonts w:cs="Tahoma"/>
          <w:lang w:val="nl-BE"/>
        </w:rPr>
        <w:t xml:space="preserve"> die afwijken van de jaarlijkse indexering op het inkomen </w:t>
      </w:r>
      <w:r w:rsidRPr="00FB0114">
        <w:rPr>
          <w:rFonts w:cs="Tahoma"/>
          <w:lang w:val="nl-BE"/>
        </w:rPr>
        <w:t xml:space="preserve">volgens </w:t>
      </w:r>
      <w:r w:rsidRPr="00FB0114">
        <w:rPr>
          <w:rFonts w:cs="Tahoma"/>
          <w:lang w:val="nl-BE"/>
        </w:rPr>
        <w:fldChar w:fldCharType="begin"/>
      </w:r>
      <w:r w:rsidRPr="00FB0114">
        <w:rPr>
          <w:rFonts w:cs="Tahoma"/>
          <w:lang w:val="nl-BE"/>
        </w:rPr>
        <w:instrText xml:space="preserve"> REF _Ref388627708 \h  \* MERGEFORMAT </w:instrText>
      </w:r>
      <w:r w:rsidRPr="00FB0114">
        <w:rPr>
          <w:rFonts w:cs="Tahoma"/>
          <w:lang w:val="nl-BE"/>
        </w:rPr>
      </w:r>
      <w:r w:rsidRPr="00FB0114">
        <w:rPr>
          <w:rFonts w:cs="Tahoma"/>
          <w:lang w:val="nl-BE"/>
        </w:rPr>
        <w:fldChar w:fldCharType="separate"/>
      </w:r>
      <w:r w:rsidR="00BB23BF" w:rsidRPr="008020C2">
        <w:t xml:space="preserve">formule </w:t>
      </w:r>
      <w:r w:rsidR="00BB23BF" w:rsidRPr="008020C2">
        <w:rPr>
          <w:noProof/>
        </w:rPr>
        <w:t>17</w:t>
      </w:r>
      <w:r w:rsidRPr="00FB0114">
        <w:rPr>
          <w:rFonts w:cs="Tahoma"/>
          <w:lang w:val="nl-BE"/>
        </w:rPr>
        <w:fldChar w:fldCharType="end"/>
      </w:r>
      <w:r>
        <w:rPr>
          <w:rStyle w:val="Voetnootmarkering"/>
          <w:rFonts w:cs="Tahoma"/>
          <w:lang w:val="nl-BE"/>
        </w:rPr>
        <w:footnoteReference w:id="21"/>
      </w:r>
      <w:r w:rsidR="002D4EF3">
        <w:rPr>
          <w:rFonts w:cs="Tahoma"/>
          <w:lang w:val="nl-BE"/>
        </w:rPr>
        <w:t>.</w:t>
      </w:r>
      <w:r>
        <w:rPr>
          <w:rFonts w:cs="Tahoma"/>
          <w:lang w:val="nl-BE"/>
        </w:rPr>
        <w:t xml:space="preserve"> </w:t>
      </w:r>
    </w:p>
    <w:p w14:paraId="7AE5EA56" w14:textId="77777777" w:rsidR="007514A4" w:rsidRPr="002F7930" w:rsidRDefault="007514A4" w:rsidP="007514A4">
      <w:pPr>
        <w:tabs>
          <w:tab w:val="left" w:pos="709"/>
          <w:tab w:val="left" w:pos="5245"/>
        </w:tabs>
        <w:rPr>
          <w:rFonts w:cs="Tahoma"/>
          <w:lang w:val="nl-BE"/>
        </w:rPr>
      </w:pPr>
    </w:p>
    <w:p w14:paraId="615BE777" w14:textId="77777777" w:rsidR="007514A4" w:rsidRDefault="007514A4" w:rsidP="00B376D5">
      <w:pPr>
        <w:pStyle w:val="Kop2"/>
        <w:numPr>
          <w:ilvl w:val="1"/>
          <w:numId w:val="25"/>
        </w:numPr>
        <w:ind w:hanging="644"/>
      </w:pPr>
      <w:bookmarkStart w:id="370" w:name="_Toc424038186"/>
      <w:r>
        <w:t>Opmaak van het tariefvoorstel</w:t>
      </w:r>
      <w:bookmarkEnd w:id="370"/>
      <w:r>
        <w:t xml:space="preserve"> </w:t>
      </w:r>
    </w:p>
    <w:p w14:paraId="1DCBB4BF" w14:textId="77777777" w:rsidR="007514A4" w:rsidRDefault="007514A4" w:rsidP="007514A4"/>
    <w:p w14:paraId="2AE1C82C" w14:textId="77777777" w:rsidR="00247289" w:rsidRPr="00247289" w:rsidRDefault="00247289" w:rsidP="00B376D5">
      <w:pPr>
        <w:pStyle w:val="Kop2"/>
        <w:numPr>
          <w:ilvl w:val="2"/>
          <w:numId w:val="25"/>
        </w:numPr>
        <w:ind w:left="993" w:hanging="993"/>
        <w:rPr>
          <w:i/>
          <w:sz w:val="22"/>
          <w:szCs w:val="22"/>
        </w:rPr>
      </w:pPr>
      <w:bookmarkStart w:id="371" w:name="_Toc424038187"/>
      <w:r w:rsidRPr="00247289">
        <w:rPr>
          <w:i/>
          <w:sz w:val="22"/>
          <w:szCs w:val="22"/>
        </w:rPr>
        <w:t>Rapporteringsmodel tariefvoorstel</w:t>
      </w:r>
      <w:bookmarkEnd w:id="371"/>
    </w:p>
    <w:p w14:paraId="32C91015" w14:textId="77777777" w:rsidR="00247289" w:rsidRDefault="00247289" w:rsidP="007514A4"/>
    <w:p w14:paraId="667AD622" w14:textId="3726D4C1" w:rsidR="003A72C4" w:rsidRDefault="007514A4" w:rsidP="007514A4">
      <w:r>
        <w:t xml:space="preserve">De distributienetbeheerder vertaalt de </w:t>
      </w:r>
      <w:r w:rsidR="001667E1">
        <w:t>toegelaten</w:t>
      </w:r>
      <w:r>
        <w:t xml:space="preserve"> inkomsten voor exogene</w:t>
      </w:r>
      <w:r w:rsidR="00553288">
        <w:t>-</w:t>
      </w:r>
      <w:r>
        <w:t xml:space="preserve"> en niet-exogene kosten in een tariefvoorstel </w:t>
      </w:r>
      <w:r w:rsidR="00B03EC1">
        <w:t xml:space="preserve">voor </w:t>
      </w:r>
      <w:r w:rsidR="003A72C4">
        <w:t xml:space="preserve">zijn </w:t>
      </w:r>
      <w:r w:rsidR="00B03EC1">
        <w:t xml:space="preserve">periodieke </w:t>
      </w:r>
      <w:r>
        <w:t>distributienettarieven overeenkomstig de tariefstructuur en de klantengroepen (</w:t>
      </w:r>
      <w:r w:rsidR="00B03EC1">
        <w:t>zie par</w:t>
      </w:r>
      <w:r w:rsidR="000B4252">
        <w:t>.</w:t>
      </w:r>
      <w:r w:rsidR="00B03EC1">
        <w:t xml:space="preserve"> </w:t>
      </w:r>
      <w:r>
        <w:fldChar w:fldCharType="begin"/>
      </w:r>
      <w:r>
        <w:instrText xml:space="preserve"> REF _Ref390241304 \r \h </w:instrText>
      </w:r>
      <w:r>
        <w:fldChar w:fldCharType="separate"/>
      </w:r>
      <w:r w:rsidR="00BB23BF">
        <w:t>6</w:t>
      </w:r>
      <w:r>
        <w:fldChar w:fldCharType="end"/>
      </w:r>
      <w:r>
        <w:t xml:space="preserve">). Hij gebruikt hiertoe </w:t>
      </w:r>
      <w:r w:rsidR="00AA0D37">
        <w:t xml:space="preserve">het bij de tariefmethodologie horende </w:t>
      </w:r>
      <w:r>
        <w:t xml:space="preserve">rapporteringsmodel </w:t>
      </w:r>
      <w:r w:rsidR="009B479B">
        <w:t>voor de vertaling van het toegestaan inkomen naar een tariefvoorstel</w:t>
      </w:r>
      <w:r>
        <w:t xml:space="preserve"> (</w:t>
      </w:r>
      <w:r w:rsidR="00B03EC1">
        <w:t>zie par</w:t>
      </w:r>
      <w:r w:rsidR="000B4252">
        <w:t>.</w:t>
      </w:r>
      <w:r w:rsidR="00B03EC1">
        <w:t xml:space="preserve"> </w:t>
      </w:r>
      <w:r>
        <w:fldChar w:fldCharType="begin"/>
      </w:r>
      <w:r>
        <w:instrText xml:space="preserve"> REF _Ref390328906 \r \h </w:instrText>
      </w:r>
      <w:r>
        <w:fldChar w:fldCharType="separate"/>
      </w:r>
      <w:r w:rsidR="00BB23BF">
        <w:t>8</w:t>
      </w:r>
      <w:r>
        <w:fldChar w:fldCharType="end"/>
      </w:r>
      <w:r>
        <w:t>)</w:t>
      </w:r>
      <w:r w:rsidR="003A72C4">
        <w:t xml:space="preserve"> gebruik makend van de rekenvolumes</w:t>
      </w:r>
      <w:r>
        <w:t>.</w:t>
      </w:r>
      <w:r w:rsidR="003A72C4">
        <w:t xml:space="preserve"> </w:t>
      </w:r>
    </w:p>
    <w:p w14:paraId="1175D4C2" w14:textId="77777777" w:rsidR="003A72C4" w:rsidRDefault="003A72C4" w:rsidP="007514A4"/>
    <w:p w14:paraId="706FDA5C" w14:textId="77777777" w:rsidR="00247289" w:rsidRPr="00247289" w:rsidRDefault="00247289" w:rsidP="00B376D5">
      <w:pPr>
        <w:pStyle w:val="Kop2"/>
        <w:numPr>
          <w:ilvl w:val="2"/>
          <w:numId w:val="25"/>
        </w:numPr>
        <w:ind w:left="993" w:hanging="993"/>
        <w:rPr>
          <w:i/>
          <w:sz w:val="22"/>
          <w:szCs w:val="22"/>
        </w:rPr>
      </w:pPr>
      <w:bookmarkStart w:id="372" w:name="_Toc424038188"/>
      <w:r w:rsidRPr="00247289">
        <w:rPr>
          <w:i/>
          <w:sz w:val="22"/>
          <w:szCs w:val="22"/>
        </w:rPr>
        <w:t>Werkwijze</w:t>
      </w:r>
      <w:bookmarkEnd w:id="372"/>
      <w:r w:rsidRPr="00247289">
        <w:rPr>
          <w:i/>
          <w:sz w:val="22"/>
          <w:szCs w:val="22"/>
        </w:rPr>
        <w:t xml:space="preserve"> </w:t>
      </w:r>
    </w:p>
    <w:p w14:paraId="0E18EAFE" w14:textId="77777777" w:rsidR="00247289" w:rsidRDefault="00247289" w:rsidP="007514A4"/>
    <w:p w14:paraId="6CFBD794" w14:textId="1BDFF8C0" w:rsidR="003A72C4" w:rsidRDefault="003A72C4" w:rsidP="003A72C4">
      <w:r>
        <w:t xml:space="preserve">Het verwachte inkomen van de distributienetbeheerder uit zijn periodieke distributienettarieven voor niet-exogene kosten, volgend uit zijn tariefvoorstel en de daarbij gehanteerde rekenvolumes, mag het </w:t>
      </w:r>
      <w:r w:rsidR="001667E1">
        <w:t>toegelaten</w:t>
      </w:r>
      <w:r>
        <w:t xml:space="preserve"> inkomen voor niet-exogene kosten niet overschrijden. </w:t>
      </w:r>
    </w:p>
    <w:p w14:paraId="148A49A5" w14:textId="77777777" w:rsidR="003A72C4" w:rsidRDefault="003A72C4" w:rsidP="003A72C4"/>
    <w:p w14:paraId="1838029B" w14:textId="5B81CD2D" w:rsidR="003A72C4" w:rsidRDefault="003A72C4" w:rsidP="003A72C4">
      <w:r>
        <w:lastRenderedPageBreak/>
        <w:t xml:space="preserve">Het verwachte inkomen van de distributienetbeheerder uit zijn periodieke distributienettarieven </w:t>
      </w:r>
      <w:r w:rsidR="00313965">
        <w:t>m.b.t.</w:t>
      </w:r>
      <w:r>
        <w:t xml:space="preserve"> exogene kosten, volgend uit zijn tariefvoorstel en de daarbij gehanteerde rekenvolumes, dient gelijk te zijn</w:t>
      </w:r>
      <w:r w:rsidR="004F3830">
        <w:t xml:space="preserve">, eventueel </w:t>
      </w:r>
      <w:r>
        <w:t xml:space="preserve">op afrondingsfouten na, aan het </w:t>
      </w:r>
      <w:r w:rsidR="001667E1">
        <w:t>toegelaten</w:t>
      </w:r>
      <w:r>
        <w:t xml:space="preserve"> inkomen voor exogene kosten.</w:t>
      </w:r>
    </w:p>
    <w:p w14:paraId="37C8A89C" w14:textId="77777777" w:rsidR="008A7755" w:rsidRPr="00270F09" w:rsidRDefault="008A7755" w:rsidP="007514A4">
      <w:pPr>
        <w:rPr>
          <w:rFonts w:cs="Tahoma"/>
        </w:rPr>
      </w:pPr>
    </w:p>
    <w:p w14:paraId="27F93A45" w14:textId="6DEAF676" w:rsidR="0036521A" w:rsidRPr="004C23D0" w:rsidRDefault="009B479B" w:rsidP="0036521A">
      <w:pPr>
        <w:rPr>
          <w:rFonts w:cs="Tahoma"/>
        </w:rPr>
      </w:pPr>
      <w:r>
        <w:t>De distributienetbeheerder rekent het toegelaten inkomen voor exogene en niet-exogene kosten toe aan de verschillende tariefcomponenten. Hierbij wordt het inkomen in eerste instantie toegerekend aan de diensten of activiteiten waarop deze betrekking hebben, op basis van aantoonbare causaliteit (‘directe kosten’).</w:t>
      </w:r>
      <w:r w:rsidR="0036521A">
        <w:t xml:space="preserve"> </w:t>
      </w:r>
      <w:r w:rsidR="0036521A" w:rsidRPr="003A2AF4">
        <w:t>De indirecte kosten, waarvoor geen aantoonbaar direct verband kan gelegd worden met een dienst of activiteit, moeten door de distributienetbeheerder verdeeld worden op basis van verdeelsleutels. Deze verdeelsleutels moeten aan de volgende voorwaarden voldoen:</w:t>
      </w:r>
    </w:p>
    <w:p w14:paraId="1F3D3B7D" w14:textId="77777777" w:rsidR="0036521A" w:rsidRDefault="0036521A" w:rsidP="00B376D5">
      <w:pPr>
        <w:pStyle w:val="Lijstalinea"/>
        <w:numPr>
          <w:ilvl w:val="0"/>
          <w:numId w:val="19"/>
        </w:numPr>
      </w:pPr>
      <w:r>
        <w:t>Ze moeten objectief zijn.</w:t>
      </w:r>
    </w:p>
    <w:p w14:paraId="0B1FFCC3" w14:textId="77777777" w:rsidR="0036521A" w:rsidRDefault="0036521A" w:rsidP="00B376D5">
      <w:pPr>
        <w:pStyle w:val="Lijstalinea"/>
        <w:numPr>
          <w:ilvl w:val="0"/>
          <w:numId w:val="19"/>
        </w:numPr>
      </w:pPr>
      <w:r>
        <w:t>Ze worden op een consistente wijze toegepast bij de toewijzing van indirecte kosten.</w:t>
      </w:r>
    </w:p>
    <w:p w14:paraId="653069DA" w14:textId="77777777" w:rsidR="0036521A" w:rsidRDefault="0036521A" w:rsidP="00B376D5">
      <w:pPr>
        <w:pStyle w:val="Lijstalinea"/>
        <w:numPr>
          <w:ilvl w:val="0"/>
          <w:numId w:val="19"/>
        </w:numPr>
      </w:pPr>
      <w:r>
        <w:t xml:space="preserve">Ze moeten transparant zijn. </w:t>
      </w:r>
    </w:p>
    <w:p w14:paraId="0D59C610" w14:textId="77777777" w:rsidR="0036521A" w:rsidRDefault="0036521A" w:rsidP="00B376D5">
      <w:pPr>
        <w:pStyle w:val="Lijstalinea"/>
        <w:numPr>
          <w:ilvl w:val="0"/>
          <w:numId w:val="19"/>
        </w:numPr>
      </w:pPr>
      <w:r>
        <w:t>Ze worden door de distributienetbeheerder op overtuigende wijze verantwoord en gedocumenteerd.</w:t>
      </w:r>
    </w:p>
    <w:p w14:paraId="480FFC93" w14:textId="77777777" w:rsidR="0036521A" w:rsidRDefault="0036521A" w:rsidP="00B376D5">
      <w:pPr>
        <w:pStyle w:val="Lijstalinea"/>
        <w:numPr>
          <w:ilvl w:val="0"/>
          <w:numId w:val="19"/>
        </w:numPr>
      </w:pPr>
      <w:r>
        <w:t>Ze mogen geen opzettelijke discriminatie tussen distributienetgebruikers inhouden.</w:t>
      </w:r>
    </w:p>
    <w:p w14:paraId="2859660D" w14:textId="77777777" w:rsidR="0036521A" w:rsidRPr="003A2AF4" w:rsidRDefault="0036521A" w:rsidP="00B376D5">
      <w:pPr>
        <w:pStyle w:val="Lijstalinea"/>
        <w:numPr>
          <w:ilvl w:val="0"/>
          <w:numId w:val="19"/>
        </w:numPr>
        <w:rPr>
          <w:rFonts w:cs="Tahoma"/>
        </w:rPr>
      </w:pPr>
      <w:r>
        <w:t>Ze weerspiegelen zo goed als mogelijk de werkelijke relatieve inzet van de productiemiddelen die de kosten hebben veroorzaakt voor een bepaalde dienst of activiteit (bijvoorbeeld via een systeem van Activity Based Costing).</w:t>
      </w:r>
    </w:p>
    <w:p w14:paraId="08ACC19D" w14:textId="77777777" w:rsidR="007514A4" w:rsidRDefault="007514A4" w:rsidP="007514A4"/>
    <w:p w14:paraId="668C630C" w14:textId="77777777" w:rsidR="007514A4" w:rsidRDefault="007514A4" w:rsidP="007514A4">
      <w:pPr>
        <w:rPr>
          <w:rFonts w:cs="Arial"/>
        </w:rPr>
      </w:pPr>
      <w:r w:rsidRPr="00424D42">
        <w:rPr>
          <w:rFonts w:cs="Arial"/>
        </w:rPr>
        <w:t xml:space="preserve">Bij de toerekening </w:t>
      </w:r>
      <w:r>
        <w:rPr>
          <w:rFonts w:cs="Arial"/>
        </w:rPr>
        <w:t xml:space="preserve">door de elektriciteitsdistributienetbeheerder </w:t>
      </w:r>
      <w:r w:rsidRPr="00424D42">
        <w:rPr>
          <w:rFonts w:cs="Arial"/>
        </w:rPr>
        <w:t xml:space="preserve">van kosten </w:t>
      </w:r>
      <w:r>
        <w:rPr>
          <w:rFonts w:cs="Arial"/>
        </w:rPr>
        <w:t>m.b.t. het ‘gebruik van het net’ en het ‘</w:t>
      </w:r>
      <w:r w:rsidRPr="00E51E22">
        <w:rPr>
          <w:rFonts w:cs="Arial"/>
        </w:rPr>
        <w:t>gebruik van het transmissienet</w:t>
      </w:r>
      <w:r>
        <w:rPr>
          <w:rFonts w:cs="Arial"/>
        </w:rPr>
        <w:t xml:space="preserve">’ </w:t>
      </w:r>
      <w:r w:rsidRPr="00424D42">
        <w:rPr>
          <w:rFonts w:cs="Arial"/>
        </w:rPr>
        <w:t xml:space="preserve">aan de onderscheiden klantengroepen wordt gebruik gemaakt van het cascadebeginsel waarbij kosten van een net op een hoger spanningsniveau toegerekend worden aan een net op een lager spanningsniveau </w:t>
      </w:r>
      <w:r w:rsidR="00C13491">
        <w:rPr>
          <w:rFonts w:cs="Arial"/>
        </w:rPr>
        <w:t xml:space="preserve">in verhouding tot </w:t>
      </w:r>
      <w:r w:rsidRPr="00424D42">
        <w:rPr>
          <w:rFonts w:cs="Arial"/>
        </w:rPr>
        <w:t>het aandeel energie afgenomen op laatstgenoemde net in de totale afname van energie van het eerstgenoemde net.</w:t>
      </w:r>
    </w:p>
    <w:p w14:paraId="32C0BA59" w14:textId="77777777" w:rsidR="007514A4" w:rsidRDefault="007514A4" w:rsidP="007514A4">
      <w:pPr>
        <w:rPr>
          <w:rFonts w:cs="Tahoma"/>
        </w:rPr>
      </w:pPr>
    </w:p>
    <w:p w14:paraId="26B9ACE5" w14:textId="77777777" w:rsidR="007514A4" w:rsidRDefault="007514A4" w:rsidP="00B376D5">
      <w:pPr>
        <w:pStyle w:val="Kop2"/>
        <w:numPr>
          <w:ilvl w:val="1"/>
          <w:numId w:val="25"/>
        </w:numPr>
        <w:ind w:hanging="644"/>
      </w:pPr>
      <w:bookmarkStart w:id="373" w:name="_Toc424038189"/>
      <w:r>
        <w:t>Lengte van de reguleringsperiode</w:t>
      </w:r>
      <w:bookmarkEnd w:id="373"/>
    </w:p>
    <w:p w14:paraId="3C2A8863" w14:textId="77777777" w:rsidR="007514A4" w:rsidRDefault="007514A4" w:rsidP="007514A4"/>
    <w:p w14:paraId="46BF0479" w14:textId="6B1C781A" w:rsidR="007514A4" w:rsidRDefault="007514A4" w:rsidP="007514A4">
      <w:r>
        <w:t xml:space="preserve">In een tariefmethode met een onderdeel inkomstenregulering omvat één reguleringsperiode normaliter meerdere opeenvolgende kalenderjaren. Het doel is immers de </w:t>
      </w:r>
      <w:r w:rsidR="006C6449">
        <w:t xml:space="preserve">ondernemingen </w:t>
      </w:r>
      <w:r>
        <w:t xml:space="preserve">te stimuleren tot het maken van efficiëntiewinsten. </w:t>
      </w:r>
      <w:r w:rsidR="006C6449">
        <w:t xml:space="preserve">Zij zullen </w:t>
      </w:r>
      <w:r>
        <w:t xml:space="preserve">deze pas realiseren indien </w:t>
      </w:r>
      <w:r w:rsidR="006C6449">
        <w:t xml:space="preserve">zij </w:t>
      </w:r>
      <w:r>
        <w:t xml:space="preserve">ook werkelijk de vruchten </w:t>
      </w:r>
      <w:r w:rsidR="006C6449">
        <w:t xml:space="preserve">kunnen </w:t>
      </w:r>
      <w:r>
        <w:t xml:space="preserve">plukken van </w:t>
      </w:r>
      <w:r w:rsidR="006C6449">
        <w:t xml:space="preserve">hun </w:t>
      </w:r>
      <w:r>
        <w:t xml:space="preserve">inspanningen. Indien de efficiëntiewinsten snel zouden worden afgeroomd door een verlaging van de </w:t>
      </w:r>
      <w:r w:rsidR="006C6449">
        <w:t xml:space="preserve">inkomsten </w:t>
      </w:r>
      <w:r>
        <w:t xml:space="preserve">in de volgende </w:t>
      </w:r>
      <w:r w:rsidR="00A00ABE">
        <w:t>reguleringsperiode</w:t>
      </w:r>
      <w:r>
        <w:t xml:space="preserve">, zal de stimulans beperkt zijn. Indien de reguleringsperiode zeer lang zou zijn, zal de incentive maximaal zijn maar zouden de tarieven voor de </w:t>
      </w:r>
      <w:r w:rsidR="00055821">
        <w:t>distributienetgebruikers</w:t>
      </w:r>
      <w:r>
        <w:t xml:space="preserve"> te lang op een te hoog niveau kunnen blijven.</w:t>
      </w:r>
    </w:p>
    <w:p w14:paraId="291B6CE0" w14:textId="77777777" w:rsidR="007514A4" w:rsidRDefault="007514A4" w:rsidP="007514A4"/>
    <w:p w14:paraId="1C2C9BD4" w14:textId="77777777" w:rsidR="002876A4" w:rsidRDefault="007514A4" w:rsidP="007514A4">
      <w:r>
        <w:t>Rekening houden</w:t>
      </w:r>
      <w:r w:rsidR="0036521A">
        <w:t>d</w:t>
      </w:r>
      <w:r>
        <w:t xml:space="preserve"> met de vermelde aspecten, </w:t>
      </w:r>
      <w:r w:rsidR="002876A4">
        <w:t xml:space="preserve">meent </w:t>
      </w:r>
      <w:r>
        <w:t xml:space="preserve">de VREG </w:t>
      </w:r>
      <w:r w:rsidR="002876A4">
        <w:t xml:space="preserve">dat het </w:t>
      </w:r>
      <w:r>
        <w:t xml:space="preserve">op termijn </w:t>
      </w:r>
      <w:r w:rsidR="002876A4">
        <w:t xml:space="preserve">goed zou zijn om </w:t>
      </w:r>
      <w:r>
        <w:t xml:space="preserve">een periodieke reguleringsperiode in te voeren </w:t>
      </w:r>
      <w:r w:rsidR="002876A4">
        <w:t xml:space="preserve">die langer is dan twee </w:t>
      </w:r>
      <w:r>
        <w:t>jaar</w:t>
      </w:r>
      <w:r w:rsidR="002876A4">
        <w:t>.</w:t>
      </w:r>
    </w:p>
    <w:p w14:paraId="7662CE4F" w14:textId="77777777" w:rsidR="007514A4" w:rsidRDefault="002876A4" w:rsidP="007514A4">
      <w:r>
        <w:t xml:space="preserve"> </w:t>
      </w:r>
    </w:p>
    <w:p w14:paraId="479192AD" w14:textId="77777777" w:rsidR="007514A4" w:rsidRDefault="007514A4" w:rsidP="007514A4">
      <w:r w:rsidRPr="006C55F9">
        <w:t>De VREG stelde tijdens de consultatie over de tariefmethodologie</w:t>
      </w:r>
      <w:r w:rsidR="002876A4">
        <w:t xml:space="preserve"> in het najaar van 2013</w:t>
      </w:r>
      <w:r w:rsidRPr="006C55F9">
        <w:t xml:space="preserve"> vast dat de stakeholders die reageerden op de </w:t>
      </w:r>
      <w:r w:rsidR="002876A4">
        <w:t xml:space="preserve">toen door de VREG </w:t>
      </w:r>
      <w:r w:rsidRPr="006C55F9">
        <w:t>voorgestelde lengte van vier jaar, pleitten voor een kortere eerste reguleringsperiode. De VREG meent dat het inderdaad opportuun kan zijn om, gezien de transitie van de bevoegdheid over de distributienettarieven met afloop van de huidige distributienettarieven al einde 2014, de lengte van de eerste reguleringsperiode</w:t>
      </w:r>
      <w:r w:rsidR="0036521A">
        <w:t xml:space="preserve"> te</w:t>
      </w:r>
      <w:r w:rsidRPr="006C55F9">
        <w:t xml:space="preserve"> beperken tot twee jaar, van 1 januari 2015 tot en met 31 december 2016. Het biedt de VREG ook de gelegenheid om de tariefmethodologie </w:t>
      </w:r>
      <w:r w:rsidR="002876A4">
        <w:t xml:space="preserve">eventueel </w:t>
      </w:r>
      <w:r w:rsidR="0036521A">
        <w:t>bij te sturen</w:t>
      </w:r>
      <w:r w:rsidRPr="006C55F9">
        <w:t xml:space="preserve"> indien de omstandigheden dat zouden vragen.</w:t>
      </w:r>
    </w:p>
    <w:p w14:paraId="36B4D8EE" w14:textId="77777777" w:rsidR="008E4DF2" w:rsidRDefault="008E4DF2" w:rsidP="007514A4">
      <w:pPr>
        <w:rPr>
          <w:rFonts w:cs="Tahoma"/>
          <w:i/>
        </w:rPr>
      </w:pPr>
    </w:p>
    <w:p w14:paraId="52F2F362" w14:textId="77777777" w:rsidR="00C91A04" w:rsidRDefault="00721D00" w:rsidP="00B376D5">
      <w:pPr>
        <w:pStyle w:val="Kop2"/>
        <w:numPr>
          <w:ilvl w:val="1"/>
          <w:numId w:val="25"/>
        </w:numPr>
        <w:ind w:hanging="644"/>
      </w:pPr>
      <w:bookmarkStart w:id="374" w:name="_Ref363635595"/>
      <w:bookmarkStart w:id="375" w:name="_Ref363639353"/>
      <w:bookmarkStart w:id="376" w:name="_Toc424038190"/>
      <w:r>
        <w:t>K</w:t>
      </w:r>
      <w:r w:rsidR="0093576D">
        <w:t>waliteitsbewaking</w:t>
      </w:r>
      <w:bookmarkEnd w:id="374"/>
      <w:bookmarkEnd w:id="375"/>
      <w:bookmarkEnd w:id="376"/>
    </w:p>
    <w:p w14:paraId="4D6FD709" w14:textId="77777777" w:rsidR="0093576D" w:rsidRDefault="0093576D" w:rsidP="00C91A04"/>
    <w:p w14:paraId="56994557" w14:textId="5ADA2C3B" w:rsidR="001A0B92" w:rsidRDefault="008E4DF2" w:rsidP="00C91A04">
      <w:r>
        <w:t xml:space="preserve">De </w:t>
      </w:r>
      <w:r w:rsidR="001A0B92">
        <w:t xml:space="preserve">kwaliteit van de dienstverlening door een distributienetbeheerder kan op </w:t>
      </w:r>
      <w:r w:rsidR="003C4797">
        <w:t>een aantal</w:t>
      </w:r>
      <w:r w:rsidR="001A0B92">
        <w:t xml:space="preserve"> wijzen </w:t>
      </w:r>
      <w:r>
        <w:t xml:space="preserve">beoordeeld </w:t>
      </w:r>
      <w:r w:rsidR="001A0B92">
        <w:t xml:space="preserve">worden. Enerzijds zijn er de objectieve waarnemingen omtrent de onderbrekingen in </w:t>
      </w:r>
      <w:r w:rsidR="00291FA1">
        <w:t>de</w:t>
      </w:r>
      <w:r w:rsidR="001A0B92">
        <w:t xml:space="preserve"> energiedistributie </w:t>
      </w:r>
      <w:r w:rsidR="00B6650A">
        <w:t xml:space="preserve">en </w:t>
      </w:r>
      <w:r w:rsidR="001A0B92">
        <w:t xml:space="preserve">de snelheid waarmee </w:t>
      </w:r>
      <w:r w:rsidR="00B6650A">
        <w:t xml:space="preserve">hij </w:t>
      </w:r>
      <w:r w:rsidR="001A0B92">
        <w:t xml:space="preserve">ingaat op </w:t>
      </w:r>
      <w:r w:rsidR="00291FA1">
        <w:t xml:space="preserve">bepaalde </w:t>
      </w:r>
      <w:r w:rsidR="001A0B92">
        <w:t>verzoek</w:t>
      </w:r>
      <w:r w:rsidR="00291FA1">
        <w:t>en</w:t>
      </w:r>
      <w:r w:rsidR="001A0B92">
        <w:t xml:space="preserve"> van </w:t>
      </w:r>
      <w:r w:rsidR="00055821">
        <w:lastRenderedPageBreak/>
        <w:t>distributienetgebruikers</w:t>
      </w:r>
      <w:r w:rsidR="001A0B92">
        <w:t xml:space="preserve">. Anderzijds zijn er de meer subjectieve beoordelingen door </w:t>
      </w:r>
      <w:r w:rsidR="00055821">
        <w:t xml:space="preserve">de distributienetgebruikers </w:t>
      </w:r>
      <w:r w:rsidR="001A0B92">
        <w:t xml:space="preserve">en </w:t>
      </w:r>
      <w:r w:rsidR="00B6650A">
        <w:t xml:space="preserve">hun </w:t>
      </w:r>
      <w:r w:rsidR="001A0B92">
        <w:t xml:space="preserve">klachten </w:t>
      </w:r>
      <w:r>
        <w:t xml:space="preserve">over </w:t>
      </w:r>
      <w:r w:rsidR="001A0B92">
        <w:t>of vragen</w:t>
      </w:r>
      <w:r w:rsidR="00B6650A">
        <w:t xml:space="preserve"> aan </w:t>
      </w:r>
      <w:r>
        <w:t xml:space="preserve">hun </w:t>
      </w:r>
      <w:r w:rsidR="002F24EE">
        <w:t>distributienetbeheerder</w:t>
      </w:r>
      <w:r w:rsidR="001A0B92">
        <w:t xml:space="preserve">.   </w:t>
      </w:r>
    </w:p>
    <w:p w14:paraId="510608F9" w14:textId="77777777" w:rsidR="001A0B92" w:rsidRDefault="001A0B92" w:rsidP="00C91A04"/>
    <w:p w14:paraId="6F9327A6" w14:textId="512B99EB" w:rsidR="008E4DF2" w:rsidRDefault="001A0B92" w:rsidP="00C91A04">
      <w:r>
        <w:t>De prikkel voor kwaliteit (</w:t>
      </w:r>
      <w:r w:rsidR="00B6650A">
        <w:t>kwaliteitsterm</w:t>
      </w:r>
      <w:r w:rsidR="00421763">
        <w:t xml:space="preserve"> of q-factor</w:t>
      </w:r>
      <w:r w:rsidR="00B6650A">
        <w:t xml:space="preserve"> </w:t>
      </w:r>
      <w:r w:rsidRPr="008E4DF2">
        <w:rPr>
          <w:i/>
        </w:rPr>
        <w:t>q</w:t>
      </w:r>
      <w:r w:rsidRPr="008E4DF2">
        <w:rPr>
          <w:i/>
          <w:vertAlign w:val="subscript"/>
        </w:rPr>
        <w:t>i</w:t>
      </w:r>
      <w:r>
        <w:t xml:space="preserve"> </w:t>
      </w:r>
      <w:r w:rsidRPr="001A0B92">
        <w:t xml:space="preserve">in </w:t>
      </w:r>
      <w:r w:rsidRPr="001A0B92">
        <w:fldChar w:fldCharType="begin"/>
      </w:r>
      <w:r w:rsidRPr="001A0B92">
        <w:instrText xml:space="preserve"> REF _Ref388628565 \h  \* MERGEFORMAT </w:instrText>
      </w:r>
      <w:r w:rsidRPr="001A0B92">
        <w:fldChar w:fldCharType="separate"/>
      </w:r>
      <w:r w:rsidR="00BB23BF" w:rsidRPr="008020C2">
        <w:t xml:space="preserve">formule </w:t>
      </w:r>
      <w:r w:rsidR="00BB23BF" w:rsidRPr="008020C2">
        <w:rPr>
          <w:noProof/>
        </w:rPr>
        <w:t>2</w:t>
      </w:r>
      <w:r w:rsidRPr="001A0B92">
        <w:fldChar w:fldCharType="end"/>
      </w:r>
      <w:r w:rsidRPr="001A0B92">
        <w:t>)</w:t>
      </w:r>
      <w:r>
        <w:t xml:space="preserve"> is </w:t>
      </w:r>
      <w:r w:rsidR="00061191">
        <w:t>de</w:t>
      </w:r>
      <w:r>
        <w:t xml:space="preserve"> vertaling van </w:t>
      </w:r>
      <w:r w:rsidR="00B6650A">
        <w:t xml:space="preserve">de </w:t>
      </w:r>
      <w:r>
        <w:t xml:space="preserve">beoordeling van het niveau van de geleverde kwaliteit door een distributienetbeheerder </w:t>
      </w:r>
      <w:r w:rsidR="00061191">
        <w:t xml:space="preserve">in </w:t>
      </w:r>
      <w:r>
        <w:t xml:space="preserve">een financiële beloning (of </w:t>
      </w:r>
      <w:r w:rsidR="00061191">
        <w:t xml:space="preserve">eventueel </w:t>
      </w:r>
      <w:r>
        <w:t>bestraffing).</w:t>
      </w:r>
      <w:r w:rsidR="00291FA1">
        <w:t xml:space="preserve"> De term zorg</w:t>
      </w:r>
      <w:r w:rsidR="003C4797">
        <w:t>t</w:t>
      </w:r>
      <w:r w:rsidR="00291FA1">
        <w:t xml:space="preserve"> voor een verhoging of eventueel verlaging van het inkomen van de distributienetbeheerder. </w:t>
      </w:r>
    </w:p>
    <w:p w14:paraId="7B64FA6C" w14:textId="77777777" w:rsidR="008E4DF2" w:rsidRDefault="008E4DF2" w:rsidP="00C91A04"/>
    <w:p w14:paraId="6BE7E975" w14:textId="072080CB" w:rsidR="008D001E" w:rsidRDefault="00305577" w:rsidP="00C91A04">
      <w:r>
        <w:t xml:space="preserve">De </w:t>
      </w:r>
      <w:r w:rsidR="008E4DF2">
        <w:t xml:space="preserve">kwaliteitsterm wordt </w:t>
      </w:r>
      <w:r>
        <w:t xml:space="preserve">algemeen </w:t>
      </w:r>
      <w:r w:rsidR="008E4DF2">
        <w:t xml:space="preserve">beschouwd als noodzakelijk in een inkomstenregulering </w:t>
      </w:r>
      <w:r w:rsidR="00D661DE">
        <w:t xml:space="preserve">zoals opgenomen in voorliggende tariefmethodologie </w:t>
      </w:r>
      <w:r w:rsidR="008E4DF2">
        <w:t xml:space="preserve">omdat, mocht deze term ontbreken, het voor een onderneming verleidelijk </w:t>
      </w:r>
      <w:r>
        <w:t xml:space="preserve">zou </w:t>
      </w:r>
      <w:r w:rsidR="003C4797">
        <w:t xml:space="preserve">kunnen </w:t>
      </w:r>
      <w:r w:rsidR="008E4DF2">
        <w:t xml:space="preserve">zijn om te besparen op kosten die louter in verband staan met de kwaliteit van </w:t>
      </w:r>
      <w:r>
        <w:t xml:space="preserve">de </w:t>
      </w:r>
      <w:r w:rsidR="008E4DF2">
        <w:t xml:space="preserve">dienstverlening. </w:t>
      </w:r>
      <w:r w:rsidR="00E216D4">
        <w:t>D</w:t>
      </w:r>
      <w:r w:rsidR="003C4797">
        <w:t>i</w:t>
      </w:r>
      <w:r w:rsidR="00E216D4">
        <w:t xml:space="preserve">e visie wordt ingegeven door </w:t>
      </w:r>
      <w:r w:rsidR="003C4797">
        <w:t xml:space="preserve">de veronderstelling </w:t>
      </w:r>
      <w:r w:rsidR="00E216D4">
        <w:t xml:space="preserve">dat een </w:t>
      </w:r>
      <w:r w:rsidR="003C4797">
        <w:t xml:space="preserve">monopolistische </w:t>
      </w:r>
      <w:r w:rsidR="008D001E">
        <w:t xml:space="preserve">onderneming </w:t>
      </w:r>
      <w:r w:rsidR="003C4797">
        <w:t xml:space="preserve">eerder zou toegeven aan </w:t>
      </w:r>
      <w:r w:rsidR="008D001E">
        <w:t xml:space="preserve">de belangen van haar aandeelhouders </w:t>
      </w:r>
      <w:r w:rsidR="003C4797">
        <w:t xml:space="preserve">dan die </w:t>
      </w:r>
      <w:r w:rsidR="008D001E">
        <w:t xml:space="preserve">van haar klanten. Wat betreft de Vlaamse elektriciteits- en </w:t>
      </w:r>
      <w:r w:rsidR="00E216D4">
        <w:t>aardgas</w:t>
      </w:r>
      <w:r w:rsidR="008D001E">
        <w:t>distributienetbeheerder</w:t>
      </w:r>
      <w:r w:rsidR="00E216D4">
        <w:t xml:space="preserve">s dient dit te worden genuanceerd </w:t>
      </w:r>
      <w:r w:rsidR="00D661DE">
        <w:t>aan</w:t>
      </w:r>
      <w:r w:rsidR="00E216D4">
        <w:t xml:space="preserve">gezien </w:t>
      </w:r>
      <w:r w:rsidR="00D661DE">
        <w:t xml:space="preserve">zij werken in </w:t>
      </w:r>
      <w:r w:rsidR="00E216D4">
        <w:t xml:space="preserve">de context van de </w:t>
      </w:r>
      <w:r w:rsidR="008D001E">
        <w:t>decretale verplichtingen</w:t>
      </w:r>
      <w:r w:rsidR="00E216D4">
        <w:t xml:space="preserve"> </w:t>
      </w:r>
      <w:r w:rsidR="00E51554">
        <w:t>waaraan</w:t>
      </w:r>
      <w:r w:rsidR="00E216D4">
        <w:t xml:space="preserve"> </w:t>
      </w:r>
      <w:r w:rsidR="00D661DE">
        <w:t xml:space="preserve">ze </w:t>
      </w:r>
      <w:r w:rsidR="00E51554">
        <w:t xml:space="preserve">moeten voldoen, zoals het beheer </w:t>
      </w:r>
      <w:r w:rsidR="00391B00">
        <w:t xml:space="preserve">en het ontwikkelen </w:t>
      </w:r>
      <w:r w:rsidR="00E51554">
        <w:t>van een veilig</w:t>
      </w:r>
      <w:r w:rsidR="004066FA">
        <w:t xml:space="preserve">, </w:t>
      </w:r>
      <w:r w:rsidR="00E51554">
        <w:t xml:space="preserve">betrouwbaar </w:t>
      </w:r>
      <w:r w:rsidR="004066FA">
        <w:t xml:space="preserve">en efficiënt </w:t>
      </w:r>
      <w:r w:rsidR="00E51554">
        <w:t>net</w:t>
      </w:r>
      <w:r w:rsidR="00E51554">
        <w:rPr>
          <w:rStyle w:val="Voetnootmarkering"/>
        </w:rPr>
        <w:footnoteReference w:id="22"/>
      </w:r>
      <w:r w:rsidR="008D001E">
        <w:t>.</w:t>
      </w:r>
      <w:r w:rsidR="00D661DE">
        <w:t xml:space="preserve"> Ondanks het gebrek aan prikkels m.b.t. de kwaliteit in vorige tariefmethodologieën, bleef het </w:t>
      </w:r>
      <w:r w:rsidR="003C4797">
        <w:t xml:space="preserve">geleverde </w:t>
      </w:r>
      <w:r w:rsidR="00D661DE">
        <w:t xml:space="preserve">kwaliteitsniveau </w:t>
      </w:r>
      <w:r w:rsidR="003C4797">
        <w:t xml:space="preserve">toch </w:t>
      </w:r>
      <w:r w:rsidR="00D661DE">
        <w:t xml:space="preserve">hoog. Tenslotte </w:t>
      </w:r>
      <w:r w:rsidR="006F0A9E">
        <w:t xml:space="preserve">mag </w:t>
      </w:r>
      <w:r w:rsidR="00D661DE">
        <w:t xml:space="preserve">een </w:t>
      </w:r>
      <w:r w:rsidR="006F0A9E">
        <w:t xml:space="preserve">financiële prikkel </w:t>
      </w:r>
      <w:r w:rsidR="00D661DE">
        <w:t xml:space="preserve">via een q-factor </w:t>
      </w:r>
      <w:r w:rsidR="00F27CD3">
        <w:t xml:space="preserve">er niet voor zorgen dat </w:t>
      </w:r>
      <w:r w:rsidR="006F0A9E">
        <w:t xml:space="preserve">de bedrijven met een goede kwaliteit zich </w:t>
      </w:r>
      <w:r w:rsidR="00D661DE">
        <w:t xml:space="preserve">op dat vlak </w:t>
      </w:r>
      <w:r w:rsidR="006F0A9E">
        <w:t>nog m</w:t>
      </w:r>
      <w:r w:rsidR="00D661DE">
        <w:t>éé</w:t>
      </w:r>
      <w:r w:rsidR="006F0A9E">
        <w:t xml:space="preserve">r kunnen verbeteren ten koste van </w:t>
      </w:r>
      <w:r w:rsidR="00EA1808">
        <w:t xml:space="preserve">de </w:t>
      </w:r>
      <w:r w:rsidR="006F0A9E">
        <w:t>ondernemingen met een mindere kwaliteit.</w:t>
      </w:r>
    </w:p>
    <w:p w14:paraId="3AF420D2" w14:textId="77777777" w:rsidR="008D001E" w:rsidRDefault="008D001E" w:rsidP="00C91A04"/>
    <w:p w14:paraId="429BE0BF" w14:textId="400E47FC" w:rsidR="001A0B92" w:rsidRDefault="008E4DF2" w:rsidP="00C91A04">
      <w:r>
        <w:t xml:space="preserve">M.b.t. </w:t>
      </w:r>
      <w:r w:rsidR="00305577">
        <w:t xml:space="preserve">het </w:t>
      </w:r>
      <w:r>
        <w:t xml:space="preserve">distributienetbeheer is </w:t>
      </w:r>
      <w:r w:rsidR="00421763">
        <w:t xml:space="preserve">een </w:t>
      </w:r>
      <w:r w:rsidR="00226AB2">
        <w:t>q-factor</w:t>
      </w:r>
      <w:r>
        <w:t xml:space="preserve"> </w:t>
      </w:r>
      <w:r w:rsidR="00C135EC">
        <w:t xml:space="preserve">vermoedelijk vooral </w:t>
      </w:r>
      <w:r>
        <w:t>relevant m.b.t. het elektriciteitsdistributienet</w:t>
      </w:r>
      <w:r w:rsidR="00305577">
        <w:t xml:space="preserve"> waar er meer kans is op onderbrekingen of storingen. </w:t>
      </w:r>
      <w:r>
        <w:t xml:space="preserve"> </w:t>
      </w:r>
      <w:r w:rsidR="00C135EC">
        <w:t xml:space="preserve">Wat betreft gasdistributie </w:t>
      </w:r>
      <w:r w:rsidR="000E30B4">
        <w:t xml:space="preserve">verwacht de VREG dat </w:t>
      </w:r>
      <w:r w:rsidR="00C135EC">
        <w:t xml:space="preserve">het moeilijk </w:t>
      </w:r>
      <w:r w:rsidR="000E30B4">
        <w:t xml:space="preserve">wordt </w:t>
      </w:r>
      <w:r w:rsidR="00C135EC">
        <w:t>om de q-waarde vast te stellen gezien de hog</w:t>
      </w:r>
      <w:r w:rsidR="001B65D2">
        <w:t>e betrouwbaarheid van de netten</w:t>
      </w:r>
      <w:r w:rsidR="000E30B4">
        <w:t xml:space="preserve"> en de </w:t>
      </w:r>
      <w:r w:rsidR="001B65D2">
        <w:t>moeilijk meetbare en kwantificeerbare parameters m.b.t. kwaliteit</w:t>
      </w:r>
      <w:r w:rsidR="000E30B4">
        <w:t xml:space="preserve">. Hierdoor kan </w:t>
      </w:r>
      <w:r w:rsidR="00C135EC">
        <w:t xml:space="preserve">het zeer moeilijk </w:t>
      </w:r>
      <w:r w:rsidR="000E30B4">
        <w:t xml:space="preserve">worden </w:t>
      </w:r>
      <w:r w:rsidR="00C135EC">
        <w:t xml:space="preserve">om </w:t>
      </w:r>
      <w:r w:rsidR="00226AB2">
        <w:t>de juiste kwaliteitsprikkels te geven aan de juiste aardgasdistributienetbeheerders</w:t>
      </w:r>
      <w:r w:rsidR="00D661DE">
        <w:t>, mochten ze nodig zijn</w:t>
      </w:r>
      <w:r w:rsidR="00C135EC">
        <w:t>.</w:t>
      </w:r>
      <w:r w:rsidR="00EC4B00">
        <w:rPr>
          <w:rStyle w:val="Voetnootmarkering"/>
        </w:rPr>
        <w:footnoteReference w:id="23"/>
      </w:r>
    </w:p>
    <w:p w14:paraId="7109CBA9" w14:textId="77777777" w:rsidR="00B6650A" w:rsidRDefault="00B6650A" w:rsidP="00C91A04"/>
    <w:p w14:paraId="1FD70F27" w14:textId="30977369" w:rsidR="00305577" w:rsidRDefault="00BF06C4" w:rsidP="00BF06C4">
      <w:r>
        <w:t xml:space="preserve">Volgens de VREG is het voor de reguleringsperiode die aanvangt in 2015 niet mogelijk om per distributienetbeheerder zijn kwaliteitsterm </w:t>
      </w:r>
      <w:r w:rsidRPr="00B6650A">
        <w:rPr>
          <w:i/>
        </w:rPr>
        <w:t>q</w:t>
      </w:r>
      <w:r w:rsidRPr="00B6650A">
        <w:rPr>
          <w:i/>
          <w:vertAlign w:val="subscript"/>
        </w:rPr>
        <w:t>i</w:t>
      </w:r>
      <w:r>
        <w:t xml:space="preserve"> </w:t>
      </w:r>
      <w:r w:rsidRPr="00B6650A">
        <w:t xml:space="preserve">in </w:t>
      </w:r>
      <w:r w:rsidRPr="00B6650A">
        <w:fldChar w:fldCharType="begin"/>
      </w:r>
      <w:r w:rsidRPr="00B6650A">
        <w:instrText xml:space="preserve"> REF _Ref388628565 \h  \* MERGEFORMAT </w:instrText>
      </w:r>
      <w:r w:rsidRPr="00B6650A">
        <w:fldChar w:fldCharType="separate"/>
      </w:r>
      <w:r w:rsidR="00BB23BF" w:rsidRPr="008020C2">
        <w:t xml:space="preserve">formule </w:t>
      </w:r>
      <w:r w:rsidR="00BB23BF" w:rsidRPr="008020C2">
        <w:rPr>
          <w:noProof/>
        </w:rPr>
        <w:t>2</w:t>
      </w:r>
      <w:r w:rsidRPr="00B6650A">
        <w:fldChar w:fldCharType="end"/>
      </w:r>
      <w:r>
        <w:t xml:space="preserve"> te bepalen. De term </w:t>
      </w:r>
      <w:r w:rsidR="0041755B">
        <w:t xml:space="preserve">is </w:t>
      </w:r>
      <w:r w:rsidR="00305577">
        <w:t xml:space="preserve">immers </w:t>
      </w:r>
      <w:r>
        <w:t xml:space="preserve">een beoordeling van </w:t>
      </w:r>
      <w:r w:rsidR="0041755B">
        <w:t xml:space="preserve">de </w:t>
      </w:r>
      <w:r w:rsidR="00305577">
        <w:t xml:space="preserve">in het verleden </w:t>
      </w:r>
      <w:r>
        <w:t xml:space="preserve">geleverde prestaties </w:t>
      </w:r>
      <w:r w:rsidR="00305577">
        <w:t>op het vlak van kwaliteit</w:t>
      </w:r>
      <w:r>
        <w:t xml:space="preserve">. </w:t>
      </w:r>
      <w:r w:rsidR="00305577">
        <w:t xml:space="preserve">Omdat in het verleden </w:t>
      </w:r>
      <w:r w:rsidR="0041755B">
        <w:t xml:space="preserve">(vóór 2015) </w:t>
      </w:r>
      <w:r w:rsidR="00F27CD3">
        <w:t xml:space="preserve">door de distributienetbeheerders </w:t>
      </w:r>
      <w:r w:rsidR="00305577">
        <w:t xml:space="preserve">niet geweten was op basis waarvan de hoogte van de kwaliteitsterm, met financiële impact, zou bepaald worden, kan </w:t>
      </w:r>
      <w:r w:rsidR="0041755B">
        <w:t xml:space="preserve">de term nu niet opgesteld worden en </w:t>
      </w:r>
      <w:r w:rsidR="00305577">
        <w:t>retroactief toegepast worden</w:t>
      </w:r>
      <w:r w:rsidR="00D419AF">
        <w:t xml:space="preserve">. Het zou </w:t>
      </w:r>
      <w:r w:rsidR="0041755B">
        <w:t>als een discriminatoir optreden door de regulator kunnen beschouwd worden.</w:t>
      </w:r>
    </w:p>
    <w:p w14:paraId="186D0F48" w14:textId="77777777" w:rsidR="00305577" w:rsidRDefault="00305577" w:rsidP="00BF06C4"/>
    <w:p w14:paraId="2AEFF4E8" w14:textId="23850DF1" w:rsidR="00D419AF" w:rsidRDefault="00D419AF" w:rsidP="00BF06C4">
      <w:r>
        <w:t xml:space="preserve">Daarnaast stelt zich momenteel het probleem van de </w:t>
      </w:r>
      <w:r w:rsidR="00E1743D">
        <w:t>verificatie</w:t>
      </w:r>
      <w:r>
        <w:t xml:space="preserve"> en </w:t>
      </w:r>
      <w:r w:rsidR="00E1743D">
        <w:t xml:space="preserve">de </w:t>
      </w:r>
      <w:r>
        <w:t xml:space="preserve">vergelijkbaarheid van de </w:t>
      </w:r>
      <w:r w:rsidR="00E1743D">
        <w:t xml:space="preserve">door de distributienetbeheerders </w:t>
      </w:r>
      <w:r>
        <w:t xml:space="preserve">gerapporteerde cijfers over de kwaliteit. </w:t>
      </w:r>
      <w:r w:rsidR="00E1743D">
        <w:t xml:space="preserve">Zij </w:t>
      </w:r>
      <w:r w:rsidR="00BF06C4">
        <w:t xml:space="preserve">rapporteren jaarlijks </w:t>
      </w:r>
      <w:r>
        <w:t xml:space="preserve">aan de VREG </w:t>
      </w:r>
      <w:r w:rsidR="00BF06C4">
        <w:t xml:space="preserve">over de kwaliteit van hun dienstverlening vanuit een decretale verplichting. De </w:t>
      </w:r>
      <w:r>
        <w:t xml:space="preserve">VREG wenst de gerapporteerde gegevens </w:t>
      </w:r>
      <w:r w:rsidR="00CE23C3">
        <w:t xml:space="preserve">nu </w:t>
      </w:r>
      <w:r>
        <w:t>niet te gebruiken</w:t>
      </w:r>
      <w:r w:rsidR="00CE23C3">
        <w:t xml:space="preserve"> in de tariefmethodologie</w:t>
      </w:r>
      <w:r>
        <w:t xml:space="preserve">. </w:t>
      </w:r>
      <w:r w:rsidR="00BF06C4">
        <w:t xml:space="preserve">VREG dient eerst de zekerheid te hebben dat de kwaliteitsgegevens volledig </w:t>
      </w:r>
      <w:r w:rsidR="00CE23C3">
        <w:t xml:space="preserve">betrouwbaar en </w:t>
      </w:r>
      <w:r w:rsidR="00BF06C4">
        <w:t xml:space="preserve">vergelijkbaar zijn. </w:t>
      </w:r>
    </w:p>
    <w:p w14:paraId="52932127" w14:textId="77777777" w:rsidR="00D419AF" w:rsidRDefault="00D419AF" w:rsidP="00BF06C4"/>
    <w:p w14:paraId="716BA9D6" w14:textId="71D50B43" w:rsidR="00BF06C4" w:rsidRDefault="00D419AF" w:rsidP="00BF06C4">
      <w:r>
        <w:t xml:space="preserve">Vervolgens </w:t>
      </w:r>
      <w:r w:rsidR="00BF06C4">
        <w:t xml:space="preserve">moet </w:t>
      </w:r>
      <w:r>
        <w:t xml:space="preserve">de VREG </w:t>
      </w:r>
      <w:r w:rsidR="00BF06C4">
        <w:t>onderzo</w:t>
      </w:r>
      <w:r>
        <w:t xml:space="preserve">eken </w:t>
      </w:r>
      <w:r w:rsidR="00BF06C4">
        <w:t xml:space="preserve">in welke mate de distributienetgebruikers </w:t>
      </w:r>
      <w:r>
        <w:t xml:space="preserve">in Vlaanderen </w:t>
      </w:r>
      <w:r w:rsidR="00BF06C4">
        <w:t xml:space="preserve">hun distributienetbeheerder voor </w:t>
      </w:r>
      <w:r>
        <w:t xml:space="preserve">het niveau van de </w:t>
      </w:r>
      <w:r w:rsidR="00BF06C4">
        <w:t xml:space="preserve">kwaliteit van zijn dienstverlening geldelijk </w:t>
      </w:r>
      <w:r w:rsidR="00CE23C3">
        <w:t xml:space="preserve">meer of minder </w:t>
      </w:r>
      <w:r w:rsidR="00BF06C4">
        <w:t xml:space="preserve">wensen te vergoeden. </w:t>
      </w:r>
      <w:r>
        <w:t>Op basis van dit onderzoek kan het verband gelegd worden tussen de geleverde kwaliteit en de hoogte van de kwaliteitsterm.</w:t>
      </w:r>
      <w:r w:rsidR="00BF06C4">
        <w:t xml:space="preserve"> </w:t>
      </w:r>
    </w:p>
    <w:p w14:paraId="4A5F5A52" w14:textId="77777777" w:rsidR="003D1071" w:rsidRPr="001E5267" w:rsidRDefault="003D1071" w:rsidP="00C91A04"/>
    <w:p w14:paraId="4718E510" w14:textId="752A10BC" w:rsidR="00892F0E" w:rsidRPr="001E5267" w:rsidRDefault="00892F0E" w:rsidP="00C91A04">
      <w:r w:rsidRPr="001E5267">
        <w:t>Bijgevolg geldt voor de reguleringsperiode 2015-2016</w:t>
      </w:r>
      <w:r w:rsidR="001E5267" w:rsidRPr="001E5267">
        <w:t xml:space="preserve"> voor de factor </w:t>
      </w:r>
      <w:r w:rsidR="001E5267" w:rsidRPr="001E5267">
        <w:rPr>
          <w:i/>
        </w:rPr>
        <w:t>q</w:t>
      </w:r>
      <w:r w:rsidR="001E5267" w:rsidRPr="001E5267">
        <w:rPr>
          <w:i/>
          <w:vertAlign w:val="subscript"/>
        </w:rPr>
        <w:t>i</w:t>
      </w:r>
      <w:r w:rsidR="001E5267" w:rsidRPr="001E5267">
        <w:t xml:space="preserve"> in </w:t>
      </w:r>
      <w:r w:rsidR="001E5267" w:rsidRPr="001E5267">
        <w:fldChar w:fldCharType="begin"/>
      </w:r>
      <w:r w:rsidR="001E5267" w:rsidRPr="001E5267">
        <w:instrText xml:space="preserve"> REF _Ref388628565 \h  \* MERGEFORMAT </w:instrText>
      </w:r>
      <w:r w:rsidR="001E5267" w:rsidRPr="001E5267">
        <w:fldChar w:fldCharType="separate"/>
      </w:r>
      <w:r w:rsidR="00BB23BF" w:rsidRPr="008020C2">
        <w:t xml:space="preserve">formule </w:t>
      </w:r>
      <w:r w:rsidR="00BB23BF" w:rsidRPr="008020C2">
        <w:rPr>
          <w:noProof/>
        </w:rPr>
        <w:t>2</w:t>
      </w:r>
      <w:r w:rsidR="001E5267" w:rsidRPr="001E5267">
        <w:fldChar w:fldCharType="end"/>
      </w:r>
      <w:r w:rsidRPr="001E5267">
        <w:t>:</w:t>
      </w:r>
    </w:p>
    <w:p w14:paraId="21187885" w14:textId="77777777" w:rsidR="00892F0E" w:rsidRDefault="00892F0E" w:rsidP="00C91A04"/>
    <w:p w14:paraId="42D45AC3" w14:textId="77777777" w:rsidR="00892F0E" w:rsidRPr="001C2E84" w:rsidRDefault="0033254B" w:rsidP="00892F0E">
      <w:pPr>
        <w:pStyle w:val="StijlStijlBijschriftCambriaMathNietVetCursiefVet"/>
        <w:pBdr>
          <w:top w:val="dotted" w:sz="4" w:space="1" w:color="auto"/>
          <w:left w:val="dotted" w:sz="4" w:space="5" w:color="auto"/>
          <w:bottom w:val="dotted" w:sz="4" w:space="1" w:color="auto"/>
          <w:right w:val="dotted" w:sz="4" w:space="4" w:color="auto"/>
        </w:pBdr>
        <w:jc w:val="center"/>
        <w:rPr>
          <w:b w:val="0"/>
          <w:i/>
        </w:rPr>
      </w:pPr>
      <m:oMath>
        <m:sSub>
          <m:sSubPr>
            <m:ctrlPr>
              <w:rPr>
                <w:i/>
              </w:rPr>
            </m:ctrlPr>
          </m:sSubPr>
          <m:e>
            <m:r>
              <m:rPr>
                <m:sty m:val="bi"/>
              </m:rPr>
              <m:t>q</m:t>
            </m:r>
          </m:e>
          <m:sub>
            <m:r>
              <m:rPr>
                <m:sty m:val="bi"/>
              </m:rPr>
              <m:t>i</m:t>
            </m:r>
          </m:sub>
        </m:sSub>
        <m:r>
          <m:rPr>
            <m:sty m:val="bi"/>
          </m:rPr>
          <m:t>=0</m:t>
        </m:r>
      </m:oMath>
      <w:r w:rsidR="00892F0E" w:rsidRPr="001C2E84">
        <w:rPr>
          <w:b w:val="0"/>
          <w:i/>
        </w:rPr>
        <w:t xml:space="preserve"> </w:t>
      </w:r>
      <w:r w:rsidR="00892F0E" w:rsidRPr="001C2E84">
        <w:rPr>
          <w:b w:val="0"/>
          <w:i/>
        </w:rPr>
        <w:tab/>
      </w:r>
    </w:p>
    <w:p w14:paraId="67AAB983" w14:textId="77777777" w:rsidR="00892F0E" w:rsidRPr="007A3C3F" w:rsidRDefault="00892F0E" w:rsidP="00892F0E">
      <w:pPr>
        <w:pStyle w:val="Bijschrift"/>
        <w:jc w:val="right"/>
        <w:rPr>
          <w:rFonts w:cs="Tahoma"/>
          <w:b w:val="0"/>
          <w:i/>
        </w:rPr>
      </w:pPr>
      <w:r w:rsidRPr="005039DC">
        <w:rPr>
          <w:rFonts w:cs="Tahoma"/>
        </w:rPr>
        <w:tab/>
      </w:r>
      <w:r w:rsidRPr="007A3C3F">
        <w:rPr>
          <w:b w:val="0"/>
          <w:i/>
        </w:rPr>
        <w:t xml:space="preserve">formule </w:t>
      </w:r>
      <w:r w:rsidRPr="007A3C3F">
        <w:rPr>
          <w:b w:val="0"/>
          <w:i/>
        </w:rPr>
        <w:fldChar w:fldCharType="begin"/>
      </w:r>
      <w:r w:rsidRPr="007A3C3F">
        <w:rPr>
          <w:b w:val="0"/>
          <w:i/>
        </w:rPr>
        <w:instrText xml:space="preserve"> SEQ formule \* ARABIC </w:instrText>
      </w:r>
      <w:r w:rsidRPr="007A3C3F">
        <w:rPr>
          <w:b w:val="0"/>
          <w:i/>
        </w:rPr>
        <w:fldChar w:fldCharType="separate"/>
      </w:r>
      <w:r w:rsidR="00BB23BF">
        <w:rPr>
          <w:b w:val="0"/>
          <w:i/>
          <w:noProof/>
        </w:rPr>
        <w:t>18</w:t>
      </w:r>
      <w:r w:rsidRPr="007A3C3F">
        <w:rPr>
          <w:b w:val="0"/>
          <w:i/>
        </w:rPr>
        <w:fldChar w:fldCharType="end"/>
      </w:r>
    </w:p>
    <w:p w14:paraId="1B9BCC28" w14:textId="77777777" w:rsidR="00892F0E" w:rsidRDefault="00892F0E" w:rsidP="00FD674B"/>
    <w:p w14:paraId="42F3CDC8" w14:textId="7A21363F" w:rsidR="00FD674B" w:rsidRDefault="00AB0700" w:rsidP="00FD674B">
      <w:r>
        <w:t>De VREG</w:t>
      </w:r>
      <w:r w:rsidR="002E49C7">
        <w:t xml:space="preserve"> </w:t>
      </w:r>
      <w:r>
        <w:t xml:space="preserve">stelt </w:t>
      </w:r>
      <w:r w:rsidR="007659F1">
        <w:t xml:space="preserve">dus </w:t>
      </w:r>
      <w:r w:rsidR="002E49C7">
        <w:t xml:space="preserve">al </w:t>
      </w:r>
      <w:r>
        <w:t xml:space="preserve">meerdere </w:t>
      </w:r>
      <w:r w:rsidR="002E49C7">
        <w:t xml:space="preserve">jaren een vrij </w:t>
      </w:r>
      <w:r w:rsidR="002A254E">
        <w:t>ho</w:t>
      </w:r>
      <w:r w:rsidR="002E49C7">
        <w:t>o</w:t>
      </w:r>
      <w:r w:rsidR="002A254E">
        <w:t xml:space="preserve">g </w:t>
      </w:r>
      <w:r w:rsidR="00930920">
        <w:t xml:space="preserve">en stabiel </w:t>
      </w:r>
      <w:r w:rsidR="002A254E">
        <w:t>kwaliteitsniveau</w:t>
      </w:r>
      <w:r w:rsidR="00930920">
        <w:t xml:space="preserve"> </w:t>
      </w:r>
      <w:r w:rsidR="002E49C7">
        <w:t>vast</w:t>
      </w:r>
      <w:r w:rsidR="00FD674B">
        <w:t xml:space="preserve"> bij de Vlaamse aardgas- en elektriciteitsdistributienetbeheerders</w:t>
      </w:r>
      <w:r w:rsidR="00381DE4">
        <w:t>, ondanks het feit dat er in het verleden geen specifieke financiële stimulans voor kwaliteit werd gegeven</w:t>
      </w:r>
      <w:r w:rsidR="002A254E">
        <w:t xml:space="preserve">. </w:t>
      </w:r>
      <w:r w:rsidR="002E49C7">
        <w:t xml:space="preserve">Op korte termijn </w:t>
      </w:r>
      <w:r w:rsidR="00245F4A">
        <w:t>is</w:t>
      </w:r>
      <w:r w:rsidR="002E49C7">
        <w:t xml:space="preserve"> een belangrijk verlies van kwaliteit onwaarschijnlijk</w:t>
      </w:r>
      <w:r>
        <w:t xml:space="preserve"> wegens o.a. het vermelde voornemen </w:t>
      </w:r>
      <w:r w:rsidR="007659F1">
        <w:t xml:space="preserve">in de tariefmethodologie </w:t>
      </w:r>
      <w:r>
        <w:t xml:space="preserve">van de VREG en de </w:t>
      </w:r>
      <w:r w:rsidR="004066FA">
        <w:t xml:space="preserve">vermelde </w:t>
      </w:r>
      <w:r>
        <w:t xml:space="preserve">decretale verplichting </w:t>
      </w:r>
      <w:r w:rsidR="004066FA">
        <w:t xml:space="preserve">opgelegd </w:t>
      </w:r>
      <w:r>
        <w:t xml:space="preserve">aan de distributienetbeheerders </w:t>
      </w:r>
      <w:r w:rsidR="004066FA">
        <w:t xml:space="preserve">m.b.t </w:t>
      </w:r>
      <w:r>
        <w:t xml:space="preserve">tot </w:t>
      </w:r>
      <w:r w:rsidR="004066FA">
        <w:t>het net</w:t>
      </w:r>
      <w:r>
        <w:t xml:space="preserve">beheer. </w:t>
      </w:r>
      <w:r w:rsidR="00CB64C6">
        <w:t>De distributienetbeheerders</w:t>
      </w:r>
      <w:r>
        <w:t xml:space="preserve"> </w:t>
      </w:r>
      <w:r w:rsidR="00381DE4">
        <w:t xml:space="preserve">zullen </w:t>
      </w:r>
      <w:r w:rsidR="00CB64C6">
        <w:t xml:space="preserve">vanaf 2015 </w:t>
      </w:r>
      <w:r w:rsidR="007659F1">
        <w:t xml:space="preserve">ook </w:t>
      </w:r>
      <w:r w:rsidR="00CB64C6">
        <w:t xml:space="preserve">enkel </w:t>
      </w:r>
      <w:r w:rsidR="00381DE4">
        <w:t xml:space="preserve">financiële </w:t>
      </w:r>
      <w:r w:rsidR="00245F4A">
        <w:t>prikkel</w:t>
      </w:r>
      <w:r w:rsidR="005B0FF0">
        <w:t>s tot kwalitatieve dienstverlening</w:t>
      </w:r>
      <w:r w:rsidR="00245F4A">
        <w:t xml:space="preserve"> </w:t>
      </w:r>
      <w:r w:rsidR="00381DE4">
        <w:t>ontvangen</w:t>
      </w:r>
      <w:r w:rsidR="00CB64C6">
        <w:t xml:space="preserve"> via de bepalingen </w:t>
      </w:r>
      <w:r w:rsidR="00033DB9">
        <w:t>opgenomen</w:t>
      </w:r>
      <w:r w:rsidR="00381DE4">
        <w:t xml:space="preserve"> </w:t>
      </w:r>
      <w:r w:rsidR="00245F4A">
        <w:t>in h</w:t>
      </w:r>
      <w:r w:rsidR="00FD674B">
        <w:t>et Energiedecreet</w:t>
      </w:r>
      <w:r w:rsidR="005B0FF0">
        <w:rPr>
          <w:rStyle w:val="Voetnootmarkering"/>
        </w:rPr>
        <w:footnoteReference w:id="24"/>
      </w:r>
      <w:r w:rsidR="00033DB9">
        <w:t>,</w:t>
      </w:r>
      <w:r w:rsidR="00FD674B">
        <w:t xml:space="preserve"> </w:t>
      </w:r>
      <w:r w:rsidR="005B0FF0">
        <w:t xml:space="preserve">zoals </w:t>
      </w:r>
      <w:r w:rsidR="00FD674B">
        <w:t xml:space="preserve">een </w:t>
      </w:r>
      <w:r w:rsidR="00FD674B" w:rsidRPr="00DC17DA">
        <w:t xml:space="preserve">vergoedingsplicht ten aanzien van </w:t>
      </w:r>
      <w:r w:rsidR="00FD674B">
        <w:t xml:space="preserve">de </w:t>
      </w:r>
      <w:r w:rsidR="00FD674B" w:rsidRPr="00DC17DA">
        <w:t>distributienetgebruikers</w:t>
      </w:r>
      <w:r w:rsidR="00FD674B">
        <w:t xml:space="preserve"> die getroffen werden door een </w:t>
      </w:r>
      <w:r w:rsidR="00FD674B" w:rsidRPr="00DC17DA">
        <w:t>langdurige stroomonderbreking</w:t>
      </w:r>
      <w:r w:rsidR="00FD674B">
        <w:t xml:space="preserve">. </w:t>
      </w:r>
    </w:p>
    <w:p w14:paraId="1E2A54CA" w14:textId="2F615992" w:rsidR="00E44479" w:rsidRDefault="00E44479">
      <w:pPr>
        <w:jc w:val="left"/>
      </w:pPr>
    </w:p>
    <w:p w14:paraId="590388C5" w14:textId="77777777" w:rsidR="00480423" w:rsidRPr="009F506A" w:rsidRDefault="00316E03" w:rsidP="00B376D5">
      <w:pPr>
        <w:pStyle w:val="Kop2"/>
        <w:numPr>
          <w:ilvl w:val="1"/>
          <w:numId w:val="25"/>
        </w:numPr>
        <w:ind w:hanging="644"/>
      </w:pPr>
      <w:bookmarkStart w:id="377" w:name="_Ref392956380"/>
      <w:bookmarkStart w:id="378" w:name="_Ref392956561"/>
      <w:bookmarkStart w:id="379" w:name="_Toc424038191"/>
      <w:bookmarkStart w:id="380" w:name="_Ref363656846"/>
      <w:r>
        <w:t>Niet-periodieke distributienettarieven</w:t>
      </w:r>
      <w:bookmarkEnd w:id="377"/>
      <w:bookmarkEnd w:id="378"/>
      <w:bookmarkEnd w:id="379"/>
      <w:r>
        <w:t xml:space="preserve"> </w:t>
      </w:r>
      <w:bookmarkEnd w:id="380"/>
    </w:p>
    <w:p w14:paraId="77A2E107" w14:textId="77777777" w:rsidR="005E79DE" w:rsidRDefault="005E79DE" w:rsidP="00480423">
      <w:r>
        <w:t xml:space="preserve"> </w:t>
      </w:r>
    </w:p>
    <w:p w14:paraId="3E9FC639" w14:textId="2C9A85D3" w:rsidR="00054AD4" w:rsidRDefault="006479A3" w:rsidP="00054AD4">
      <w:r>
        <w:t>D</w:t>
      </w:r>
      <w:r w:rsidR="00054AD4">
        <w:t xml:space="preserve">e opbrengsten </w:t>
      </w:r>
      <w:r w:rsidR="005B1862">
        <w:t xml:space="preserve">van de distributienetbeheerder </w:t>
      </w:r>
      <w:r w:rsidR="00054AD4">
        <w:t xml:space="preserve">uit </w:t>
      </w:r>
      <w:r w:rsidR="005B1862">
        <w:t xml:space="preserve">zijn </w:t>
      </w:r>
      <w:r w:rsidR="00054AD4">
        <w:t xml:space="preserve">niet-periodieke </w:t>
      </w:r>
      <w:r>
        <w:t xml:space="preserve">distributienettarieven voor werken aan </w:t>
      </w:r>
      <w:r w:rsidR="00054AD4">
        <w:t>aansluitingen</w:t>
      </w:r>
      <w:r>
        <w:t xml:space="preserve">, worden </w:t>
      </w:r>
      <w:r w:rsidR="00054AD4">
        <w:t>in mindering gebracht van de aanschaffingswaarde van de betreffende geactiveerde aansluitingen</w:t>
      </w:r>
      <w:r w:rsidR="00432122">
        <w:t xml:space="preserve">, als </w:t>
      </w:r>
      <w:r w:rsidR="00054AD4">
        <w:t xml:space="preserve">tussenkomsten door </w:t>
      </w:r>
      <w:r w:rsidR="0036516A">
        <w:t>distributienetgebruikers</w:t>
      </w:r>
      <w:r w:rsidR="00054AD4">
        <w:t xml:space="preserve">. </w:t>
      </w:r>
      <w:r w:rsidR="00BF2683">
        <w:t>De overige o</w:t>
      </w:r>
      <w:r w:rsidR="00054AD4">
        <w:t xml:space="preserve">pbrengsten </w:t>
      </w:r>
      <w:r w:rsidR="00BF2683">
        <w:t xml:space="preserve">uit de niet-periodieke distributienettarieven </w:t>
      </w:r>
      <w:r w:rsidR="00054AD4">
        <w:t xml:space="preserve">voor prestaties </w:t>
      </w:r>
      <w:r w:rsidR="00BF2683">
        <w:t>(</w:t>
      </w:r>
      <w:r w:rsidR="00054AD4">
        <w:t>diverse diensten</w:t>
      </w:r>
      <w:r w:rsidR="00BF2683">
        <w:t xml:space="preserve"> en studies) </w:t>
      </w:r>
      <w:r w:rsidR="00054AD4">
        <w:t xml:space="preserve">worden door de distributienetbeheerder in resultaat genomen ter compensatie van de verwachte gemiddelde kost van die prestaties. </w:t>
      </w:r>
    </w:p>
    <w:p w14:paraId="12845C24" w14:textId="77777777" w:rsidR="00054AD4" w:rsidRDefault="00054AD4" w:rsidP="00054AD4"/>
    <w:p w14:paraId="033F6F0A" w14:textId="77777777" w:rsidR="006273E5" w:rsidRDefault="00054AD4" w:rsidP="00054AD4">
      <w:r>
        <w:t xml:space="preserve">De niet-periodieke distributienettarieven </w:t>
      </w:r>
      <w:r w:rsidR="006479A3">
        <w:t xml:space="preserve">zullen </w:t>
      </w:r>
      <w:r>
        <w:t xml:space="preserve">door de VREG </w:t>
      </w:r>
      <w:r w:rsidR="006479A3">
        <w:t xml:space="preserve">worden </w:t>
      </w:r>
      <w:r>
        <w:t xml:space="preserve">vastgesteld </w:t>
      </w:r>
      <w:r w:rsidR="00096F23">
        <w:t xml:space="preserve">per </w:t>
      </w:r>
      <w:r>
        <w:t xml:space="preserve">kalenderjaar. De distributienetbeheerder dient aan de VREG te verantwoorden dat de door hem voorgestelde niet-periodieke distributienettarieven kostenreflectief, niet-discriminatoir en transparant </w:t>
      </w:r>
      <w:r w:rsidR="00B91059">
        <w:t xml:space="preserve">zijn </w:t>
      </w:r>
      <w:r>
        <w:t xml:space="preserve">opgebouwd volgens logische, objectieve verdeelsleutels. </w:t>
      </w:r>
    </w:p>
    <w:p w14:paraId="67D8C129" w14:textId="77777777" w:rsidR="006273E5" w:rsidRDefault="006273E5" w:rsidP="00054AD4"/>
    <w:p w14:paraId="43548E5E" w14:textId="598A606F" w:rsidR="00166BE0" w:rsidRDefault="00166BE0" w:rsidP="00166BE0">
      <w:r>
        <w:t>De niet-periodieke distributienettarieven voor 2015 zijn deze voor het  jaar 2012, indertijd vastgesteld onder toezicht van de CREG, en geïndexeerd</w:t>
      </w:r>
      <w:r w:rsidR="00C76FD8">
        <w:t xml:space="preserve"> volgens inflatie</w:t>
      </w:r>
      <w:r>
        <w:t xml:space="preserve">. Voor de bepaling van de noodzakelijke indexatie van zijn niet-periodieke distributienettarieven houdt de distributienetbeheerder rekening met </w:t>
      </w:r>
      <w:r w:rsidR="00C76FD8">
        <w:t xml:space="preserve">hun huidige </w:t>
      </w:r>
      <w:r>
        <w:t xml:space="preserve">kostenreflectiviteit. De VREG laat </w:t>
      </w:r>
      <w:r w:rsidR="008B557C">
        <w:t xml:space="preserve">een </w:t>
      </w:r>
      <w:r>
        <w:t xml:space="preserve">indexatie </w:t>
      </w:r>
      <w:r w:rsidR="008B557C">
        <w:t xml:space="preserve">toe die kleiner is of gelijk aan de inflatie die optrad volgens de consumptieprijsindex vanaf </w:t>
      </w:r>
      <w:r>
        <w:t>augustus 2010</w:t>
      </w:r>
      <w:r w:rsidR="008B557C">
        <w:t xml:space="preserve">. De VREG beschouwt </w:t>
      </w:r>
      <w:r w:rsidR="00C76FD8">
        <w:t xml:space="preserve">die index </w:t>
      </w:r>
      <w:r w:rsidR="008B557C">
        <w:t xml:space="preserve">als </w:t>
      </w:r>
      <w:r w:rsidR="00C76FD8">
        <w:t xml:space="preserve">deze op </w:t>
      </w:r>
      <w:r>
        <w:t xml:space="preserve">het gemiddelde tijdstip voor de niet-periodieke distributienettarieven die werden </w:t>
      </w:r>
      <w:r w:rsidR="008B557C">
        <w:t xml:space="preserve">toegepast over </w:t>
      </w:r>
      <w:r>
        <w:t xml:space="preserve">de vorige reguleringsperiode 2009-2012. De distributienetbeheerder deelt aan de VREG mee </w:t>
      </w:r>
      <w:r w:rsidR="008B557C">
        <w:t xml:space="preserve">welke </w:t>
      </w:r>
      <w:r>
        <w:t xml:space="preserve">indexatie </w:t>
      </w:r>
      <w:r w:rsidR="008B557C">
        <w:t xml:space="preserve">hij </w:t>
      </w:r>
      <w:r>
        <w:t xml:space="preserve">toepast </w:t>
      </w:r>
      <w:r w:rsidR="008B557C">
        <w:t xml:space="preserve">op zijn niet-periodieke distributienettarieven van 2012 </w:t>
      </w:r>
      <w:r>
        <w:t xml:space="preserve">en motiveert deze keuze. </w:t>
      </w:r>
    </w:p>
    <w:p w14:paraId="06609C30" w14:textId="77777777" w:rsidR="00166BE0" w:rsidRDefault="00166BE0" w:rsidP="00143F6D"/>
    <w:p w14:paraId="7ACF85F9" w14:textId="2794322E" w:rsidR="00054AD4" w:rsidRDefault="00B504F9" w:rsidP="006273E5">
      <w:r>
        <w:t xml:space="preserve">Voor de niet-periodieke distributienettarieven voor 2016 kan de distributienetbeheerder een tarievendossier indienen bij de VREG, zo niet worden de niet-periodieke distributienettarieven van 2015 </w:t>
      </w:r>
      <w:r w:rsidR="006479A3">
        <w:t xml:space="preserve">overeenkomstig </w:t>
      </w:r>
      <w:r w:rsidR="00054AD4">
        <w:t xml:space="preserve">de inflatie volgens </w:t>
      </w:r>
      <w:r w:rsidR="006479A3">
        <w:t xml:space="preserve">de </w:t>
      </w:r>
      <w:r>
        <w:t xml:space="preserve">evolutie van de </w:t>
      </w:r>
      <w:r w:rsidR="00054AD4">
        <w:t>consumptieprijsindex</w:t>
      </w:r>
      <w:r>
        <w:t xml:space="preserve"> tussen </w:t>
      </w:r>
      <w:r w:rsidR="00054AD4">
        <w:t>augustus 201</w:t>
      </w:r>
      <w:r>
        <w:t>4</w:t>
      </w:r>
      <w:r w:rsidR="00054AD4">
        <w:t xml:space="preserve"> </w:t>
      </w:r>
      <w:r>
        <w:t xml:space="preserve">en </w:t>
      </w:r>
      <w:r w:rsidR="00054AD4">
        <w:t>augustus 201</w:t>
      </w:r>
      <w:r>
        <w:t>5 geïndexeerd</w:t>
      </w:r>
      <w:r w:rsidR="00054AD4">
        <w:t>.</w:t>
      </w:r>
    </w:p>
    <w:p w14:paraId="0653AACE" w14:textId="77777777" w:rsidR="00054AD4" w:rsidRDefault="00054AD4" w:rsidP="00054AD4"/>
    <w:p w14:paraId="52CC525D" w14:textId="33FBCB5F" w:rsidR="00054AD4" w:rsidRDefault="00054AD4" w:rsidP="00054AD4">
      <w:r>
        <w:t>Wat betreft de omzetting van art. 16</w:t>
      </w:r>
      <w:r w:rsidR="00261A22">
        <w:t>, lid 8</w:t>
      </w:r>
      <w:r w:rsidR="006479A3">
        <w:t xml:space="preserve"> v</w:t>
      </w:r>
      <w:r w:rsidR="00FB5338">
        <w:t>an</w:t>
      </w:r>
      <w:r>
        <w:t xml:space="preserve"> </w:t>
      </w:r>
      <w:r w:rsidR="00743F20">
        <w:t xml:space="preserve">Richtlijn </w:t>
      </w:r>
      <w:r w:rsidR="00201DD0">
        <w:t>2009/28/EG</w:t>
      </w:r>
      <w:r>
        <w:t xml:space="preserve"> wordt op dit ogenblik verwezen naar de bepaling hieromtrent in het Energiebesluit art. 6.4.13 en wenst de VREG te komen tot meer uitgewerkte standaardregels in overleg met de distributienetbeheerders tegen de volgende reguleringsperiode die aanvangt in 2017.</w:t>
      </w:r>
    </w:p>
    <w:p w14:paraId="3D18C550" w14:textId="723350BD" w:rsidR="003259BC" w:rsidRDefault="003259BC" w:rsidP="00187A58"/>
    <w:p w14:paraId="7A56661A" w14:textId="77777777" w:rsidR="008F0634" w:rsidRDefault="008F0634">
      <w:pPr>
        <w:jc w:val="left"/>
      </w:pPr>
      <w:r>
        <w:br w:type="page"/>
      </w:r>
    </w:p>
    <w:p w14:paraId="6020BF04" w14:textId="77777777" w:rsidR="00372E3B" w:rsidRDefault="00372E3B" w:rsidP="00372E3B">
      <w:pPr>
        <w:pStyle w:val="Kop1"/>
      </w:pPr>
      <w:bookmarkStart w:id="381" w:name="_Ref390241304"/>
      <w:bookmarkStart w:id="382" w:name="_Toc424038192"/>
      <w:r>
        <w:lastRenderedPageBreak/>
        <w:t>Algemene tariefstructuur</w:t>
      </w:r>
      <w:bookmarkEnd w:id="381"/>
      <w:bookmarkEnd w:id="382"/>
    </w:p>
    <w:p w14:paraId="634CF5FC" w14:textId="77777777" w:rsidR="004D5BA6" w:rsidRDefault="004D5BA6" w:rsidP="004D5BA6"/>
    <w:p w14:paraId="1A85B637" w14:textId="16C02294" w:rsidR="00A61AC0" w:rsidRDefault="00DC7934" w:rsidP="004D5BA6">
      <w:r>
        <w:t xml:space="preserve">De tariefstructuur </w:t>
      </w:r>
      <w:r w:rsidR="000F7E19">
        <w:t xml:space="preserve">van de Vlaamse distributienettarieven voor elektriciteit en aardgas </w:t>
      </w:r>
      <w:r>
        <w:t xml:space="preserve">voor de volgende reguleringsperiode 2015-2016 is </w:t>
      </w:r>
      <w:r w:rsidR="003A7F20">
        <w:t xml:space="preserve">bijna volledig </w:t>
      </w:r>
      <w:r>
        <w:t xml:space="preserve">dezelfde als de structuur die </w:t>
      </w:r>
      <w:r w:rsidR="000F7E19">
        <w:t xml:space="preserve">in 2014 </w:t>
      </w:r>
      <w:r>
        <w:t>wordt toegepast door de distributienetbeheerder</w:t>
      </w:r>
      <w:r w:rsidR="00575945">
        <w:t>s</w:t>
      </w:r>
      <w:r>
        <w:t>.</w:t>
      </w:r>
    </w:p>
    <w:p w14:paraId="16AC2484" w14:textId="77777777" w:rsidR="00A61AC0" w:rsidRDefault="00A61AC0" w:rsidP="004D5BA6"/>
    <w:p w14:paraId="650188D5" w14:textId="77777777" w:rsidR="00C0501E" w:rsidRPr="00C0501E" w:rsidRDefault="00C0501E" w:rsidP="00C0501E">
      <w:pPr>
        <w:jc w:val="left"/>
        <w:rPr>
          <w:rFonts w:cs="Arial"/>
        </w:rPr>
      </w:pPr>
      <w:r w:rsidRPr="00C0501E">
        <w:rPr>
          <w:rFonts w:cs="Arial"/>
        </w:rPr>
        <w:t>De tariefstructuur onderscheidt volgende tarieven:</w:t>
      </w:r>
    </w:p>
    <w:p w14:paraId="06EB4C04" w14:textId="19D3A7BC" w:rsidR="00C0501E" w:rsidRDefault="00C0501E" w:rsidP="00B376D5">
      <w:pPr>
        <w:pStyle w:val="Lijstalinea"/>
        <w:numPr>
          <w:ilvl w:val="0"/>
          <w:numId w:val="23"/>
        </w:numPr>
        <w:jc w:val="left"/>
        <w:rPr>
          <w:rFonts w:cs="Arial"/>
        </w:rPr>
      </w:pPr>
      <w:r>
        <w:rPr>
          <w:rFonts w:cs="Arial"/>
        </w:rPr>
        <w:t>de n</w:t>
      </w:r>
      <w:r w:rsidRPr="00C0501E">
        <w:rPr>
          <w:rFonts w:cs="Arial"/>
        </w:rPr>
        <w:t>iet-periodieke tarieven voor de aansluiting</w:t>
      </w:r>
      <w:r w:rsidR="00A61AC0">
        <w:rPr>
          <w:rFonts w:cs="Arial"/>
        </w:rPr>
        <w:t xml:space="preserve"> </w:t>
      </w:r>
      <w:r w:rsidRPr="00C0501E">
        <w:rPr>
          <w:rFonts w:cs="Arial"/>
        </w:rPr>
        <w:t xml:space="preserve">op het </w:t>
      </w:r>
      <w:r w:rsidR="00A61AC0">
        <w:rPr>
          <w:rFonts w:cs="Arial"/>
        </w:rPr>
        <w:t>distributie</w:t>
      </w:r>
      <w:r w:rsidRPr="00C0501E">
        <w:rPr>
          <w:rFonts w:cs="Arial"/>
        </w:rPr>
        <w:t>net</w:t>
      </w:r>
      <w:r>
        <w:rPr>
          <w:rFonts w:cs="Arial"/>
        </w:rPr>
        <w:t xml:space="preserve"> (</w:t>
      </w:r>
      <w:r w:rsidR="00536038">
        <w:rPr>
          <w:rFonts w:cs="Arial"/>
        </w:rPr>
        <w:t>par</w:t>
      </w:r>
      <w:r w:rsidR="000B4252">
        <w:rPr>
          <w:rFonts w:cs="Arial"/>
        </w:rPr>
        <w:t>.</w:t>
      </w:r>
      <w:r w:rsidR="00536038">
        <w:rPr>
          <w:rFonts w:cs="Arial"/>
        </w:rPr>
        <w:t xml:space="preserve"> </w:t>
      </w:r>
      <w:r>
        <w:rPr>
          <w:rFonts w:cs="Arial"/>
        </w:rPr>
        <w:fldChar w:fldCharType="begin"/>
      </w:r>
      <w:r>
        <w:rPr>
          <w:rFonts w:cs="Arial"/>
        </w:rPr>
        <w:instrText xml:space="preserve"> REF _Ref390172032 \r \h </w:instrText>
      </w:r>
      <w:r>
        <w:rPr>
          <w:rFonts w:cs="Arial"/>
        </w:rPr>
      </w:r>
      <w:r>
        <w:rPr>
          <w:rFonts w:cs="Arial"/>
        </w:rPr>
        <w:fldChar w:fldCharType="separate"/>
      </w:r>
      <w:r w:rsidR="00BB23BF">
        <w:rPr>
          <w:rFonts w:cs="Arial"/>
        </w:rPr>
        <w:t>6.1</w:t>
      </w:r>
      <w:r>
        <w:rPr>
          <w:rFonts w:cs="Arial"/>
        </w:rPr>
        <w:fldChar w:fldCharType="end"/>
      </w:r>
      <w:r>
        <w:rPr>
          <w:rFonts w:cs="Arial"/>
        </w:rPr>
        <w:t>) en</w:t>
      </w:r>
    </w:p>
    <w:p w14:paraId="0BCFF9DE" w14:textId="67D69A35" w:rsidR="00C0501E" w:rsidRPr="00C0501E" w:rsidRDefault="00C0501E" w:rsidP="00B376D5">
      <w:pPr>
        <w:pStyle w:val="Lijstalinea"/>
        <w:numPr>
          <w:ilvl w:val="0"/>
          <w:numId w:val="23"/>
        </w:numPr>
        <w:jc w:val="left"/>
        <w:rPr>
          <w:rFonts w:cs="Arial"/>
        </w:rPr>
      </w:pPr>
      <w:r>
        <w:rPr>
          <w:rFonts w:cs="Arial"/>
        </w:rPr>
        <w:t xml:space="preserve">de </w:t>
      </w:r>
      <w:r w:rsidR="00A61AC0">
        <w:rPr>
          <w:rFonts w:cs="Arial"/>
        </w:rPr>
        <w:t>p</w:t>
      </w:r>
      <w:r w:rsidRPr="00C0501E">
        <w:rPr>
          <w:rFonts w:cs="Arial"/>
        </w:rPr>
        <w:t>eriodieke tarieven</w:t>
      </w:r>
      <w:r>
        <w:rPr>
          <w:rFonts w:cs="Arial"/>
        </w:rPr>
        <w:t xml:space="preserve"> (</w:t>
      </w:r>
      <w:r w:rsidR="00536038">
        <w:rPr>
          <w:rFonts w:cs="Arial"/>
        </w:rPr>
        <w:t>par</w:t>
      </w:r>
      <w:r w:rsidR="000B4252">
        <w:rPr>
          <w:rFonts w:cs="Arial"/>
        </w:rPr>
        <w:t>.</w:t>
      </w:r>
      <w:r w:rsidR="00536038">
        <w:rPr>
          <w:rFonts w:cs="Arial"/>
        </w:rPr>
        <w:t xml:space="preserve"> </w:t>
      </w:r>
      <w:r>
        <w:rPr>
          <w:rFonts w:cs="Arial"/>
        </w:rPr>
        <w:fldChar w:fldCharType="begin"/>
      </w:r>
      <w:r>
        <w:rPr>
          <w:rFonts w:cs="Arial"/>
        </w:rPr>
        <w:instrText xml:space="preserve"> REF _Ref390172069 \r \h </w:instrText>
      </w:r>
      <w:r>
        <w:rPr>
          <w:rFonts w:cs="Arial"/>
        </w:rPr>
      </w:r>
      <w:r>
        <w:rPr>
          <w:rFonts w:cs="Arial"/>
        </w:rPr>
        <w:fldChar w:fldCharType="separate"/>
      </w:r>
      <w:r w:rsidR="00BB23BF">
        <w:rPr>
          <w:rFonts w:cs="Arial"/>
        </w:rPr>
        <w:t>6.3</w:t>
      </w:r>
      <w:r>
        <w:rPr>
          <w:rFonts w:cs="Arial"/>
        </w:rPr>
        <w:fldChar w:fldCharType="end"/>
      </w:r>
      <w:r>
        <w:rPr>
          <w:rFonts w:cs="Arial"/>
        </w:rPr>
        <w:t>)</w:t>
      </w:r>
      <w:r w:rsidRPr="00C0501E">
        <w:rPr>
          <w:rFonts w:cs="Arial"/>
        </w:rPr>
        <w:t>.</w:t>
      </w:r>
    </w:p>
    <w:p w14:paraId="44B166E8" w14:textId="77777777" w:rsidR="00C0501E" w:rsidRDefault="00C0501E" w:rsidP="00C0501E">
      <w:pPr>
        <w:jc w:val="left"/>
        <w:rPr>
          <w:rFonts w:cs="Arial"/>
        </w:rPr>
      </w:pPr>
    </w:p>
    <w:p w14:paraId="64C5A107" w14:textId="77777777" w:rsidR="00C0501E" w:rsidRDefault="00C0501E" w:rsidP="00C0501E">
      <w:pPr>
        <w:pStyle w:val="Kop2"/>
      </w:pPr>
      <w:bookmarkStart w:id="383" w:name="_Ref390172032"/>
      <w:bookmarkStart w:id="384" w:name="_Toc424038193"/>
      <w:r>
        <w:t>Niet-periodieke distributienettarieven</w:t>
      </w:r>
      <w:bookmarkEnd w:id="383"/>
      <w:bookmarkEnd w:id="384"/>
      <w:r>
        <w:t xml:space="preserve"> </w:t>
      </w:r>
    </w:p>
    <w:p w14:paraId="0CBF8614" w14:textId="77777777" w:rsidR="00C0501E" w:rsidRDefault="00C0501E" w:rsidP="00C0501E">
      <w:pPr>
        <w:jc w:val="left"/>
        <w:rPr>
          <w:rFonts w:cs="Arial"/>
        </w:rPr>
      </w:pPr>
    </w:p>
    <w:p w14:paraId="2A875C66" w14:textId="77777777" w:rsidR="00956558" w:rsidRDefault="002417F4" w:rsidP="00C0501E">
      <w:pPr>
        <w:jc w:val="left"/>
        <w:rPr>
          <w:rFonts w:cs="Arial"/>
        </w:rPr>
      </w:pPr>
      <w:r>
        <w:rPr>
          <w:rFonts w:cs="Arial"/>
        </w:rPr>
        <w:t xml:space="preserve">De niet-periodieke distributienettarieven worden vermeld in </w:t>
      </w:r>
      <w:r>
        <w:rPr>
          <w:rFonts w:cs="Arial"/>
        </w:rPr>
        <w:fldChar w:fldCharType="begin"/>
      </w:r>
      <w:r>
        <w:rPr>
          <w:rFonts w:cs="Arial"/>
        </w:rPr>
        <w:instrText xml:space="preserve"> REF _Ref390173978 \h </w:instrText>
      </w:r>
      <w:r>
        <w:rPr>
          <w:rFonts w:cs="Arial"/>
        </w:rPr>
      </w:r>
      <w:r>
        <w:rPr>
          <w:rFonts w:cs="Arial"/>
        </w:rPr>
        <w:fldChar w:fldCharType="separate"/>
      </w:r>
      <w:r w:rsidR="00BB23BF">
        <w:t xml:space="preserve">Tabel </w:t>
      </w:r>
      <w:r w:rsidR="00BB23BF">
        <w:rPr>
          <w:noProof/>
        </w:rPr>
        <w:t>5</w:t>
      </w:r>
      <w:r>
        <w:rPr>
          <w:rFonts w:cs="Arial"/>
        </w:rPr>
        <w:fldChar w:fldCharType="end"/>
      </w:r>
      <w:r>
        <w:rPr>
          <w:rFonts w:cs="Arial"/>
        </w:rPr>
        <w:t>.</w:t>
      </w:r>
    </w:p>
    <w:p w14:paraId="25F07233" w14:textId="77777777" w:rsidR="00956558" w:rsidRDefault="00956558" w:rsidP="00C0501E">
      <w:pPr>
        <w:jc w:val="left"/>
        <w:rPr>
          <w:rFonts w:cs="Arial"/>
        </w:rPr>
      </w:pPr>
    </w:p>
    <w:p w14:paraId="1459CA66" w14:textId="77777777" w:rsidR="002417F4" w:rsidRDefault="002417F4" w:rsidP="002417F4">
      <w:pPr>
        <w:pStyle w:val="Bijschrift"/>
        <w:keepNext/>
      </w:pPr>
      <w:bookmarkStart w:id="385" w:name="_Ref390173978"/>
      <w:r>
        <w:t xml:space="preserve">Tabel </w:t>
      </w:r>
      <w:r>
        <w:fldChar w:fldCharType="begin"/>
      </w:r>
      <w:r>
        <w:instrText xml:space="preserve"> SEQ Tabel \* ARABIC </w:instrText>
      </w:r>
      <w:r>
        <w:fldChar w:fldCharType="separate"/>
      </w:r>
      <w:r w:rsidR="00BB23BF">
        <w:rPr>
          <w:noProof/>
        </w:rPr>
        <w:t>5</w:t>
      </w:r>
      <w:r>
        <w:fldChar w:fldCharType="end"/>
      </w:r>
      <w:bookmarkEnd w:id="385"/>
      <w:r>
        <w:t xml:space="preserve"> Niet-periodieke distributienettarieven elektriciteit en aardgas</w:t>
      </w:r>
    </w:p>
    <w:tbl>
      <w:tblPr>
        <w:tblStyle w:val="Tabelraster"/>
        <w:tblW w:w="0" w:type="auto"/>
        <w:tblCellMar>
          <w:top w:w="57" w:type="dxa"/>
          <w:bottom w:w="57" w:type="dxa"/>
        </w:tblCellMar>
        <w:tblLook w:val="04A0" w:firstRow="1" w:lastRow="0" w:firstColumn="1" w:lastColumn="0" w:noHBand="0" w:noVBand="1"/>
      </w:tblPr>
      <w:tblGrid>
        <w:gridCol w:w="534"/>
        <w:gridCol w:w="3260"/>
        <w:gridCol w:w="5416"/>
      </w:tblGrid>
      <w:tr w:rsidR="00956558" w14:paraId="1715F06B" w14:textId="77777777" w:rsidTr="001D44C4">
        <w:trPr>
          <w:trHeight w:val="469"/>
        </w:trPr>
        <w:tc>
          <w:tcPr>
            <w:tcW w:w="9210" w:type="dxa"/>
            <w:gridSpan w:val="3"/>
            <w:vAlign w:val="center"/>
          </w:tcPr>
          <w:p w14:paraId="53B6638D" w14:textId="77777777" w:rsidR="000E266A" w:rsidRPr="00AF663D" w:rsidRDefault="00956558" w:rsidP="00AF663D">
            <w:pPr>
              <w:jc w:val="center"/>
              <w:rPr>
                <w:rFonts w:cs="Arial"/>
                <w:b/>
              </w:rPr>
            </w:pPr>
            <w:r w:rsidRPr="00956558">
              <w:rPr>
                <w:rFonts w:cs="Arial"/>
                <w:b/>
              </w:rPr>
              <w:t>Tariefstructuur</w:t>
            </w:r>
            <w:r>
              <w:rPr>
                <w:rFonts w:cs="Arial"/>
              </w:rPr>
              <w:t xml:space="preserve"> </w:t>
            </w:r>
            <w:r w:rsidRPr="00194936">
              <w:rPr>
                <w:rFonts w:cs="Arial"/>
                <w:b/>
              </w:rPr>
              <w:t>activiteit distributie elektriciteit</w:t>
            </w:r>
            <w:r w:rsidR="00356E77">
              <w:rPr>
                <w:rFonts w:cs="Arial"/>
                <w:b/>
              </w:rPr>
              <w:t xml:space="preserve"> (E)</w:t>
            </w:r>
            <w:r>
              <w:rPr>
                <w:rFonts w:cs="Arial"/>
                <w:b/>
              </w:rPr>
              <w:t xml:space="preserve"> en distributie aardgas</w:t>
            </w:r>
            <w:r w:rsidR="00356E77">
              <w:rPr>
                <w:rFonts w:cs="Arial"/>
                <w:b/>
              </w:rPr>
              <w:t xml:space="preserve"> (G)</w:t>
            </w:r>
          </w:p>
        </w:tc>
      </w:tr>
      <w:tr w:rsidR="00956558" w14:paraId="05D0DBA5" w14:textId="77777777" w:rsidTr="001D44C4">
        <w:trPr>
          <w:trHeight w:val="419"/>
        </w:trPr>
        <w:tc>
          <w:tcPr>
            <w:tcW w:w="534" w:type="dxa"/>
          </w:tcPr>
          <w:p w14:paraId="3FB4E454" w14:textId="77777777" w:rsidR="00956558" w:rsidRDefault="00956558" w:rsidP="00C0501E">
            <w:pPr>
              <w:jc w:val="left"/>
              <w:rPr>
                <w:rFonts w:cs="Arial"/>
              </w:rPr>
            </w:pPr>
          </w:p>
        </w:tc>
        <w:tc>
          <w:tcPr>
            <w:tcW w:w="3260" w:type="dxa"/>
            <w:vAlign w:val="center"/>
          </w:tcPr>
          <w:p w14:paraId="19A851D8" w14:textId="77777777" w:rsidR="000E266A" w:rsidRPr="00956558" w:rsidRDefault="00956558" w:rsidP="00AF663D">
            <w:pPr>
              <w:jc w:val="center"/>
              <w:rPr>
                <w:rFonts w:cs="Arial"/>
                <w:b/>
              </w:rPr>
            </w:pPr>
            <w:r w:rsidRPr="00956558">
              <w:rPr>
                <w:rFonts w:cs="Arial"/>
                <w:b/>
              </w:rPr>
              <w:t>Niet-periodiek tarief</w:t>
            </w:r>
          </w:p>
        </w:tc>
        <w:tc>
          <w:tcPr>
            <w:tcW w:w="5416" w:type="dxa"/>
            <w:vAlign w:val="center"/>
          </w:tcPr>
          <w:p w14:paraId="69589173" w14:textId="7A52FC63" w:rsidR="00956558" w:rsidRPr="007B69F9" w:rsidRDefault="00956558" w:rsidP="007B69F9">
            <w:pPr>
              <w:jc w:val="center"/>
              <w:rPr>
                <w:rFonts w:cs="Arial"/>
                <w:b/>
              </w:rPr>
            </w:pPr>
          </w:p>
        </w:tc>
      </w:tr>
      <w:tr w:rsidR="00956558" w14:paraId="4EAC4A6A" w14:textId="77777777" w:rsidTr="001D44C4">
        <w:tc>
          <w:tcPr>
            <w:tcW w:w="534" w:type="dxa"/>
          </w:tcPr>
          <w:p w14:paraId="38870DE0" w14:textId="77777777" w:rsidR="00956558" w:rsidRDefault="00956558" w:rsidP="00C0501E">
            <w:pPr>
              <w:jc w:val="left"/>
              <w:rPr>
                <w:rFonts w:cs="Arial"/>
              </w:rPr>
            </w:pPr>
            <w:r>
              <w:rPr>
                <w:rFonts w:cs="Arial"/>
              </w:rPr>
              <w:t>1</w:t>
            </w:r>
          </w:p>
        </w:tc>
        <w:tc>
          <w:tcPr>
            <w:tcW w:w="3260" w:type="dxa"/>
          </w:tcPr>
          <w:p w14:paraId="302C2869" w14:textId="77777777" w:rsidR="00956558" w:rsidRDefault="00956558" w:rsidP="00B22601">
            <w:r>
              <w:t>tarieven voor de opmaak van de oriëntatiestudie voor een nieuwe aansluiting of voor de aanpassing van de bestaande aansluiting</w:t>
            </w:r>
          </w:p>
          <w:p w14:paraId="29171C69" w14:textId="77777777" w:rsidR="00956558" w:rsidRDefault="00956558" w:rsidP="00B22601">
            <w:pPr>
              <w:rPr>
                <w:rFonts w:cs="Arial"/>
              </w:rPr>
            </w:pPr>
          </w:p>
        </w:tc>
        <w:tc>
          <w:tcPr>
            <w:tcW w:w="5416" w:type="dxa"/>
          </w:tcPr>
          <w:p w14:paraId="76A9C0EE" w14:textId="77777777" w:rsidR="00956558" w:rsidRDefault="00DD2074" w:rsidP="00B22601">
            <w:r>
              <w:t xml:space="preserve">E: </w:t>
            </w:r>
            <w:r w:rsidR="00956558">
              <w:t>Het tarief is functie van de exploitatiespanning, het vermogen en de bestemming (injectie of afname) van de aansluiting.</w:t>
            </w:r>
          </w:p>
          <w:p w14:paraId="695B7407" w14:textId="77777777" w:rsidR="00956558" w:rsidRDefault="00956558" w:rsidP="00B22601">
            <w:pPr>
              <w:rPr>
                <w:rFonts w:cs="Arial"/>
              </w:rPr>
            </w:pPr>
          </w:p>
          <w:p w14:paraId="4B9282AF" w14:textId="0E8D9E2A" w:rsidR="00DD2074" w:rsidRDefault="00DD2074" w:rsidP="008E06D8">
            <w:pPr>
              <w:rPr>
                <w:rFonts w:cs="Arial"/>
              </w:rPr>
            </w:pPr>
            <w:r>
              <w:rPr>
                <w:rFonts w:cs="Arial"/>
              </w:rPr>
              <w:t xml:space="preserve">G: Het tarief </w:t>
            </w:r>
            <w:r w:rsidRPr="00DD2074">
              <w:rPr>
                <w:rFonts w:cs="Arial"/>
              </w:rPr>
              <w:t>is functie van het aan te sluiten vermogen</w:t>
            </w:r>
            <w:r>
              <w:rPr>
                <w:rFonts w:cs="Arial"/>
              </w:rPr>
              <w:t>.</w:t>
            </w:r>
          </w:p>
        </w:tc>
      </w:tr>
      <w:tr w:rsidR="00956558" w14:paraId="6E88F7FE" w14:textId="77777777" w:rsidTr="001D44C4">
        <w:tc>
          <w:tcPr>
            <w:tcW w:w="534" w:type="dxa"/>
          </w:tcPr>
          <w:p w14:paraId="42AFB25A" w14:textId="77777777" w:rsidR="00956558" w:rsidRDefault="00956558" w:rsidP="00C0501E">
            <w:pPr>
              <w:jc w:val="left"/>
              <w:rPr>
                <w:rFonts w:cs="Arial"/>
              </w:rPr>
            </w:pPr>
            <w:r>
              <w:rPr>
                <w:rFonts w:cs="Arial"/>
              </w:rPr>
              <w:t>2</w:t>
            </w:r>
          </w:p>
        </w:tc>
        <w:tc>
          <w:tcPr>
            <w:tcW w:w="3260" w:type="dxa"/>
          </w:tcPr>
          <w:p w14:paraId="3E77068F" w14:textId="69F96C39" w:rsidR="00956558" w:rsidRDefault="00956558" w:rsidP="00B22601">
            <w:pPr>
              <w:rPr>
                <w:rFonts w:cs="Arial"/>
              </w:rPr>
            </w:pPr>
            <w:r w:rsidRPr="00956558">
              <w:rPr>
                <w:rFonts w:cs="Arial"/>
              </w:rPr>
              <w:t>tarieven voor de opmaak van de detailstudie voor nieuwe aansluitingsuitrustingen of voor de aanpassing van bestaande aansluitingsuitrustingen</w:t>
            </w:r>
          </w:p>
        </w:tc>
        <w:tc>
          <w:tcPr>
            <w:tcW w:w="5416" w:type="dxa"/>
          </w:tcPr>
          <w:p w14:paraId="77438179" w14:textId="2F051F4F" w:rsidR="00956558" w:rsidRDefault="00DD2074" w:rsidP="00B22601">
            <w:pPr>
              <w:rPr>
                <w:rFonts w:cs="Arial"/>
              </w:rPr>
            </w:pPr>
            <w:r>
              <w:rPr>
                <w:rFonts w:cs="Arial"/>
              </w:rPr>
              <w:t xml:space="preserve">E: </w:t>
            </w:r>
            <w:r w:rsidR="00956558" w:rsidRPr="00956558">
              <w:rPr>
                <w:rFonts w:cs="Arial"/>
              </w:rPr>
              <w:t>Het tarief is functie van de technologische parameters gedefinieerd in het technisch reglement distributie</w:t>
            </w:r>
            <w:r w:rsidR="006370E4">
              <w:rPr>
                <w:rFonts w:cs="Arial"/>
              </w:rPr>
              <w:t xml:space="preserve"> elektriciteit</w:t>
            </w:r>
            <w:r w:rsidR="00956558" w:rsidRPr="00956558">
              <w:rPr>
                <w:rFonts w:cs="Arial"/>
              </w:rPr>
              <w:t>.</w:t>
            </w:r>
          </w:p>
          <w:p w14:paraId="73CB03E1" w14:textId="77777777" w:rsidR="00DD2074" w:rsidRDefault="00DD2074" w:rsidP="00B22601">
            <w:pPr>
              <w:rPr>
                <w:rFonts w:cs="Arial"/>
              </w:rPr>
            </w:pPr>
          </w:p>
          <w:p w14:paraId="4E60B191" w14:textId="77777777" w:rsidR="00DD2074" w:rsidRDefault="00DD2074" w:rsidP="00B22601">
            <w:pPr>
              <w:rPr>
                <w:rFonts w:cs="Arial"/>
              </w:rPr>
            </w:pPr>
            <w:r>
              <w:rPr>
                <w:rFonts w:cs="Arial"/>
              </w:rPr>
              <w:t xml:space="preserve">G: Het tarief is </w:t>
            </w:r>
            <w:r w:rsidRPr="00DD2074">
              <w:rPr>
                <w:rFonts w:cs="Arial"/>
              </w:rPr>
              <w:t>functie van het aan te sluiten vermogen</w:t>
            </w:r>
            <w:r>
              <w:rPr>
                <w:rFonts w:cs="Arial"/>
              </w:rPr>
              <w:t>.</w:t>
            </w:r>
          </w:p>
        </w:tc>
      </w:tr>
      <w:tr w:rsidR="00956558" w14:paraId="5652C419" w14:textId="77777777" w:rsidTr="001D44C4">
        <w:tc>
          <w:tcPr>
            <w:tcW w:w="534" w:type="dxa"/>
          </w:tcPr>
          <w:p w14:paraId="179EAFD4" w14:textId="77777777" w:rsidR="00956558" w:rsidRDefault="00956558" w:rsidP="00C0501E">
            <w:pPr>
              <w:jc w:val="left"/>
              <w:rPr>
                <w:rFonts w:cs="Arial"/>
              </w:rPr>
            </w:pPr>
            <w:r>
              <w:rPr>
                <w:rFonts w:cs="Arial"/>
              </w:rPr>
              <w:t>3</w:t>
            </w:r>
          </w:p>
        </w:tc>
        <w:tc>
          <w:tcPr>
            <w:tcW w:w="3260" w:type="dxa"/>
          </w:tcPr>
          <w:p w14:paraId="3DCC28DD" w14:textId="3C19EE67" w:rsidR="00956558" w:rsidRDefault="00956558" w:rsidP="00B22601">
            <w:pPr>
              <w:rPr>
                <w:rFonts w:cs="Arial"/>
              </w:rPr>
            </w:pPr>
            <w:r w:rsidRPr="00956558">
              <w:rPr>
                <w:rFonts w:cs="Arial"/>
              </w:rPr>
              <w:t>tarieven voor de realisatie van nieuwe aansluitingen van afnemers of producenten op het distributienet en aanpassing van bestaande aansluitingen</w:t>
            </w:r>
          </w:p>
          <w:p w14:paraId="5C487FC0" w14:textId="77777777" w:rsidR="00956558" w:rsidRDefault="00956558" w:rsidP="00B22601">
            <w:pPr>
              <w:rPr>
                <w:rFonts w:cs="Arial"/>
              </w:rPr>
            </w:pPr>
          </w:p>
        </w:tc>
        <w:tc>
          <w:tcPr>
            <w:tcW w:w="5416" w:type="dxa"/>
          </w:tcPr>
          <w:p w14:paraId="6459BDF1" w14:textId="77777777" w:rsidR="00956558" w:rsidRDefault="00DD2074" w:rsidP="00B22601">
            <w:pPr>
              <w:rPr>
                <w:rFonts w:cs="Arial"/>
              </w:rPr>
            </w:pPr>
            <w:r>
              <w:rPr>
                <w:rFonts w:cs="Arial"/>
              </w:rPr>
              <w:t xml:space="preserve">E: </w:t>
            </w:r>
            <w:r w:rsidR="00956558" w:rsidRPr="00956558">
              <w:rPr>
                <w:rFonts w:cs="Arial"/>
              </w:rPr>
              <w:t>Het tarief is functie van de exploitatiespanning, de lengte, het vermogen, de bestemming (injectie of afname) van de aansluiting en, in voorkomend geval, van de technologische parameters gedefinieerd in het technisch reglement distributie</w:t>
            </w:r>
            <w:r>
              <w:rPr>
                <w:rFonts w:cs="Arial"/>
              </w:rPr>
              <w:t xml:space="preserve"> elektriciteit</w:t>
            </w:r>
            <w:r w:rsidR="00956558" w:rsidRPr="00956558">
              <w:rPr>
                <w:rFonts w:cs="Arial"/>
              </w:rPr>
              <w:t>.</w:t>
            </w:r>
          </w:p>
          <w:p w14:paraId="61D8B48B" w14:textId="77777777" w:rsidR="00DD2074" w:rsidRDefault="00DD2074" w:rsidP="00B22601">
            <w:pPr>
              <w:rPr>
                <w:rFonts w:cs="Arial"/>
              </w:rPr>
            </w:pPr>
          </w:p>
          <w:p w14:paraId="15ED93FB" w14:textId="20B9C50A" w:rsidR="00DD2074" w:rsidRDefault="00DD2074" w:rsidP="00B22601">
            <w:pPr>
              <w:rPr>
                <w:rFonts w:cs="Arial"/>
              </w:rPr>
            </w:pPr>
            <w:r>
              <w:rPr>
                <w:rFonts w:cs="Arial"/>
              </w:rPr>
              <w:t xml:space="preserve">G: Het tarief </w:t>
            </w:r>
            <w:r w:rsidRPr="00DD2074">
              <w:rPr>
                <w:rFonts w:cs="Arial"/>
              </w:rPr>
              <w:t>is functie van de druk en, in voorkomend geval, van de technologische</w:t>
            </w:r>
            <w:r>
              <w:rPr>
                <w:rFonts w:cs="Arial"/>
              </w:rPr>
              <w:t xml:space="preserve"> </w:t>
            </w:r>
            <w:r w:rsidRPr="00DD2074">
              <w:rPr>
                <w:rFonts w:cs="Arial"/>
              </w:rPr>
              <w:t>parameters gedefinieerd in het technisch reglement distributie</w:t>
            </w:r>
            <w:r>
              <w:rPr>
                <w:rFonts w:cs="Arial"/>
              </w:rPr>
              <w:t xml:space="preserve"> gas.</w:t>
            </w:r>
          </w:p>
        </w:tc>
      </w:tr>
      <w:tr w:rsidR="00F92DD0" w14:paraId="2C79C4E1" w14:textId="77777777" w:rsidTr="001D44C4">
        <w:tc>
          <w:tcPr>
            <w:tcW w:w="534" w:type="dxa"/>
          </w:tcPr>
          <w:p w14:paraId="529932EF" w14:textId="5682C32E" w:rsidR="00F92DD0" w:rsidRDefault="00F92DD0" w:rsidP="00C0501E">
            <w:pPr>
              <w:jc w:val="left"/>
              <w:rPr>
                <w:rFonts w:cs="Arial"/>
              </w:rPr>
            </w:pPr>
            <w:r>
              <w:rPr>
                <w:rFonts w:cs="Arial"/>
              </w:rPr>
              <w:t>4</w:t>
            </w:r>
          </w:p>
        </w:tc>
        <w:tc>
          <w:tcPr>
            <w:tcW w:w="3260" w:type="dxa"/>
          </w:tcPr>
          <w:p w14:paraId="5A43CED1" w14:textId="7B370E6A" w:rsidR="00F92DD0" w:rsidRPr="00956558" w:rsidRDefault="009F61B0" w:rsidP="00450583">
            <w:pPr>
              <w:rPr>
                <w:rFonts w:cs="Arial"/>
              </w:rPr>
            </w:pPr>
            <w:r>
              <w:rPr>
                <w:rFonts w:cs="Arial"/>
              </w:rPr>
              <w:t>t</w:t>
            </w:r>
            <w:r w:rsidR="00F92DD0">
              <w:rPr>
                <w:rFonts w:cs="Arial"/>
              </w:rPr>
              <w:t>arieven voor overige dienstverlening aan de distributienetgebruiker</w:t>
            </w:r>
            <w:r w:rsidR="00450583">
              <w:rPr>
                <w:rFonts w:cs="Arial"/>
              </w:rPr>
              <w:t xml:space="preserve"> </w:t>
            </w:r>
            <w:r w:rsidR="00F92DD0">
              <w:rPr>
                <w:rFonts w:cs="Arial"/>
              </w:rPr>
              <w:t>op verzoek van de distributienetgebruiker</w:t>
            </w:r>
          </w:p>
        </w:tc>
        <w:tc>
          <w:tcPr>
            <w:tcW w:w="5416" w:type="dxa"/>
          </w:tcPr>
          <w:p w14:paraId="76621984" w14:textId="479EC3FB" w:rsidR="00F92DD0" w:rsidRDefault="009F61B0" w:rsidP="009F61B0">
            <w:pPr>
              <w:rPr>
                <w:rFonts w:cs="Arial"/>
              </w:rPr>
            </w:pPr>
            <w:r>
              <w:rPr>
                <w:rFonts w:cs="Arial"/>
              </w:rPr>
              <w:t>Het tarief is forfaitair, per één of meer stuks of in functie van de te verrichten prestatie.</w:t>
            </w:r>
          </w:p>
        </w:tc>
      </w:tr>
    </w:tbl>
    <w:p w14:paraId="041E2F6B" w14:textId="6FE32435" w:rsidR="00E44479" w:rsidRDefault="00E44479" w:rsidP="0011560F"/>
    <w:p w14:paraId="63FB370B" w14:textId="5C0D7333" w:rsidR="003A7F20" w:rsidRDefault="003A7F20" w:rsidP="0011560F">
      <w:r>
        <w:t>Nr. 4 is nieuw in vergelijking met voorgaande wettelijke beschrijvingen over de tariefstructuur. Hier</w:t>
      </w:r>
      <w:r w:rsidR="004522CC">
        <w:t xml:space="preserve">onder kunnen enkel </w:t>
      </w:r>
      <w:r w:rsidR="00155A9D">
        <w:t xml:space="preserve">de </w:t>
      </w:r>
      <w:r>
        <w:t xml:space="preserve">reeds </w:t>
      </w:r>
      <w:r w:rsidR="004522CC">
        <w:t xml:space="preserve">in 2014 </w:t>
      </w:r>
      <w:r>
        <w:t xml:space="preserve">bestaande </w:t>
      </w:r>
      <w:r w:rsidR="004522CC">
        <w:t xml:space="preserve">niet-periodieke </w:t>
      </w:r>
      <w:r w:rsidR="00155A9D">
        <w:t>net</w:t>
      </w:r>
      <w:r>
        <w:t xml:space="preserve">tarieven, die niet </w:t>
      </w:r>
      <w:r w:rsidR="00155A9D">
        <w:t xml:space="preserve">strikt </w:t>
      </w:r>
      <w:r>
        <w:t xml:space="preserve">onder de punten 1 t.e.m. 3 </w:t>
      </w:r>
      <w:r w:rsidR="00155A9D">
        <w:t>kunnen ingedeeld worden</w:t>
      </w:r>
      <w:r>
        <w:t xml:space="preserve">, </w:t>
      </w:r>
      <w:r w:rsidR="002E268A">
        <w:t xml:space="preserve">worden </w:t>
      </w:r>
      <w:r w:rsidR="004522CC">
        <w:t xml:space="preserve">ondergebracht </w:t>
      </w:r>
      <w:r>
        <w:t xml:space="preserve">.  </w:t>
      </w:r>
    </w:p>
    <w:p w14:paraId="6F90BCC3" w14:textId="77777777" w:rsidR="00DE2FE8" w:rsidRDefault="00DE2FE8">
      <w:pPr>
        <w:jc w:val="left"/>
      </w:pPr>
    </w:p>
    <w:p w14:paraId="1EA68605" w14:textId="77777777" w:rsidR="00DE2FE8" w:rsidRDefault="00DE2FE8" w:rsidP="00DE2FE8">
      <w:pPr>
        <w:jc w:val="left"/>
        <w:rPr>
          <w:rFonts w:cs="Arial"/>
        </w:rPr>
      </w:pPr>
      <w:r>
        <w:rPr>
          <w:rFonts w:cs="Arial"/>
        </w:rPr>
        <w:br w:type="page"/>
      </w:r>
    </w:p>
    <w:p w14:paraId="757026FC" w14:textId="0B09412D" w:rsidR="00DE2FE8" w:rsidRDefault="00DE2FE8" w:rsidP="00DE2FE8">
      <w:pPr>
        <w:pStyle w:val="Kop2"/>
      </w:pPr>
      <w:bookmarkStart w:id="386" w:name="_Toc424038194"/>
      <w:r>
        <w:lastRenderedPageBreak/>
        <w:t>Klantengroepen</w:t>
      </w:r>
      <w:bookmarkEnd w:id="386"/>
    </w:p>
    <w:p w14:paraId="6A948216" w14:textId="77777777" w:rsidR="00DE2FE8" w:rsidRDefault="00DE2FE8" w:rsidP="00DE2FE8">
      <w:pPr>
        <w:jc w:val="left"/>
        <w:rPr>
          <w:rFonts w:cs="Arial"/>
        </w:rPr>
      </w:pPr>
    </w:p>
    <w:p w14:paraId="5E4F7F99" w14:textId="77777777" w:rsidR="00DE2FE8" w:rsidRDefault="00DE2FE8" w:rsidP="00DE2FE8">
      <w:pPr>
        <w:jc w:val="left"/>
        <w:rPr>
          <w:rFonts w:cs="Arial"/>
        </w:rPr>
      </w:pPr>
      <w:r>
        <w:rPr>
          <w:rFonts w:cs="Arial"/>
        </w:rPr>
        <w:t>Hieronder volgt de opdeling van de klantengroepen per activiteit.</w:t>
      </w:r>
    </w:p>
    <w:p w14:paraId="2ADF0938" w14:textId="77777777" w:rsidR="00DE2FE8" w:rsidRDefault="00DE2FE8" w:rsidP="00DE2FE8">
      <w:pPr>
        <w:jc w:val="left"/>
        <w:rPr>
          <w:rFonts w:cs="Arial"/>
        </w:rPr>
      </w:pPr>
    </w:p>
    <w:p w14:paraId="2E5AA81A" w14:textId="77777777" w:rsidR="0031696F" w:rsidRPr="0031696F" w:rsidRDefault="0031696F" w:rsidP="00B376D5">
      <w:pPr>
        <w:pStyle w:val="Lijstalinea"/>
        <w:keepNext/>
        <w:numPr>
          <w:ilvl w:val="0"/>
          <w:numId w:val="25"/>
        </w:numPr>
        <w:spacing w:before="240" w:after="60"/>
        <w:jc w:val="left"/>
        <w:outlineLvl w:val="1"/>
        <w:rPr>
          <w:rFonts w:cs="Arial"/>
          <w:b/>
          <w:bCs/>
          <w:i/>
          <w:iCs/>
          <w:vanish/>
          <w:sz w:val="22"/>
          <w:szCs w:val="22"/>
        </w:rPr>
      </w:pPr>
      <w:bookmarkStart w:id="387" w:name="_Toc399749541"/>
      <w:bookmarkStart w:id="388" w:name="_Toc399749824"/>
      <w:bookmarkStart w:id="389" w:name="_Toc399749955"/>
      <w:bookmarkStart w:id="390" w:name="_Toc399767205"/>
      <w:bookmarkStart w:id="391" w:name="_Toc399767295"/>
      <w:bookmarkStart w:id="392" w:name="_Toc399846865"/>
      <w:bookmarkStart w:id="393" w:name="_Toc399847060"/>
      <w:bookmarkStart w:id="394" w:name="_Toc399848553"/>
      <w:bookmarkStart w:id="395" w:name="_Toc421105701"/>
      <w:bookmarkStart w:id="396" w:name="_Toc424033098"/>
      <w:bookmarkStart w:id="397" w:name="_Toc424038195"/>
      <w:bookmarkEnd w:id="387"/>
      <w:bookmarkEnd w:id="388"/>
      <w:bookmarkEnd w:id="389"/>
      <w:bookmarkEnd w:id="390"/>
      <w:bookmarkEnd w:id="391"/>
      <w:bookmarkEnd w:id="392"/>
      <w:bookmarkEnd w:id="393"/>
      <w:bookmarkEnd w:id="394"/>
      <w:bookmarkEnd w:id="395"/>
      <w:bookmarkEnd w:id="396"/>
      <w:bookmarkEnd w:id="397"/>
    </w:p>
    <w:p w14:paraId="172D53A9" w14:textId="77777777" w:rsidR="0031696F" w:rsidRPr="0031696F" w:rsidRDefault="0031696F" w:rsidP="00B376D5">
      <w:pPr>
        <w:pStyle w:val="Lijstalinea"/>
        <w:keepNext/>
        <w:numPr>
          <w:ilvl w:val="1"/>
          <w:numId w:val="25"/>
        </w:numPr>
        <w:spacing w:before="240" w:after="60"/>
        <w:jc w:val="left"/>
        <w:outlineLvl w:val="1"/>
        <w:rPr>
          <w:rFonts w:cs="Arial"/>
          <w:b/>
          <w:bCs/>
          <w:i/>
          <w:iCs/>
          <w:vanish/>
          <w:sz w:val="22"/>
          <w:szCs w:val="22"/>
        </w:rPr>
      </w:pPr>
      <w:bookmarkStart w:id="398" w:name="_Toc399749956"/>
      <w:bookmarkStart w:id="399" w:name="_Toc399767206"/>
      <w:bookmarkStart w:id="400" w:name="_Toc399767296"/>
      <w:bookmarkStart w:id="401" w:name="_Toc399846866"/>
      <w:bookmarkStart w:id="402" w:name="_Toc399847061"/>
      <w:bookmarkStart w:id="403" w:name="_Toc399848554"/>
      <w:bookmarkStart w:id="404" w:name="_Toc421105702"/>
      <w:bookmarkStart w:id="405" w:name="_Toc424033099"/>
      <w:bookmarkStart w:id="406" w:name="_Toc424038196"/>
      <w:bookmarkEnd w:id="398"/>
      <w:bookmarkEnd w:id="399"/>
      <w:bookmarkEnd w:id="400"/>
      <w:bookmarkEnd w:id="401"/>
      <w:bookmarkEnd w:id="402"/>
      <w:bookmarkEnd w:id="403"/>
      <w:bookmarkEnd w:id="404"/>
      <w:bookmarkEnd w:id="405"/>
      <w:bookmarkEnd w:id="406"/>
    </w:p>
    <w:p w14:paraId="34D07DE3" w14:textId="77777777" w:rsidR="0031696F" w:rsidRPr="0031696F" w:rsidRDefault="0031696F" w:rsidP="00B376D5">
      <w:pPr>
        <w:pStyle w:val="Lijstalinea"/>
        <w:keepNext/>
        <w:numPr>
          <w:ilvl w:val="1"/>
          <w:numId w:val="25"/>
        </w:numPr>
        <w:spacing w:before="240" w:after="60"/>
        <w:jc w:val="left"/>
        <w:outlineLvl w:val="1"/>
        <w:rPr>
          <w:rFonts w:cs="Arial"/>
          <w:b/>
          <w:bCs/>
          <w:i/>
          <w:iCs/>
          <w:vanish/>
          <w:sz w:val="22"/>
          <w:szCs w:val="22"/>
        </w:rPr>
      </w:pPr>
      <w:bookmarkStart w:id="407" w:name="_Toc399749957"/>
      <w:bookmarkStart w:id="408" w:name="_Toc399767207"/>
      <w:bookmarkStart w:id="409" w:name="_Toc399767297"/>
      <w:bookmarkStart w:id="410" w:name="_Toc399846867"/>
      <w:bookmarkStart w:id="411" w:name="_Toc399847062"/>
      <w:bookmarkStart w:id="412" w:name="_Toc399848555"/>
      <w:bookmarkStart w:id="413" w:name="_Toc421105703"/>
      <w:bookmarkStart w:id="414" w:name="_Toc424033100"/>
      <w:bookmarkStart w:id="415" w:name="_Toc424038197"/>
      <w:bookmarkEnd w:id="407"/>
      <w:bookmarkEnd w:id="408"/>
      <w:bookmarkEnd w:id="409"/>
      <w:bookmarkEnd w:id="410"/>
      <w:bookmarkEnd w:id="411"/>
      <w:bookmarkEnd w:id="412"/>
      <w:bookmarkEnd w:id="413"/>
      <w:bookmarkEnd w:id="414"/>
      <w:bookmarkEnd w:id="415"/>
    </w:p>
    <w:p w14:paraId="1F8C58BC" w14:textId="40EF3BA8" w:rsidR="00DE2FE8" w:rsidRPr="001D6533" w:rsidRDefault="00DE2FE8" w:rsidP="00B376D5">
      <w:pPr>
        <w:pStyle w:val="Kop2"/>
        <w:numPr>
          <w:ilvl w:val="2"/>
          <w:numId w:val="25"/>
        </w:numPr>
        <w:rPr>
          <w:i/>
          <w:sz w:val="22"/>
          <w:szCs w:val="22"/>
        </w:rPr>
      </w:pPr>
      <w:bookmarkStart w:id="416" w:name="_Toc424038198"/>
      <w:r w:rsidRPr="001D6533">
        <w:rPr>
          <w:i/>
          <w:sz w:val="22"/>
          <w:szCs w:val="22"/>
        </w:rPr>
        <w:t>Elektriciteitsdistributie</w:t>
      </w:r>
      <w:bookmarkEnd w:id="416"/>
    </w:p>
    <w:p w14:paraId="6634F30B" w14:textId="77777777" w:rsidR="00DE2FE8" w:rsidRDefault="00DE2FE8" w:rsidP="00DE2FE8">
      <w:pPr>
        <w:jc w:val="left"/>
        <w:rPr>
          <w:rFonts w:cs="Arial"/>
        </w:rPr>
      </w:pPr>
    </w:p>
    <w:p w14:paraId="185CE988" w14:textId="6AC4B4B4" w:rsidR="00DE2FE8" w:rsidRDefault="00DE2FE8" w:rsidP="00DE2FE8">
      <w:pPr>
        <w:jc w:val="left"/>
        <w:rPr>
          <w:rFonts w:cs="Arial"/>
        </w:rPr>
      </w:pPr>
      <w:r>
        <w:rPr>
          <w:rFonts w:cs="Arial"/>
        </w:rPr>
        <w:t>De klantengroepen bij distributie van elektriciteit zijn de volgende volgens</w:t>
      </w:r>
      <w:r w:rsidR="00D5066A">
        <w:rPr>
          <w:rFonts w:cs="Arial"/>
          <w:b/>
          <w:bCs/>
        </w:rPr>
        <w:t xml:space="preserve"> </w:t>
      </w:r>
      <w:r w:rsidR="00D5066A">
        <w:rPr>
          <w:rFonts w:cs="Arial"/>
          <w:b/>
          <w:bCs/>
        </w:rPr>
        <w:fldChar w:fldCharType="begin"/>
      </w:r>
      <w:r w:rsidR="00D5066A">
        <w:rPr>
          <w:rFonts w:cs="Arial"/>
          <w:b/>
          <w:bCs/>
        </w:rPr>
        <w:instrText xml:space="preserve"> REF _Ref399752306 \h </w:instrText>
      </w:r>
      <w:r w:rsidR="00D5066A">
        <w:rPr>
          <w:rFonts w:cs="Arial"/>
          <w:b/>
          <w:bCs/>
        </w:rPr>
      </w:r>
      <w:r w:rsidR="00D5066A">
        <w:rPr>
          <w:rFonts w:cs="Arial"/>
          <w:b/>
          <w:bCs/>
        </w:rPr>
        <w:fldChar w:fldCharType="separate"/>
      </w:r>
      <w:r w:rsidR="00BB23BF">
        <w:t xml:space="preserve">Tabel </w:t>
      </w:r>
      <w:r w:rsidR="00BB23BF">
        <w:rPr>
          <w:noProof/>
        </w:rPr>
        <w:t>6</w:t>
      </w:r>
      <w:r w:rsidR="00D5066A">
        <w:rPr>
          <w:rFonts w:cs="Arial"/>
          <w:b/>
          <w:bCs/>
        </w:rPr>
        <w:fldChar w:fldCharType="end"/>
      </w:r>
      <w:r>
        <w:rPr>
          <w:rFonts w:cs="Arial"/>
        </w:rPr>
        <w:t>:</w:t>
      </w:r>
    </w:p>
    <w:p w14:paraId="3F77B589" w14:textId="77777777" w:rsidR="00DE2FE8" w:rsidRDefault="00DE2FE8" w:rsidP="00DE2FE8">
      <w:pPr>
        <w:jc w:val="left"/>
        <w:rPr>
          <w:rFonts w:cs="Arial"/>
        </w:rPr>
      </w:pPr>
    </w:p>
    <w:p w14:paraId="6E7C2C46" w14:textId="456D0C3B" w:rsidR="00DE2FE8" w:rsidRDefault="00DE2FE8" w:rsidP="00DE2FE8">
      <w:pPr>
        <w:pStyle w:val="Bijschrift"/>
        <w:keepNext/>
      </w:pPr>
      <w:bookmarkStart w:id="417" w:name="_Ref399752306"/>
      <w:r>
        <w:t xml:space="preserve">Tabel </w:t>
      </w:r>
      <w:r>
        <w:fldChar w:fldCharType="begin"/>
      </w:r>
      <w:r>
        <w:instrText xml:space="preserve"> SEQ Tabel \* ARABIC </w:instrText>
      </w:r>
      <w:r>
        <w:fldChar w:fldCharType="separate"/>
      </w:r>
      <w:r w:rsidR="00BB23BF">
        <w:rPr>
          <w:noProof/>
        </w:rPr>
        <w:t>6</w:t>
      </w:r>
      <w:r>
        <w:fldChar w:fldCharType="end"/>
      </w:r>
      <w:bookmarkEnd w:id="417"/>
      <w:r>
        <w:t xml:space="preserve"> Klantengroepen elektriciteit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376"/>
        <w:gridCol w:w="6237"/>
      </w:tblGrid>
      <w:tr w:rsidR="00DE2FE8" w:rsidRPr="00070C9C" w14:paraId="79AF12AC" w14:textId="77777777" w:rsidTr="004066B0">
        <w:trPr>
          <w:trHeight w:val="98"/>
        </w:trPr>
        <w:tc>
          <w:tcPr>
            <w:tcW w:w="2376" w:type="dxa"/>
          </w:tcPr>
          <w:p w14:paraId="2CBB5BAA" w14:textId="77777777" w:rsidR="00DE2FE8" w:rsidRPr="00070C9C" w:rsidRDefault="00DE2FE8" w:rsidP="004066B0">
            <w:pPr>
              <w:pStyle w:val="Default"/>
              <w:rPr>
                <w:rFonts w:ascii="Tahoma" w:hAnsi="Tahoma" w:cs="Tahoma"/>
                <w:sz w:val="20"/>
                <w:szCs w:val="20"/>
              </w:rPr>
            </w:pPr>
            <w:r w:rsidRPr="00070C9C">
              <w:rPr>
                <w:rFonts w:ascii="Tahoma" w:hAnsi="Tahoma" w:cs="Tahoma"/>
                <w:b/>
                <w:bCs/>
                <w:sz w:val="20"/>
                <w:szCs w:val="20"/>
              </w:rPr>
              <w:t>Klantengroep</w:t>
            </w:r>
            <w:r>
              <w:rPr>
                <w:rFonts w:ascii="Tahoma" w:hAnsi="Tahoma" w:cs="Tahoma"/>
                <w:b/>
                <w:bCs/>
                <w:sz w:val="20"/>
                <w:szCs w:val="20"/>
              </w:rPr>
              <w:t xml:space="preserve"> benaming</w:t>
            </w:r>
            <w:r w:rsidRPr="00070C9C">
              <w:rPr>
                <w:rFonts w:ascii="Tahoma" w:hAnsi="Tahoma" w:cs="Tahoma"/>
                <w:b/>
                <w:bCs/>
                <w:sz w:val="20"/>
                <w:szCs w:val="20"/>
              </w:rPr>
              <w:t xml:space="preserve"> </w:t>
            </w:r>
          </w:p>
        </w:tc>
        <w:tc>
          <w:tcPr>
            <w:tcW w:w="6237" w:type="dxa"/>
          </w:tcPr>
          <w:p w14:paraId="2AB84155" w14:textId="77777777" w:rsidR="00DE2FE8" w:rsidRPr="00070C9C" w:rsidRDefault="00DE2FE8" w:rsidP="004066B0">
            <w:pPr>
              <w:pStyle w:val="Default"/>
              <w:rPr>
                <w:rFonts w:ascii="Tahoma" w:hAnsi="Tahoma" w:cs="Tahoma"/>
                <w:b/>
                <w:bCs/>
                <w:sz w:val="20"/>
                <w:szCs w:val="20"/>
              </w:rPr>
            </w:pPr>
            <w:r>
              <w:rPr>
                <w:rFonts w:ascii="Tahoma" w:hAnsi="Tahoma" w:cs="Tahoma"/>
                <w:b/>
                <w:bCs/>
                <w:sz w:val="20"/>
                <w:szCs w:val="20"/>
              </w:rPr>
              <w:t>Omschrijving</w:t>
            </w:r>
          </w:p>
        </w:tc>
      </w:tr>
      <w:tr w:rsidR="00DE2FE8" w:rsidRPr="00070C9C" w14:paraId="2935B4A5" w14:textId="77777777" w:rsidTr="004066B0">
        <w:trPr>
          <w:trHeight w:val="190"/>
        </w:trPr>
        <w:tc>
          <w:tcPr>
            <w:tcW w:w="2376" w:type="dxa"/>
          </w:tcPr>
          <w:p w14:paraId="4C6C448C" w14:textId="77777777" w:rsidR="00DE2FE8" w:rsidRPr="00070C9C" w:rsidRDefault="00DE2FE8" w:rsidP="004066B0">
            <w:pPr>
              <w:pStyle w:val="Default"/>
              <w:rPr>
                <w:rFonts w:ascii="Tahoma" w:hAnsi="Tahoma" w:cs="Tahoma"/>
                <w:sz w:val="20"/>
                <w:szCs w:val="20"/>
              </w:rPr>
            </w:pPr>
            <w:r w:rsidRPr="00070C9C">
              <w:rPr>
                <w:rFonts w:ascii="Tahoma" w:hAnsi="Tahoma" w:cs="Tahoma"/>
                <w:sz w:val="20"/>
                <w:szCs w:val="20"/>
              </w:rPr>
              <w:t>Trans</w:t>
            </w:r>
            <w:r>
              <w:rPr>
                <w:rFonts w:ascii="Tahoma" w:hAnsi="Tahoma" w:cs="Tahoma"/>
                <w:sz w:val="20"/>
                <w:szCs w:val="20"/>
              </w:rPr>
              <w:t xml:space="preserve"> </w:t>
            </w:r>
            <w:r w:rsidRPr="00070C9C">
              <w:rPr>
                <w:rFonts w:ascii="Tahoma" w:hAnsi="Tahoma" w:cs="Tahoma"/>
                <w:sz w:val="20"/>
                <w:szCs w:val="20"/>
              </w:rPr>
              <w:t xml:space="preserve">HS </w:t>
            </w:r>
          </w:p>
        </w:tc>
        <w:tc>
          <w:tcPr>
            <w:tcW w:w="6237" w:type="dxa"/>
          </w:tcPr>
          <w:p w14:paraId="708E96A2" w14:textId="77777777" w:rsidR="00DE2FE8" w:rsidRPr="00070C9C" w:rsidRDefault="00DE2FE8" w:rsidP="004066B0">
            <w:pPr>
              <w:pStyle w:val="Default"/>
              <w:jc w:val="both"/>
              <w:rPr>
                <w:rFonts w:ascii="Tahoma" w:hAnsi="Tahoma" w:cs="Tahoma"/>
                <w:sz w:val="20"/>
                <w:szCs w:val="20"/>
              </w:rPr>
            </w:pPr>
            <w:r>
              <w:rPr>
                <w:rFonts w:ascii="Tahoma" w:hAnsi="Tahoma" w:cs="Tahoma"/>
                <w:sz w:val="20"/>
                <w:szCs w:val="20"/>
              </w:rPr>
              <w:t xml:space="preserve">Distributienetgebruikers rechtstreeks aangesloten op </w:t>
            </w:r>
            <w:r w:rsidRPr="00070C9C">
              <w:rPr>
                <w:rFonts w:ascii="Tahoma" w:hAnsi="Tahoma" w:cs="Tahoma"/>
                <w:sz w:val="20"/>
                <w:szCs w:val="20"/>
              </w:rPr>
              <w:t xml:space="preserve">transformatoren </w:t>
            </w:r>
            <w:r>
              <w:rPr>
                <w:rFonts w:ascii="Tahoma" w:hAnsi="Tahoma" w:cs="Tahoma"/>
                <w:sz w:val="20"/>
                <w:szCs w:val="20"/>
              </w:rPr>
              <w:t xml:space="preserve">tussen het hoogspanningsnet en </w:t>
            </w:r>
            <w:r w:rsidRPr="00070C9C">
              <w:rPr>
                <w:rFonts w:ascii="Tahoma" w:hAnsi="Tahoma" w:cs="Tahoma"/>
                <w:sz w:val="20"/>
                <w:szCs w:val="20"/>
              </w:rPr>
              <w:t>het middenspanningsnet</w:t>
            </w:r>
            <w:r>
              <w:rPr>
                <w:rFonts w:ascii="Tahoma" w:hAnsi="Tahoma" w:cs="Tahoma"/>
                <w:sz w:val="20"/>
                <w:szCs w:val="20"/>
              </w:rPr>
              <w:t>.</w:t>
            </w:r>
            <w:r w:rsidRPr="00070C9C">
              <w:rPr>
                <w:rFonts w:ascii="Tahoma" w:hAnsi="Tahoma" w:cs="Tahoma"/>
                <w:sz w:val="20"/>
                <w:szCs w:val="20"/>
              </w:rPr>
              <w:t xml:space="preserve"> </w:t>
            </w:r>
          </w:p>
        </w:tc>
      </w:tr>
      <w:tr w:rsidR="00DE2FE8" w:rsidRPr="00070C9C" w14:paraId="666E6877" w14:textId="77777777" w:rsidTr="004066B0">
        <w:trPr>
          <w:trHeight w:val="189"/>
        </w:trPr>
        <w:tc>
          <w:tcPr>
            <w:tcW w:w="2376" w:type="dxa"/>
          </w:tcPr>
          <w:p w14:paraId="0C5FF815" w14:textId="3857BB79" w:rsidR="00DE2FE8" w:rsidRPr="00070C9C" w:rsidRDefault="00BD7CDA" w:rsidP="004066B0">
            <w:pPr>
              <w:pStyle w:val="Default"/>
              <w:rPr>
                <w:rFonts w:ascii="Tahoma" w:hAnsi="Tahoma" w:cs="Tahoma"/>
                <w:sz w:val="20"/>
                <w:szCs w:val="20"/>
              </w:rPr>
            </w:pPr>
            <w:r>
              <w:rPr>
                <w:rFonts w:ascii="Tahoma" w:hAnsi="Tahoma" w:cs="Tahoma"/>
                <w:sz w:val="20"/>
                <w:szCs w:val="20"/>
              </w:rPr>
              <w:t>&gt;26-36 kV</w:t>
            </w:r>
          </w:p>
        </w:tc>
        <w:tc>
          <w:tcPr>
            <w:tcW w:w="6237" w:type="dxa"/>
          </w:tcPr>
          <w:p w14:paraId="58BD04CF" w14:textId="13321F55" w:rsidR="00DE2FE8" w:rsidRDefault="00DE2FE8" w:rsidP="00BD7CDA">
            <w:pPr>
              <w:pStyle w:val="Default"/>
              <w:jc w:val="both"/>
              <w:rPr>
                <w:rFonts w:ascii="Tahoma" w:hAnsi="Tahoma" w:cs="Tahoma"/>
                <w:sz w:val="20"/>
                <w:szCs w:val="20"/>
              </w:rPr>
            </w:pPr>
            <w:r>
              <w:rPr>
                <w:rFonts w:ascii="Tahoma" w:hAnsi="Tahoma" w:cs="Tahoma"/>
                <w:sz w:val="20"/>
                <w:szCs w:val="20"/>
              </w:rPr>
              <w:t xml:space="preserve">Distributienetgebruikers aangesloten op </w:t>
            </w:r>
            <w:r w:rsidRPr="00070C9C">
              <w:rPr>
                <w:rFonts w:ascii="Tahoma" w:hAnsi="Tahoma" w:cs="Tahoma"/>
                <w:sz w:val="20"/>
                <w:szCs w:val="20"/>
              </w:rPr>
              <w:t xml:space="preserve">het netwerk met een nominale spanning </w:t>
            </w:r>
            <w:r w:rsidR="00BD7CDA">
              <w:rPr>
                <w:rFonts w:ascii="Tahoma" w:hAnsi="Tahoma" w:cs="Tahoma"/>
                <w:sz w:val="20"/>
                <w:szCs w:val="20"/>
              </w:rPr>
              <w:t xml:space="preserve">groter dan 26 kV en tot en met  </w:t>
            </w:r>
            <w:r>
              <w:rPr>
                <w:rFonts w:ascii="Tahoma" w:hAnsi="Tahoma" w:cs="Tahoma"/>
                <w:sz w:val="20"/>
                <w:szCs w:val="20"/>
              </w:rPr>
              <w:t>36</w:t>
            </w:r>
            <w:r w:rsidRPr="00070C9C">
              <w:rPr>
                <w:rFonts w:ascii="Tahoma" w:hAnsi="Tahoma" w:cs="Tahoma"/>
                <w:sz w:val="20"/>
                <w:szCs w:val="20"/>
              </w:rPr>
              <w:t xml:space="preserve"> kV</w:t>
            </w:r>
            <w:r>
              <w:rPr>
                <w:rFonts w:ascii="Tahoma" w:hAnsi="Tahoma" w:cs="Tahoma"/>
                <w:sz w:val="20"/>
                <w:szCs w:val="20"/>
              </w:rPr>
              <w:t>.</w:t>
            </w:r>
            <w:r>
              <w:rPr>
                <w:rStyle w:val="Voetnootmarkering"/>
                <w:rFonts w:ascii="Tahoma" w:hAnsi="Tahoma" w:cs="Tahoma"/>
                <w:sz w:val="20"/>
                <w:szCs w:val="20"/>
              </w:rPr>
              <w:footnoteReference w:id="25"/>
            </w:r>
          </w:p>
        </w:tc>
      </w:tr>
      <w:tr w:rsidR="00DE2FE8" w:rsidRPr="00070C9C" w14:paraId="1FB444CA" w14:textId="77777777" w:rsidTr="004066B0">
        <w:trPr>
          <w:trHeight w:val="189"/>
        </w:trPr>
        <w:tc>
          <w:tcPr>
            <w:tcW w:w="2376" w:type="dxa"/>
          </w:tcPr>
          <w:p w14:paraId="34AA9352" w14:textId="77777777" w:rsidR="00DE2FE8" w:rsidRPr="00070C9C" w:rsidRDefault="00DE2FE8" w:rsidP="004066B0">
            <w:pPr>
              <w:pStyle w:val="Default"/>
              <w:rPr>
                <w:rFonts w:ascii="Tahoma" w:hAnsi="Tahoma" w:cs="Tahoma"/>
                <w:sz w:val="20"/>
                <w:szCs w:val="20"/>
              </w:rPr>
            </w:pPr>
            <w:r w:rsidRPr="00070C9C">
              <w:rPr>
                <w:rFonts w:ascii="Tahoma" w:hAnsi="Tahoma" w:cs="Tahoma"/>
                <w:sz w:val="20"/>
                <w:szCs w:val="20"/>
              </w:rPr>
              <w:t xml:space="preserve">26 – 1 kV </w:t>
            </w:r>
          </w:p>
        </w:tc>
        <w:tc>
          <w:tcPr>
            <w:tcW w:w="6237" w:type="dxa"/>
          </w:tcPr>
          <w:p w14:paraId="0EE26E75" w14:textId="77777777" w:rsidR="00DE2FE8" w:rsidRPr="00070C9C" w:rsidRDefault="00DE2FE8" w:rsidP="004066B0">
            <w:pPr>
              <w:pStyle w:val="Default"/>
              <w:jc w:val="both"/>
              <w:rPr>
                <w:rFonts w:ascii="Tahoma" w:hAnsi="Tahoma" w:cs="Tahoma"/>
                <w:sz w:val="20"/>
                <w:szCs w:val="20"/>
              </w:rPr>
            </w:pPr>
            <w:r>
              <w:rPr>
                <w:rFonts w:ascii="Tahoma" w:hAnsi="Tahoma" w:cs="Tahoma"/>
                <w:sz w:val="20"/>
                <w:szCs w:val="20"/>
              </w:rPr>
              <w:t xml:space="preserve">Distributienetgebruikers aangesloten op </w:t>
            </w:r>
            <w:r w:rsidRPr="00070C9C">
              <w:rPr>
                <w:rFonts w:ascii="Tahoma" w:hAnsi="Tahoma" w:cs="Tahoma"/>
                <w:sz w:val="20"/>
                <w:szCs w:val="20"/>
              </w:rPr>
              <w:t>het netwerk met een nominale spanning tussen 26 en 1 kV</w:t>
            </w:r>
            <w:r>
              <w:rPr>
                <w:rFonts w:ascii="Tahoma" w:hAnsi="Tahoma" w:cs="Tahoma"/>
                <w:sz w:val="20"/>
                <w:szCs w:val="20"/>
              </w:rPr>
              <w:t>.</w:t>
            </w:r>
            <w:r w:rsidRPr="00070C9C">
              <w:rPr>
                <w:rFonts w:ascii="Tahoma" w:hAnsi="Tahoma" w:cs="Tahoma"/>
                <w:sz w:val="20"/>
                <w:szCs w:val="20"/>
              </w:rPr>
              <w:t xml:space="preserve"> </w:t>
            </w:r>
          </w:p>
        </w:tc>
      </w:tr>
      <w:tr w:rsidR="00DE2FE8" w:rsidRPr="00070C9C" w14:paraId="6D71F065" w14:textId="77777777" w:rsidTr="004066B0">
        <w:trPr>
          <w:trHeight w:val="190"/>
        </w:trPr>
        <w:tc>
          <w:tcPr>
            <w:tcW w:w="2376" w:type="dxa"/>
          </w:tcPr>
          <w:p w14:paraId="61BFBB65" w14:textId="77777777" w:rsidR="00DE2FE8" w:rsidRPr="00070C9C" w:rsidRDefault="00DE2FE8" w:rsidP="004066B0">
            <w:pPr>
              <w:pStyle w:val="Default"/>
              <w:rPr>
                <w:rFonts w:ascii="Tahoma" w:hAnsi="Tahoma" w:cs="Tahoma"/>
                <w:sz w:val="20"/>
                <w:szCs w:val="20"/>
              </w:rPr>
            </w:pPr>
            <w:r w:rsidRPr="00070C9C">
              <w:rPr>
                <w:rFonts w:ascii="Tahoma" w:hAnsi="Tahoma" w:cs="Tahoma"/>
                <w:sz w:val="20"/>
                <w:szCs w:val="20"/>
              </w:rPr>
              <w:t>Trans</w:t>
            </w:r>
            <w:r>
              <w:rPr>
                <w:rFonts w:ascii="Tahoma" w:hAnsi="Tahoma" w:cs="Tahoma"/>
                <w:sz w:val="20"/>
                <w:szCs w:val="20"/>
              </w:rPr>
              <w:t xml:space="preserve"> </w:t>
            </w:r>
            <w:r w:rsidRPr="00070C9C">
              <w:rPr>
                <w:rFonts w:ascii="Tahoma" w:hAnsi="Tahoma" w:cs="Tahoma"/>
                <w:sz w:val="20"/>
                <w:szCs w:val="20"/>
              </w:rPr>
              <w:t xml:space="preserve">LS </w:t>
            </w:r>
          </w:p>
        </w:tc>
        <w:tc>
          <w:tcPr>
            <w:tcW w:w="6237" w:type="dxa"/>
          </w:tcPr>
          <w:p w14:paraId="1384EC82" w14:textId="77777777" w:rsidR="00DE2FE8" w:rsidRPr="00070C9C" w:rsidRDefault="00DE2FE8" w:rsidP="004066B0">
            <w:pPr>
              <w:pStyle w:val="Default"/>
              <w:jc w:val="both"/>
              <w:rPr>
                <w:rFonts w:ascii="Tahoma" w:hAnsi="Tahoma" w:cs="Tahoma"/>
                <w:sz w:val="20"/>
                <w:szCs w:val="20"/>
              </w:rPr>
            </w:pPr>
            <w:r>
              <w:rPr>
                <w:rFonts w:ascii="Tahoma" w:hAnsi="Tahoma" w:cs="Tahoma"/>
                <w:sz w:val="20"/>
                <w:szCs w:val="20"/>
              </w:rPr>
              <w:t>Distributienetgebruikers rechtstreeks aangesloten op een</w:t>
            </w:r>
            <w:r w:rsidRPr="00070C9C">
              <w:rPr>
                <w:rFonts w:ascii="Tahoma" w:hAnsi="Tahoma" w:cs="Tahoma"/>
                <w:sz w:val="20"/>
                <w:szCs w:val="20"/>
              </w:rPr>
              <w:t xml:space="preserve"> transformator</w:t>
            </w:r>
            <w:r>
              <w:rPr>
                <w:rFonts w:ascii="Tahoma" w:hAnsi="Tahoma" w:cs="Tahoma"/>
                <w:sz w:val="20"/>
                <w:szCs w:val="20"/>
              </w:rPr>
              <w:t xml:space="preserve"> tussen het middenspanningsnet en</w:t>
            </w:r>
            <w:r w:rsidRPr="00070C9C">
              <w:rPr>
                <w:rFonts w:ascii="Tahoma" w:hAnsi="Tahoma" w:cs="Tahoma"/>
                <w:sz w:val="20"/>
                <w:szCs w:val="20"/>
              </w:rPr>
              <w:t xml:space="preserve"> het laagspanningsnetwerk</w:t>
            </w:r>
            <w:r>
              <w:rPr>
                <w:rFonts w:ascii="Tahoma" w:hAnsi="Tahoma" w:cs="Tahoma"/>
                <w:sz w:val="20"/>
                <w:szCs w:val="20"/>
              </w:rPr>
              <w:t>.</w:t>
            </w:r>
            <w:r w:rsidRPr="00070C9C">
              <w:rPr>
                <w:rFonts w:ascii="Tahoma" w:hAnsi="Tahoma" w:cs="Tahoma"/>
                <w:sz w:val="20"/>
                <w:szCs w:val="20"/>
              </w:rPr>
              <w:t xml:space="preserve"> </w:t>
            </w:r>
          </w:p>
        </w:tc>
      </w:tr>
      <w:tr w:rsidR="00DE2FE8" w:rsidRPr="00070C9C" w14:paraId="34901B7A" w14:textId="77777777" w:rsidTr="004066B0">
        <w:trPr>
          <w:trHeight w:val="190"/>
        </w:trPr>
        <w:tc>
          <w:tcPr>
            <w:tcW w:w="2376" w:type="dxa"/>
          </w:tcPr>
          <w:p w14:paraId="4720433C" w14:textId="77777777" w:rsidR="00DE2FE8" w:rsidRPr="00070C9C" w:rsidRDefault="00DE2FE8" w:rsidP="004066B0">
            <w:pPr>
              <w:pStyle w:val="Default"/>
              <w:rPr>
                <w:rFonts w:ascii="Tahoma" w:hAnsi="Tahoma" w:cs="Tahoma"/>
                <w:sz w:val="20"/>
                <w:szCs w:val="20"/>
              </w:rPr>
            </w:pPr>
            <w:r w:rsidRPr="00070C9C">
              <w:rPr>
                <w:rFonts w:ascii="Tahoma" w:hAnsi="Tahoma" w:cs="Tahoma"/>
                <w:sz w:val="20"/>
                <w:szCs w:val="20"/>
              </w:rPr>
              <w:t xml:space="preserve">LS </w:t>
            </w:r>
          </w:p>
        </w:tc>
        <w:tc>
          <w:tcPr>
            <w:tcW w:w="6237" w:type="dxa"/>
          </w:tcPr>
          <w:p w14:paraId="3BC0280B" w14:textId="77777777" w:rsidR="00DE2FE8" w:rsidRDefault="00DE2FE8" w:rsidP="004066B0">
            <w:pPr>
              <w:pStyle w:val="Default"/>
              <w:jc w:val="both"/>
              <w:rPr>
                <w:rFonts w:ascii="Tahoma" w:hAnsi="Tahoma" w:cs="Tahoma"/>
                <w:sz w:val="20"/>
                <w:szCs w:val="20"/>
              </w:rPr>
            </w:pPr>
            <w:r>
              <w:rPr>
                <w:rFonts w:ascii="Tahoma" w:hAnsi="Tahoma" w:cs="Tahoma"/>
                <w:sz w:val="20"/>
                <w:szCs w:val="20"/>
              </w:rPr>
              <w:t xml:space="preserve">Distributienetgebruikers aangesloten op </w:t>
            </w:r>
            <w:r w:rsidRPr="00070C9C">
              <w:rPr>
                <w:rFonts w:ascii="Tahoma" w:hAnsi="Tahoma" w:cs="Tahoma"/>
                <w:sz w:val="20"/>
                <w:szCs w:val="20"/>
              </w:rPr>
              <w:t xml:space="preserve">het laagspanningsnetwerk </w:t>
            </w:r>
          </w:p>
          <w:p w14:paraId="55CD0044" w14:textId="547F6131" w:rsidR="00DE2FE8" w:rsidRPr="00070C9C" w:rsidRDefault="00DE2FE8" w:rsidP="004066B0">
            <w:pPr>
              <w:pStyle w:val="Default"/>
              <w:jc w:val="both"/>
              <w:rPr>
                <w:rFonts w:ascii="Tahoma" w:hAnsi="Tahoma" w:cs="Tahoma"/>
                <w:sz w:val="20"/>
                <w:szCs w:val="20"/>
              </w:rPr>
            </w:pPr>
            <w:r w:rsidRPr="00070C9C">
              <w:rPr>
                <w:rFonts w:ascii="Tahoma" w:hAnsi="Tahoma" w:cs="Tahoma"/>
                <w:sz w:val="20"/>
                <w:szCs w:val="20"/>
              </w:rPr>
              <w:t xml:space="preserve">(het netwerk met een nominale spanning lager dan 1 kV) </w:t>
            </w:r>
            <w:r w:rsidR="00DF2275">
              <w:rPr>
                <w:rFonts w:ascii="Tahoma" w:hAnsi="Tahoma" w:cs="Tahoma"/>
                <w:sz w:val="20"/>
                <w:szCs w:val="20"/>
              </w:rPr>
              <w:t>en niet behoren</w:t>
            </w:r>
            <w:r w:rsidR="00BD7CDA">
              <w:rPr>
                <w:rFonts w:ascii="Tahoma" w:hAnsi="Tahoma" w:cs="Tahoma"/>
                <w:sz w:val="20"/>
                <w:szCs w:val="20"/>
              </w:rPr>
              <w:t>d</w:t>
            </w:r>
            <w:r w:rsidR="00DF2275">
              <w:rPr>
                <w:rFonts w:ascii="Tahoma" w:hAnsi="Tahoma" w:cs="Tahoma"/>
                <w:sz w:val="20"/>
                <w:szCs w:val="20"/>
              </w:rPr>
              <w:t xml:space="preserve"> tot de klantengroep ‘Prosumenten met terugdraaiende teller’</w:t>
            </w:r>
          </w:p>
        </w:tc>
      </w:tr>
      <w:tr w:rsidR="00DE2FE8" w:rsidRPr="00070C9C" w14:paraId="0329D625" w14:textId="77777777" w:rsidTr="004066B0">
        <w:trPr>
          <w:trHeight w:val="190"/>
        </w:trPr>
        <w:tc>
          <w:tcPr>
            <w:tcW w:w="2376" w:type="dxa"/>
          </w:tcPr>
          <w:p w14:paraId="177AEAF1" w14:textId="35C08784" w:rsidR="00DE2FE8" w:rsidRPr="00BD7CDA" w:rsidRDefault="00BD7CDA" w:rsidP="004066B0">
            <w:pPr>
              <w:pStyle w:val="Default"/>
              <w:rPr>
                <w:rFonts w:ascii="Tahoma" w:hAnsi="Tahoma" w:cs="Tahoma"/>
                <w:b/>
                <w:sz w:val="20"/>
                <w:szCs w:val="20"/>
              </w:rPr>
            </w:pPr>
            <w:r>
              <w:rPr>
                <w:rFonts w:ascii="Tahoma" w:hAnsi="Tahoma" w:cs="Tahoma"/>
                <w:sz w:val="20"/>
                <w:szCs w:val="20"/>
              </w:rPr>
              <w:t>Prosumenten met terugdraaiende teller</w:t>
            </w:r>
          </w:p>
        </w:tc>
        <w:tc>
          <w:tcPr>
            <w:tcW w:w="6237" w:type="dxa"/>
          </w:tcPr>
          <w:p w14:paraId="6193EE4C" w14:textId="489BD587" w:rsidR="00DE2FE8" w:rsidRDefault="00BD7CDA" w:rsidP="004831B1">
            <w:pPr>
              <w:pStyle w:val="Default"/>
              <w:jc w:val="both"/>
              <w:rPr>
                <w:rFonts w:ascii="Tahoma" w:hAnsi="Tahoma" w:cs="Tahoma"/>
                <w:sz w:val="20"/>
                <w:szCs w:val="20"/>
              </w:rPr>
            </w:pPr>
            <w:r>
              <w:rPr>
                <w:rFonts w:ascii="Tahoma" w:hAnsi="Tahoma" w:cs="Tahoma"/>
                <w:sz w:val="20"/>
                <w:szCs w:val="20"/>
              </w:rPr>
              <w:t xml:space="preserve">Prosumenten </w:t>
            </w:r>
            <w:r w:rsidR="004831B1">
              <w:rPr>
                <w:rFonts w:ascii="Tahoma" w:hAnsi="Tahoma" w:cs="Tahoma"/>
                <w:sz w:val="20"/>
                <w:szCs w:val="20"/>
              </w:rPr>
              <w:t>van wie de</w:t>
            </w:r>
            <w:r>
              <w:rPr>
                <w:rFonts w:ascii="Tahoma" w:hAnsi="Tahoma" w:cs="Tahoma"/>
                <w:sz w:val="20"/>
                <w:szCs w:val="20"/>
              </w:rPr>
              <w:t xml:space="preserve"> aansluiting op het elektriciteitsdistributienet is uitgerust met een terugdraaiende teller.</w:t>
            </w:r>
          </w:p>
        </w:tc>
      </w:tr>
    </w:tbl>
    <w:p w14:paraId="7708F891" w14:textId="77777777" w:rsidR="00DE2FE8" w:rsidRDefault="00DE2FE8" w:rsidP="00DE2FE8">
      <w:pPr>
        <w:jc w:val="left"/>
        <w:rPr>
          <w:rFonts w:cs="Arial"/>
        </w:rPr>
      </w:pPr>
    </w:p>
    <w:p w14:paraId="2E34DC8C" w14:textId="77777777" w:rsidR="00DE2FE8" w:rsidRDefault="00DE2FE8" w:rsidP="00DE2FE8">
      <w:pPr>
        <w:rPr>
          <w:rFonts w:cs="Arial"/>
        </w:rPr>
      </w:pPr>
      <w:r>
        <w:rPr>
          <w:rFonts w:cs="Arial"/>
        </w:rPr>
        <w:t>Als een soort bijkomende klantengroep vermelden de distributienetbeheerders in hun rapporteringen ook de doorvoer van energie tussen de distributienetbeheerders onderling, met verdere onderverdeling volgens het spannings- of drukniveau van de koppelpunten tussen de respectievelijke elektriciteits- of aardgasdistributienetten waarlangs de doorvoer verloopt.</w:t>
      </w:r>
    </w:p>
    <w:p w14:paraId="3CFDB9CE" w14:textId="77777777" w:rsidR="00DE2FE8" w:rsidRDefault="00DE2FE8" w:rsidP="00DE2FE8">
      <w:pPr>
        <w:rPr>
          <w:rFonts w:cs="Arial"/>
        </w:rPr>
      </w:pPr>
    </w:p>
    <w:p w14:paraId="6CCDF098" w14:textId="77777777" w:rsidR="00DE2FE8" w:rsidRDefault="00DE2FE8" w:rsidP="00DE2FE8">
      <w:pPr>
        <w:rPr>
          <w:rFonts w:cs="Arial"/>
        </w:rPr>
      </w:pPr>
      <w:r>
        <w:rPr>
          <w:rFonts w:cs="Arial"/>
        </w:rPr>
        <w:t xml:space="preserve">Binnen een klantengroep kan een distributienetbeheerder een onderscheid maken naar gelang het type van aansluiting van de distributienetgebruiker op het distributienet (‘type of connection’). </w:t>
      </w:r>
    </w:p>
    <w:p w14:paraId="3393F27A" w14:textId="77777777" w:rsidR="00DE2FE8" w:rsidRDefault="00DE2FE8" w:rsidP="00DE2FE8">
      <w:pPr>
        <w:jc w:val="left"/>
        <w:rPr>
          <w:rFonts w:cs="Arial"/>
        </w:rPr>
      </w:pPr>
    </w:p>
    <w:p w14:paraId="4DCA0484" w14:textId="77777777" w:rsidR="00DE2FE8" w:rsidRPr="001D6533" w:rsidRDefault="00DE2FE8" w:rsidP="00B376D5">
      <w:pPr>
        <w:pStyle w:val="Kop2"/>
        <w:numPr>
          <w:ilvl w:val="2"/>
          <w:numId w:val="25"/>
        </w:numPr>
        <w:rPr>
          <w:i/>
          <w:sz w:val="22"/>
          <w:szCs w:val="22"/>
        </w:rPr>
      </w:pPr>
      <w:bookmarkStart w:id="418" w:name="_Toc424038199"/>
      <w:r w:rsidRPr="001D6533">
        <w:rPr>
          <w:i/>
          <w:sz w:val="22"/>
          <w:szCs w:val="22"/>
        </w:rPr>
        <w:t>Aardgasdistributie</w:t>
      </w:r>
      <w:bookmarkEnd w:id="418"/>
    </w:p>
    <w:p w14:paraId="5A1C1FC2" w14:textId="77777777" w:rsidR="00DE2FE8" w:rsidRDefault="00DE2FE8" w:rsidP="00DE2FE8">
      <w:pPr>
        <w:jc w:val="left"/>
        <w:rPr>
          <w:rFonts w:cs="Arial"/>
        </w:rPr>
      </w:pPr>
    </w:p>
    <w:p w14:paraId="03FB2D39" w14:textId="69556F60" w:rsidR="00DE2FE8" w:rsidRDefault="00DE2FE8" w:rsidP="00DE2FE8">
      <w:pPr>
        <w:jc w:val="left"/>
        <w:rPr>
          <w:rFonts w:cs="Arial"/>
        </w:rPr>
      </w:pPr>
      <w:r>
        <w:rPr>
          <w:rFonts w:cs="Arial"/>
        </w:rPr>
        <w:t>De klantengroepen bij distributie van gas zijn de volgende volgens</w:t>
      </w:r>
      <w:r w:rsidR="00704FCC">
        <w:rPr>
          <w:rFonts w:cs="Arial"/>
        </w:rPr>
        <w:t xml:space="preserve"> </w:t>
      </w:r>
      <w:r w:rsidR="00704FCC">
        <w:rPr>
          <w:rFonts w:cs="Arial"/>
        </w:rPr>
        <w:fldChar w:fldCharType="begin"/>
      </w:r>
      <w:r w:rsidR="00704FCC">
        <w:rPr>
          <w:rFonts w:cs="Arial"/>
        </w:rPr>
        <w:instrText xml:space="preserve"> REF _Ref399752486 \h </w:instrText>
      </w:r>
      <w:r w:rsidR="00704FCC">
        <w:rPr>
          <w:rFonts w:cs="Arial"/>
        </w:rPr>
      </w:r>
      <w:r w:rsidR="00704FCC">
        <w:rPr>
          <w:rFonts w:cs="Arial"/>
        </w:rPr>
        <w:fldChar w:fldCharType="separate"/>
      </w:r>
      <w:r w:rsidR="00BB23BF">
        <w:t xml:space="preserve">Tabel </w:t>
      </w:r>
      <w:r w:rsidR="00BB23BF">
        <w:rPr>
          <w:noProof/>
        </w:rPr>
        <w:t>7</w:t>
      </w:r>
      <w:r w:rsidR="00704FCC">
        <w:rPr>
          <w:rFonts w:cs="Arial"/>
        </w:rPr>
        <w:fldChar w:fldCharType="end"/>
      </w:r>
      <w:r>
        <w:rPr>
          <w:rFonts w:cs="Arial"/>
        </w:rPr>
        <w:t>:</w:t>
      </w:r>
    </w:p>
    <w:p w14:paraId="56028BB8" w14:textId="77777777" w:rsidR="00DE2FE8" w:rsidRDefault="00DE2FE8" w:rsidP="00DE2FE8">
      <w:pPr>
        <w:jc w:val="left"/>
        <w:rPr>
          <w:rFonts w:cs="Arial"/>
        </w:rPr>
      </w:pPr>
      <w:r>
        <w:rPr>
          <w:rFonts w:cs="Arial"/>
        </w:rPr>
        <w:br w:type="page"/>
      </w:r>
    </w:p>
    <w:p w14:paraId="3AB6EB89" w14:textId="77777777" w:rsidR="00DE2FE8" w:rsidRDefault="00DE2FE8" w:rsidP="00DE2FE8">
      <w:pPr>
        <w:jc w:val="left"/>
        <w:rPr>
          <w:rFonts w:cs="Arial"/>
        </w:rPr>
      </w:pPr>
    </w:p>
    <w:p w14:paraId="1676AA82" w14:textId="44B22F43" w:rsidR="00DE2FE8" w:rsidRDefault="00DE2FE8" w:rsidP="00DE2FE8">
      <w:pPr>
        <w:pStyle w:val="Bijschrift"/>
        <w:keepNext/>
      </w:pPr>
      <w:bookmarkStart w:id="419" w:name="_Ref399752486"/>
      <w:r>
        <w:t xml:space="preserve">Tabel </w:t>
      </w:r>
      <w:r>
        <w:fldChar w:fldCharType="begin"/>
      </w:r>
      <w:r>
        <w:instrText xml:space="preserve"> SEQ Tabel \* ARABIC </w:instrText>
      </w:r>
      <w:r>
        <w:fldChar w:fldCharType="separate"/>
      </w:r>
      <w:r w:rsidR="00BB23BF">
        <w:rPr>
          <w:noProof/>
        </w:rPr>
        <w:t>7</w:t>
      </w:r>
      <w:r>
        <w:fldChar w:fldCharType="end"/>
      </w:r>
      <w:bookmarkEnd w:id="419"/>
      <w:r>
        <w:t xml:space="preserve"> Klantengroepen aardgas</w:t>
      </w: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1023"/>
        <w:gridCol w:w="1023"/>
        <w:gridCol w:w="1023"/>
        <w:gridCol w:w="1126"/>
        <w:gridCol w:w="1235"/>
        <w:gridCol w:w="1235"/>
        <w:gridCol w:w="1098"/>
        <w:gridCol w:w="1174"/>
      </w:tblGrid>
      <w:tr w:rsidR="00DE2FE8" w:rsidRPr="000F7948" w14:paraId="1CEE2435" w14:textId="77777777" w:rsidTr="004066B0">
        <w:trPr>
          <w:cantSplit/>
        </w:trPr>
        <w:tc>
          <w:tcPr>
            <w:tcW w:w="4195" w:type="dxa"/>
            <w:gridSpan w:val="4"/>
          </w:tcPr>
          <w:p w14:paraId="6177F87E" w14:textId="77777777" w:rsidR="00DE2FE8" w:rsidRPr="000F7948" w:rsidRDefault="00DE2FE8" w:rsidP="004066B0">
            <w:pPr>
              <w:jc w:val="center"/>
              <w:rPr>
                <w:rFonts w:cs="Arial"/>
              </w:rPr>
            </w:pPr>
            <w:r w:rsidRPr="000F7948">
              <w:rPr>
                <w:rFonts w:cs="Arial"/>
              </w:rPr>
              <w:t xml:space="preserve">Niet telegemeten </w:t>
            </w:r>
            <w:r>
              <w:rPr>
                <w:rFonts w:cs="Arial"/>
              </w:rPr>
              <w:t>distributienetgebruiker</w:t>
            </w:r>
            <w:r>
              <w:rPr>
                <w:rStyle w:val="Voetnootmarkering"/>
                <w:rFonts w:cs="Arial"/>
              </w:rPr>
              <w:footnoteReference w:id="26"/>
            </w:r>
          </w:p>
        </w:tc>
        <w:tc>
          <w:tcPr>
            <w:tcW w:w="2470" w:type="dxa"/>
            <w:gridSpan w:val="2"/>
          </w:tcPr>
          <w:p w14:paraId="5284ED9D" w14:textId="77777777" w:rsidR="00DE2FE8" w:rsidRPr="000F7948" w:rsidRDefault="00DE2FE8" w:rsidP="004066B0">
            <w:pPr>
              <w:jc w:val="center"/>
              <w:rPr>
                <w:rFonts w:cs="Arial"/>
              </w:rPr>
            </w:pPr>
            <w:r w:rsidRPr="000F7948">
              <w:rPr>
                <w:rFonts w:cs="Arial"/>
              </w:rPr>
              <w:t xml:space="preserve">Telegemeten </w:t>
            </w:r>
            <w:r>
              <w:rPr>
                <w:rFonts w:cs="Arial"/>
              </w:rPr>
              <w:t xml:space="preserve">distributienetgebruikers </w:t>
            </w:r>
          </w:p>
        </w:tc>
        <w:tc>
          <w:tcPr>
            <w:tcW w:w="2272" w:type="dxa"/>
            <w:gridSpan w:val="2"/>
          </w:tcPr>
          <w:p w14:paraId="509C72D5" w14:textId="77777777" w:rsidR="00DE2FE8" w:rsidRPr="000F7948" w:rsidRDefault="00DE2FE8" w:rsidP="004066B0">
            <w:pPr>
              <w:jc w:val="center"/>
              <w:rPr>
                <w:rFonts w:cs="Arial"/>
              </w:rPr>
            </w:pPr>
            <w:r>
              <w:rPr>
                <w:rFonts w:cs="Arial"/>
              </w:rPr>
              <w:t>D</w:t>
            </w:r>
            <w:r w:rsidRPr="000F7948">
              <w:rPr>
                <w:rFonts w:cs="Arial"/>
              </w:rPr>
              <w:t>oorvoer</w:t>
            </w:r>
          </w:p>
        </w:tc>
      </w:tr>
      <w:tr w:rsidR="00DE2FE8" w:rsidRPr="000F7948" w14:paraId="2A6F3462" w14:textId="77777777" w:rsidTr="004066B0">
        <w:trPr>
          <w:cantSplit/>
        </w:trPr>
        <w:tc>
          <w:tcPr>
            <w:tcW w:w="4195" w:type="dxa"/>
            <w:gridSpan w:val="4"/>
          </w:tcPr>
          <w:p w14:paraId="76EFBC06" w14:textId="77777777" w:rsidR="00DE2FE8" w:rsidRPr="000F7948" w:rsidRDefault="00DE2FE8" w:rsidP="004066B0">
            <w:pPr>
              <w:jc w:val="center"/>
              <w:rPr>
                <w:rFonts w:cs="Arial"/>
              </w:rPr>
            </w:pPr>
            <w:r w:rsidRPr="000F7948">
              <w:rPr>
                <w:rFonts w:cs="Arial"/>
              </w:rPr>
              <w:t>Jaarverbruik (kWh)</w:t>
            </w:r>
          </w:p>
        </w:tc>
        <w:tc>
          <w:tcPr>
            <w:tcW w:w="2470" w:type="dxa"/>
            <w:gridSpan w:val="2"/>
          </w:tcPr>
          <w:p w14:paraId="660D29EA" w14:textId="77777777" w:rsidR="00DE2FE8" w:rsidRPr="000F7948" w:rsidRDefault="00DE2FE8" w:rsidP="004066B0">
            <w:pPr>
              <w:jc w:val="center"/>
              <w:rPr>
                <w:rFonts w:cs="Arial"/>
              </w:rPr>
            </w:pPr>
            <w:r w:rsidRPr="000F7948">
              <w:rPr>
                <w:rFonts w:cs="Arial"/>
              </w:rPr>
              <w:t>Jaarverbruik (kWh)</w:t>
            </w:r>
          </w:p>
        </w:tc>
        <w:tc>
          <w:tcPr>
            <w:tcW w:w="1098" w:type="dxa"/>
            <w:vMerge w:val="restart"/>
          </w:tcPr>
          <w:p w14:paraId="220DDA0A" w14:textId="77777777" w:rsidR="00DE2FE8" w:rsidRPr="000F7948" w:rsidRDefault="00DE2FE8" w:rsidP="004066B0">
            <w:pPr>
              <w:jc w:val="center"/>
              <w:rPr>
                <w:rFonts w:cs="Arial"/>
              </w:rPr>
            </w:pPr>
            <w:r w:rsidRPr="000F7948">
              <w:rPr>
                <w:rFonts w:cs="Arial"/>
              </w:rPr>
              <w:t>Lage druk</w:t>
            </w:r>
          </w:p>
        </w:tc>
        <w:tc>
          <w:tcPr>
            <w:tcW w:w="1174" w:type="dxa"/>
            <w:vMerge w:val="restart"/>
          </w:tcPr>
          <w:p w14:paraId="087277EB" w14:textId="77777777" w:rsidR="00DE2FE8" w:rsidRPr="000F7948" w:rsidRDefault="00DE2FE8" w:rsidP="004066B0">
            <w:pPr>
              <w:jc w:val="center"/>
              <w:rPr>
                <w:rFonts w:cs="Arial"/>
              </w:rPr>
            </w:pPr>
            <w:r w:rsidRPr="000F7948">
              <w:rPr>
                <w:rFonts w:cs="Arial"/>
              </w:rPr>
              <w:t>Midden</w:t>
            </w:r>
            <w:r>
              <w:rPr>
                <w:rFonts w:cs="Arial"/>
              </w:rPr>
              <w:t>-</w:t>
            </w:r>
            <w:r w:rsidRPr="000F7948">
              <w:rPr>
                <w:rFonts w:cs="Arial"/>
              </w:rPr>
              <w:t>druk</w:t>
            </w:r>
          </w:p>
        </w:tc>
      </w:tr>
      <w:tr w:rsidR="00DE2FE8" w:rsidRPr="000F7948" w14:paraId="23F4782B" w14:textId="77777777" w:rsidTr="004066B0">
        <w:trPr>
          <w:cantSplit/>
        </w:trPr>
        <w:tc>
          <w:tcPr>
            <w:tcW w:w="1023" w:type="dxa"/>
          </w:tcPr>
          <w:p w14:paraId="07396E6B" w14:textId="77777777" w:rsidR="00DE2FE8" w:rsidRPr="000F7948" w:rsidRDefault="00DE2FE8" w:rsidP="004066B0">
            <w:pPr>
              <w:jc w:val="left"/>
              <w:rPr>
                <w:rFonts w:cs="Arial"/>
                <w:sz w:val="16"/>
                <w:szCs w:val="16"/>
              </w:rPr>
            </w:pPr>
            <w:r w:rsidRPr="000F7948">
              <w:rPr>
                <w:rFonts w:cs="Arial"/>
                <w:sz w:val="16"/>
                <w:szCs w:val="16"/>
              </w:rPr>
              <w:t xml:space="preserve">0 </w:t>
            </w:r>
            <w:r>
              <w:rPr>
                <w:rFonts w:cs="Arial"/>
                <w:sz w:val="16"/>
                <w:szCs w:val="16"/>
              </w:rPr>
              <w:t>–</w:t>
            </w:r>
            <w:r w:rsidRPr="000F7948">
              <w:rPr>
                <w:rFonts w:cs="Arial"/>
                <w:sz w:val="16"/>
                <w:szCs w:val="16"/>
              </w:rPr>
              <w:t xml:space="preserve"> 5</w:t>
            </w:r>
            <w:r>
              <w:rPr>
                <w:rFonts w:cs="Arial"/>
                <w:sz w:val="16"/>
                <w:szCs w:val="16"/>
              </w:rPr>
              <w:t>.</w:t>
            </w:r>
            <w:r w:rsidRPr="000F7948">
              <w:rPr>
                <w:rFonts w:cs="Arial"/>
                <w:sz w:val="16"/>
                <w:szCs w:val="16"/>
              </w:rPr>
              <w:t>000</w:t>
            </w:r>
          </w:p>
        </w:tc>
        <w:tc>
          <w:tcPr>
            <w:tcW w:w="1023" w:type="dxa"/>
          </w:tcPr>
          <w:p w14:paraId="414DB80B" w14:textId="77777777" w:rsidR="00DE2FE8" w:rsidRPr="000F7948" w:rsidRDefault="00DE2FE8" w:rsidP="004066B0">
            <w:pPr>
              <w:jc w:val="left"/>
              <w:rPr>
                <w:rFonts w:cs="Arial"/>
                <w:sz w:val="16"/>
                <w:szCs w:val="16"/>
              </w:rPr>
            </w:pPr>
            <w:r w:rsidRPr="000F7948">
              <w:rPr>
                <w:rFonts w:cs="Arial"/>
                <w:sz w:val="16"/>
                <w:szCs w:val="16"/>
              </w:rPr>
              <w:t>5</w:t>
            </w:r>
            <w:r>
              <w:rPr>
                <w:rFonts w:cs="Arial"/>
                <w:sz w:val="16"/>
                <w:szCs w:val="16"/>
              </w:rPr>
              <w:t>.</w:t>
            </w:r>
            <w:r w:rsidRPr="000F7948">
              <w:rPr>
                <w:rFonts w:cs="Arial"/>
                <w:sz w:val="16"/>
                <w:szCs w:val="16"/>
              </w:rPr>
              <w:t>001-150</w:t>
            </w:r>
            <w:r>
              <w:rPr>
                <w:rFonts w:cs="Arial"/>
                <w:sz w:val="16"/>
                <w:szCs w:val="16"/>
              </w:rPr>
              <w:t>.</w:t>
            </w:r>
            <w:r w:rsidRPr="000F7948">
              <w:rPr>
                <w:rFonts w:cs="Arial"/>
                <w:sz w:val="16"/>
                <w:szCs w:val="16"/>
              </w:rPr>
              <w:t>000</w:t>
            </w:r>
          </w:p>
        </w:tc>
        <w:tc>
          <w:tcPr>
            <w:tcW w:w="1023" w:type="dxa"/>
          </w:tcPr>
          <w:p w14:paraId="5D9A482C" w14:textId="77777777" w:rsidR="00DE2FE8" w:rsidRPr="000F7948" w:rsidRDefault="00DE2FE8" w:rsidP="004066B0">
            <w:pPr>
              <w:jc w:val="left"/>
              <w:rPr>
                <w:rFonts w:cs="Arial"/>
                <w:sz w:val="16"/>
                <w:szCs w:val="16"/>
              </w:rPr>
            </w:pPr>
            <w:r w:rsidRPr="000F7948">
              <w:rPr>
                <w:rFonts w:cs="Arial"/>
                <w:sz w:val="16"/>
                <w:szCs w:val="16"/>
              </w:rPr>
              <w:t>150</w:t>
            </w:r>
            <w:r>
              <w:rPr>
                <w:rFonts w:cs="Arial"/>
                <w:sz w:val="16"/>
                <w:szCs w:val="16"/>
              </w:rPr>
              <w:t>.</w:t>
            </w:r>
            <w:r w:rsidRPr="000F7948">
              <w:rPr>
                <w:rFonts w:cs="Arial"/>
                <w:sz w:val="16"/>
                <w:szCs w:val="16"/>
              </w:rPr>
              <w:t>001 – 1</w:t>
            </w:r>
            <w:r>
              <w:rPr>
                <w:rFonts w:cs="Arial"/>
                <w:sz w:val="16"/>
                <w:szCs w:val="16"/>
              </w:rPr>
              <w:t>.</w:t>
            </w:r>
            <w:r w:rsidRPr="000F7948">
              <w:rPr>
                <w:rFonts w:cs="Arial"/>
                <w:sz w:val="16"/>
                <w:szCs w:val="16"/>
              </w:rPr>
              <w:t>000</w:t>
            </w:r>
            <w:r>
              <w:rPr>
                <w:rFonts w:cs="Arial"/>
                <w:sz w:val="16"/>
                <w:szCs w:val="16"/>
              </w:rPr>
              <w:t>.</w:t>
            </w:r>
            <w:r w:rsidRPr="000F7948">
              <w:rPr>
                <w:rFonts w:cs="Arial"/>
                <w:sz w:val="16"/>
                <w:szCs w:val="16"/>
              </w:rPr>
              <w:t>000</w:t>
            </w:r>
          </w:p>
        </w:tc>
        <w:tc>
          <w:tcPr>
            <w:tcW w:w="1126" w:type="dxa"/>
          </w:tcPr>
          <w:p w14:paraId="02CFB972" w14:textId="77777777" w:rsidR="00DE2FE8" w:rsidRPr="000F7948" w:rsidRDefault="00DE2FE8" w:rsidP="004066B0">
            <w:pPr>
              <w:jc w:val="left"/>
              <w:rPr>
                <w:rFonts w:cs="Arial"/>
                <w:sz w:val="16"/>
                <w:szCs w:val="16"/>
              </w:rPr>
            </w:pPr>
            <w:r w:rsidRPr="000F7948">
              <w:rPr>
                <w:rFonts w:cs="Arial"/>
                <w:sz w:val="16"/>
                <w:szCs w:val="16"/>
              </w:rPr>
              <w:t>&gt;1</w:t>
            </w:r>
            <w:r>
              <w:rPr>
                <w:rFonts w:cs="Arial"/>
                <w:sz w:val="16"/>
                <w:szCs w:val="16"/>
              </w:rPr>
              <w:t>.</w:t>
            </w:r>
            <w:r w:rsidRPr="000F7948">
              <w:rPr>
                <w:rFonts w:cs="Arial"/>
                <w:sz w:val="16"/>
                <w:szCs w:val="16"/>
              </w:rPr>
              <w:t>000</w:t>
            </w:r>
            <w:r>
              <w:rPr>
                <w:rFonts w:cs="Arial"/>
                <w:sz w:val="16"/>
                <w:szCs w:val="16"/>
              </w:rPr>
              <w:t>.</w:t>
            </w:r>
            <w:r w:rsidRPr="000F7948">
              <w:rPr>
                <w:rFonts w:cs="Arial"/>
                <w:sz w:val="16"/>
                <w:szCs w:val="16"/>
              </w:rPr>
              <w:t>000</w:t>
            </w:r>
          </w:p>
        </w:tc>
        <w:tc>
          <w:tcPr>
            <w:tcW w:w="1235" w:type="dxa"/>
          </w:tcPr>
          <w:p w14:paraId="760A0EBF" w14:textId="77777777" w:rsidR="00DE2FE8" w:rsidRPr="000F7948" w:rsidRDefault="00DE2FE8" w:rsidP="004066B0">
            <w:pPr>
              <w:jc w:val="left"/>
              <w:rPr>
                <w:rFonts w:cs="Arial"/>
                <w:sz w:val="16"/>
                <w:szCs w:val="16"/>
              </w:rPr>
            </w:pPr>
            <w:r w:rsidRPr="000F7948">
              <w:rPr>
                <w:rFonts w:cs="Arial"/>
                <w:sz w:val="16"/>
                <w:szCs w:val="16"/>
              </w:rPr>
              <w:t>&lt;10</w:t>
            </w:r>
            <w:r>
              <w:rPr>
                <w:rFonts w:cs="Arial"/>
                <w:sz w:val="16"/>
                <w:szCs w:val="16"/>
              </w:rPr>
              <w:t>.</w:t>
            </w:r>
            <w:r w:rsidRPr="000F7948">
              <w:rPr>
                <w:rFonts w:cs="Arial"/>
                <w:sz w:val="16"/>
                <w:szCs w:val="16"/>
              </w:rPr>
              <w:t>000</w:t>
            </w:r>
            <w:r>
              <w:rPr>
                <w:rFonts w:cs="Arial"/>
                <w:sz w:val="16"/>
                <w:szCs w:val="16"/>
              </w:rPr>
              <w:t>.</w:t>
            </w:r>
            <w:r w:rsidRPr="000F7948">
              <w:rPr>
                <w:rFonts w:cs="Arial"/>
                <w:sz w:val="16"/>
                <w:szCs w:val="16"/>
              </w:rPr>
              <w:t>000</w:t>
            </w:r>
          </w:p>
        </w:tc>
        <w:tc>
          <w:tcPr>
            <w:tcW w:w="1235" w:type="dxa"/>
          </w:tcPr>
          <w:p w14:paraId="7AE4A867" w14:textId="77777777" w:rsidR="00DE2FE8" w:rsidRPr="000F7948" w:rsidRDefault="00DE2FE8" w:rsidP="004066B0">
            <w:pPr>
              <w:jc w:val="left"/>
              <w:rPr>
                <w:rFonts w:cs="Arial"/>
                <w:sz w:val="16"/>
                <w:szCs w:val="16"/>
              </w:rPr>
            </w:pPr>
            <w:r w:rsidRPr="000F7948">
              <w:rPr>
                <w:rFonts w:cs="Arial"/>
                <w:sz w:val="16"/>
                <w:szCs w:val="16"/>
              </w:rPr>
              <w:t>&gt;10</w:t>
            </w:r>
            <w:r>
              <w:rPr>
                <w:rFonts w:cs="Arial"/>
                <w:sz w:val="16"/>
                <w:szCs w:val="16"/>
              </w:rPr>
              <w:t>.</w:t>
            </w:r>
            <w:r w:rsidRPr="000F7948">
              <w:rPr>
                <w:rFonts w:cs="Arial"/>
                <w:sz w:val="16"/>
                <w:szCs w:val="16"/>
              </w:rPr>
              <w:t>000</w:t>
            </w:r>
            <w:r>
              <w:rPr>
                <w:rFonts w:cs="Arial"/>
                <w:sz w:val="16"/>
                <w:szCs w:val="16"/>
              </w:rPr>
              <w:t>.</w:t>
            </w:r>
            <w:r w:rsidRPr="000F7948">
              <w:rPr>
                <w:rFonts w:cs="Arial"/>
                <w:sz w:val="16"/>
                <w:szCs w:val="16"/>
              </w:rPr>
              <w:t>000</w:t>
            </w:r>
          </w:p>
        </w:tc>
        <w:tc>
          <w:tcPr>
            <w:tcW w:w="1098" w:type="dxa"/>
            <w:vMerge/>
          </w:tcPr>
          <w:p w14:paraId="311D614B" w14:textId="77777777" w:rsidR="00DE2FE8" w:rsidRPr="000F7948" w:rsidRDefault="00DE2FE8" w:rsidP="004066B0">
            <w:pPr>
              <w:jc w:val="left"/>
              <w:rPr>
                <w:rFonts w:cs="Arial"/>
              </w:rPr>
            </w:pPr>
          </w:p>
        </w:tc>
        <w:tc>
          <w:tcPr>
            <w:tcW w:w="1174" w:type="dxa"/>
            <w:vMerge/>
          </w:tcPr>
          <w:p w14:paraId="4F2A470C" w14:textId="77777777" w:rsidR="00DE2FE8" w:rsidRPr="000F7948" w:rsidRDefault="00DE2FE8" w:rsidP="004066B0">
            <w:pPr>
              <w:jc w:val="left"/>
              <w:rPr>
                <w:rFonts w:cs="Arial"/>
              </w:rPr>
            </w:pPr>
          </w:p>
        </w:tc>
      </w:tr>
    </w:tbl>
    <w:p w14:paraId="5C457778" w14:textId="77777777" w:rsidR="0058483F" w:rsidRPr="00E037CE" w:rsidRDefault="0058483F" w:rsidP="0031696F">
      <w:bookmarkStart w:id="420" w:name="_Toc399749544"/>
      <w:bookmarkStart w:id="421" w:name="_Toc399749827"/>
      <w:bookmarkStart w:id="422" w:name="_Toc399749960"/>
      <w:bookmarkEnd w:id="420"/>
      <w:bookmarkEnd w:id="421"/>
      <w:bookmarkEnd w:id="422"/>
    </w:p>
    <w:p w14:paraId="4FACE5EC" w14:textId="53E728C9" w:rsidR="00C0501E" w:rsidRDefault="00C0501E" w:rsidP="00C55D3E">
      <w:pPr>
        <w:pStyle w:val="Kop2"/>
      </w:pPr>
      <w:bookmarkStart w:id="423" w:name="_Ref390172069"/>
      <w:bookmarkStart w:id="424" w:name="_Toc424038200"/>
      <w:r>
        <w:t>Periodieke distributienettarieven</w:t>
      </w:r>
      <w:bookmarkEnd w:id="423"/>
      <w:bookmarkEnd w:id="424"/>
      <w:r>
        <w:t xml:space="preserve"> </w:t>
      </w:r>
    </w:p>
    <w:p w14:paraId="768B473C" w14:textId="77777777" w:rsidR="0031696F" w:rsidRPr="0031696F" w:rsidRDefault="0031696F" w:rsidP="00B376D5">
      <w:pPr>
        <w:pStyle w:val="Lijstalinea"/>
        <w:keepNext/>
        <w:numPr>
          <w:ilvl w:val="1"/>
          <w:numId w:val="25"/>
        </w:numPr>
        <w:spacing w:before="240" w:after="60"/>
        <w:jc w:val="left"/>
        <w:outlineLvl w:val="1"/>
        <w:rPr>
          <w:rFonts w:cs="Arial"/>
          <w:b/>
          <w:bCs/>
          <w:i/>
          <w:iCs/>
          <w:vanish/>
          <w:sz w:val="22"/>
          <w:szCs w:val="22"/>
        </w:rPr>
      </w:pPr>
      <w:bookmarkStart w:id="425" w:name="_Toc391999578"/>
      <w:bookmarkStart w:id="426" w:name="_Toc392057064"/>
      <w:bookmarkStart w:id="427" w:name="_Toc392058134"/>
      <w:bookmarkStart w:id="428" w:name="_Toc392059055"/>
      <w:bookmarkStart w:id="429" w:name="_Toc392059138"/>
      <w:bookmarkStart w:id="430" w:name="_Toc392233084"/>
      <w:bookmarkStart w:id="431" w:name="_Toc392484804"/>
      <w:bookmarkStart w:id="432" w:name="_Toc392498998"/>
      <w:bookmarkStart w:id="433" w:name="_Toc392584596"/>
      <w:bookmarkStart w:id="434" w:name="_Toc392585983"/>
      <w:bookmarkStart w:id="435" w:name="_Toc392589747"/>
      <w:bookmarkStart w:id="436" w:name="_Toc392589889"/>
      <w:bookmarkStart w:id="437" w:name="_Toc392589978"/>
      <w:bookmarkStart w:id="438" w:name="_Toc392676075"/>
      <w:bookmarkStart w:id="439" w:name="_Toc392686931"/>
      <w:bookmarkStart w:id="440" w:name="_Toc392687016"/>
      <w:bookmarkStart w:id="441" w:name="_Toc392688114"/>
      <w:bookmarkStart w:id="442" w:name="_Toc392768433"/>
      <w:bookmarkStart w:id="443" w:name="_Toc392768729"/>
      <w:bookmarkStart w:id="444" w:name="_Toc392772164"/>
      <w:bookmarkStart w:id="445" w:name="_Toc393093639"/>
      <w:bookmarkStart w:id="446" w:name="_Toc393093831"/>
      <w:bookmarkStart w:id="447" w:name="_Toc393201106"/>
      <w:bookmarkStart w:id="448" w:name="_Toc393201191"/>
      <w:bookmarkStart w:id="449" w:name="_Toc393201670"/>
      <w:bookmarkStart w:id="450" w:name="_Toc393201755"/>
      <w:bookmarkStart w:id="451" w:name="_Toc393205520"/>
      <w:bookmarkStart w:id="452" w:name="_Toc393266992"/>
      <w:bookmarkStart w:id="453" w:name="_Toc398642138"/>
      <w:bookmarkStart w:id="454" w:name="_Toc399421498"/>
      <w:bookmarkStart w:id="455" w:name="_Toc399749546"/>
      <w:bookmarkStart w:id="456" w:name="_Toc399749829"/>
      <w:bookmarkStart w:id="457" w:name="_Toc399749962"/>
      <w:bookmarkStart w:id="458" w:name="_Toc399767211"/>
      <w:bookmarkStart w:id="459" w:name="_Toc399767301"/>
      <w:bookmarkStart w:id="460" w:name="_Toc399846871"/>
      <w:bookmarkStart w:id="461" w:name="_Toc399847066"/>
      <w:bookmarkStart w:id="462" w:name="_Toc399848559"/>
      <w:bookmarkStart w:id="463" w:name="_Toc421105707"/>
      <w:bookmarkStart w:id="464" w:name="_Toc424033104"/>
      <w:bookmarkStart w:id="465" w:name="_Toc424038201"/>
      <w:bookmarkStart w:id="466" w:name="_Ref390249878"/>
      <w:bookmarkStart w:id="467" w:name="_Ref391995775"/>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3561E164" w14:textId="360846A7" w:rsidR="009729FE" w:rsidRPr="0012652A" w:rsidRDefault="009729FE" w:rsidP="00B376D5">
      <w:pPr>
        <w:pStyle w:val="Kop2"/>
        <w:numPr>
          <w:ilvl w:val="2"/>
          <w:numId w:val="25"/>
        </w:numPr>
        <w:rPr>
          <w:i/>
          <w:sz w:val="22"/>
          <w:szCs w:val="22"/>
        </w:rPr>
      </w:pPr>
      <w:bookmarkStart w:id="468" w:name="_Toc424038202"/>
      <w:r w:rsidRPr="0012652A">
        <w:rPr>
          <w:i/>
          <w:sz w:val="22"/>
          <w:szCs w:val="22"/>
        </w:rPr>
        <w:t>Elektriciteitsdistributie</w:t>
      </w:r>
      <w:bookmarkEnd w:id="466"/>
      <w:bookmarkEnd w:id="467"/>
      <w:bookmarkEnd w:id="468"/>
    </w:p>
    <w:p w14:paraId="07108682" w14:textId="77777777" w:rsidR="009729FE" w:rsidRDefault="009729FE" w:rsidP="00C0501E">
      <w:pPr>
        <w:jc w:val="left"/>
        <w:rPr>
          <w:rFonts w:cs="Arial"/>
        </w:rPr>
      </w:pPr>
    </w:p>
    <w:p w14:paraId="2004E027" w14:textId="7542A57D" w:rsidR="0058483F" w:rsidRDefault="00B50C81" w:rsidP="0031696F">
      <w:pPr>
        <w:rPr>
          <w:rFonts w:cs="Arial"/>
        </w:rPr>
      </w:pPr>
      <w:r>
        <w:rPr>
          <w:rFonts w:cs="Arial"/>
        </w:rPr>
        <w:t xml:space="preserve">De tariefstructuur voor de periodieke distributienettarieven voor elektriciteitsdistributie wordt weergegeven in </w:t>
      </w:r>
      <w:r w:rsidR="00704FCC">
        <w:fldChar w:fldCharType="begin"/>
      </w:r>
      <w:r w:rsidR="00704FCC">
        <w:rPr>
          <w:rFonts w:cs="Arial"/>
        </w:rPr>
        <w:instrText xml:space="preserve"> REF _Ref390178671 \h </w:instrText>
      </w:r>
      <w:r w:rsidR="00704FCC">
        <w:fldChar w:fldCharType="separate"/>
      </w:r>
      <w:r w:rsidR="00BB23BF">
        <w:t xml:space="preserve">Tabel </w:t>
      </w:r>
      <w:r w:rsidR="00BB23BF">
        <w:rPr>
          <w:noProof/>
        </w:rPr>
        <w:t>8</w:t>
      </w:r>
      <w:r w:rsidR="00704FCC">
        <w:fldChar w:fldCharType="end"/>
      </w:r>
      <w:r w:rsidR="00704FCC">
        <w:t xml:space="preserve"> </w:t>
      </w:r>
      <w:r w:rsidR="0058483F">
        <w:rPr>
          <w:rFonts w:cs="Arial"/>
        </w:rPr>
        <w:t>op volgende bladzijde</w:t>
      </w:r>
      <w:r>
        <w:rPr>
          <w:rFonts w:cs="Arial"/>
        </w:rPr>
        <w:t>.</w:t>
      </w:r>
    </w:p>
    <w:p w14:paraId="164789BA" w14:textId="77777777" w:rsidR="0058483F" w:rsidRDefault="0058483F">
      <w:pPr>
        <w:jc w:val="left"/>
        <w:rPr>
          <w:rFonts w:cs="Arial"/>
        </w:rPr>
      </w:pPr>
      <w:r>
        <w:rPr>
          <w:rFonts w:cs="Arial"/>
        </w:rPr>
        <w:br w:type="page"/>
      </w:r>
    </w:p>
    <w:p w14:paraId="0F89C12D" w14:textId="280AE7D8" w:rsidR="00B50C81" w:rsidRDefault="00B50C81" w:rsidP="00C55D3E">
      <w:pPr>
        <w:pStyle w:val="Bijschrift"/>
      </w:pPr>
      <w:bookmarkStart w:id="469" w:name="_Ref390178671"/>
      <w:r>
        <w:lastRenderedPageBreak/>
        <w:t xml:space="preserve">Tabel </w:t>
      </w:r>
      <w:r>
        <w:fldChar w:fldCharType="begin"/>
      </w:r>
      <w:r>
        <w:instrText xml:space="preserve"> SEQ Tabel \* ARABIC </w:instrText>
      </w:r>
      <w:r>
        <w:fldChar w:fldCharType="separate"/>
      </w:r>
      <w:r w:rsidR="00BB23BF">
        <w:rPr>
          <w:noProof/>
        </w:rPr>
        <w:t>8</w:t>
      </w:r>
      <w:r>
        <w:fldChar w:fldCharType="end"/>
      </w:r>
      <w:bookmarkEnd w:id="469"/>
      <w:r>
        <w:t xml:space="preserve"> Tariefstructuur distributie elektriciteit</w:t>
      </w:r>
    </w:p>
    <w:tbl>
      <w:tblPr>
        <w:tblStyle w:val="Tabelraster"/>
        <w:tblW w:w="0" w:type="auto"/>
        <w:tblCellMar>
          <w:top w:w="57" w:type="dxa"/>
          <w:bottom w:w="57" w:type="dxa"/>
        </w:tblCellMar>
        <w:tblLook w:val="04A0" w:firstRow="1" w:lastRow="0" w:firstColumn="1" w:lastColumn="0" w:noHBand="0" w:noVBand="1"/>
      </w:tblPr>
      <w:tblGrid>
        <w:gridCol w:w="468"/>
        <w:gridCol w:w="2759"/>
        <w:gridCol w:w="2661"/>
        <w:gridCol w:w="3398"/>
      </w:tblGrid>
      <w:tr w:rsidR="00916AE4" w:rsidRPr="00916AE4" w14:paraId="3A827C7F" w14:textId="77777777" w:rsidTr="00421179">
        <w:trPr>
          <w:cantSplit/>
        </w:trPr>
        <w:tc>
          <w:tcPr>
            <w:tcW w:w="9286" w:type="dxa"/>
            <w:gridSpan w:val="4"/>
          </w:tcPr>
          <w:p w14:paraId="32C49485" w14:textId="77777777" w:rsidR="00916AE4" w:rsidRPr="00916AE4" w:rsidRDefault="00916AE4" w:rsidP="00194936">
            <w:pPr>
              <w:jc w:val="center"/>
              <w:rPr>
                <w:rFonts w:cs="Arial"/>
                <w:b/>
                <w:sz w:val="18"/>
                <w:szCs w:val="18"/>
              </w:rPr>
            </w:pPr>
            <w:r w:rsidRPr="00916AE4">
              <w:rPr>
                <w:rFonts w:cs="Arial"/>
                <w:b/>
                <w:sz w:val="18"/>
                <w:szCs w:val="18"/>
              </w:rPr>
              <w:t>Tariefstructuur activiteit distributie elektriciteit</w:t>
            </w:r>
          </w:p>
        </w:tc>
      </w:tr>
      <w:tr w:rsidR="00916AE4" w:rsidRPr="00916AE4" w14:paraId="36DB5676" w14:textId="77777777" w:rsidTr="00421179">
        <w:trPr>
          <w:cantSplit/>
        </w:trPr>
        <w:tc>
          <w:tcPr>
            <w:tcW w:w="468" w:type="dxa"/>
          </w:tcPr>
          <w:p w14:paraId="3AEEE73C" w14:textId="77777777" w:rsidR="00916AE4" w:rsidRPr="00916AE4" w:rsidRDefault="00916AE4" w:rsidP="00194936">
            <w:pPr>
              <w:ind w:left="708"/>
              <w:jc w:val="left"/>
              <w:rPr>
                <w:rFonts w:cs="Arial"/>
                <w:sz w:val="18"/>
                <w:szCs w:val="18"/>
              </w:rPr>
            </w:pPr>
          </w:p>
        </w:tc>
        <w:tc>
          <w:tcPr>
            <w:tcW w:w="2759" w:type="dxa"/>
          </w:tcPr>
          <w:p w14:paraId="7A29AD21" w14:textId="7BF4F05B" w:rsidR="00916AE4" w:rsidRPr="00916AE4" w:rsidRDefault="00916AE4" w:rsidP="00146580">
            <w:pPr>
              <w:ind w:left="175"/>
              <w:jc w:val="left"/>
              <w:rPr>
                <w:rFonts w:cs="Arial"/>
                <w:b/>
                <w:sz w:val="18"/>
                <w:szCs w:val="18"/>
              </w:rPr>
            </w:pPr>
            <w:r w:rsidRPr="00916AE4">
              <w:rPr>
                <w:rFonts w:cs="Arial"/>
                <w:b/>
                <w:sz w:val="18"/>
                <w:szCs w:val="18"/>
              </w:rPr>
              <w:t>Periodiek tarief</w:t>
            </w:r>
          </w:p>
        </w:tc>
        <w:tc>
          <w:tcPr>
            <w:tcW w:w="2661" w:type="dxa"/>
          </w:tcPr>
          <w:p w14:paraId="2BE3BE01" w14:textId="77777777" w:rsidR="00916AE4" w:rsidRPr="00916AE4" w:rsidRDefault="00CC7C95" w:rsidP="00436594">
            <w:pPr>
              <w:rPr>
                <w:rFonts w:cs="Arial"/>
                <w:b/>
                <w:sz w:val="18"/>
                <w:szCs w:val="18"/>
              </w:rPr>
            </w:pPr>
            <w:r>
              <w:rPr>
                <w:rFonts w:cs="Arial"/>
                <w:b/>
                <w:sz w:val="18"/>
                <w:szCs w:val="18"/>
              </w:rPr>
              <w:t>T</w:t>
            </w:r>
            <w:r w:rsidR="004B59B6">
              <w:rPr>
                <w:rFonts w:cs="Arial"/>
                <w:b/>
                <w:sz w:val="18"/>
                <w:szCs w:val="18"/>
              </w:rPr>
              <w:t>o</w:t>
            </w:r>
            <w:r>
              <w:rPr>
                <w:rFonts w:cs="Arial"/>
                <w:b/>
                <w:sz w:val="18"/>
                <w:szCs w:val="18"/>
              </w:rPr>
              <w:t>e</w:t>
            </w:r>
            <w:r w:rsidR="00436594">
              <w:rPr>
                <w:rFonts w:cs="Arial"/>
                <w:b/>
                <w:sz w:val="18"/>
                <w:szCs w:val="18"/>
              </w:rPr>
              <w:t xml:space="preserve"> te wijzen </w:t>
            </w:r>
            <w:r w:rsidR="00916AE4" w:rsidRPr="00916AE4">
              <w:rPr>
                <w:rFonts w:cs="Arial"/>
                <w:b/>
                <w:sz w:val="18"/>
                <w:szCs w:val="18"/>
              </w:rPr>
              <w:t>kosten</w:t>
            </w:r>
          </w:p>
        </w:tc>
        <w:tc>
          <w:tcPr>
            <w:tcW w:w="3398" w:type="dxa"/>
          </w:tcPr>
          <w:p w14:paraId="5AFCFF4F" w14:textId="24D0213E" w:rsidR="00916AE4" w:rsidRPr="00916AE4" w:rsidRDefault="00916AE4" w:rsidP="00424D42">
            <w:pPr>
              <w:rPr>
                <w:rFonts w:cs="Arial"/>
                <w:b/>
                <w:sz w:val="18"/>
                <w:szCs w:val="18"/>
              </w:rPr>
            </w:pPr>
            <w:r w:rsidRPr="00916AE4">
              <w:rPr>
                <w:rFonts w:cs="Arial"/>
                <w:b/>
                <w:sz w:val="18"/>
                <w:szCs w:val="18"/>
              </w:rPr>
              <w:t>Tariefdragers</w:t>
            </w:r>
            <w:r w:rsidR="008A291B">
              <w:rPr>
                <w:rStyle w:val="Voetnootmarkering"/>
                <w:rFonts w:cs="Arial"/>
                <w:b/>
                <w:sz w:val="18"/>
                <w:szCs w:val="18"/>
              </w:rPr>
              <w:footnoteReference w:id="27"/>
            </w:r>
          </w:p>
        </w:tc>
      </w:tr>
      <w:tr w:rsidR="00916AE4" w:rsidRPr="00916AE4" w14:paraId="1121D51E" w14:textId="77777777" w:rsidTr="00421179">
        <w:trPr>
          <w:cantSplit/>
        </w:trPr>
        <w:tc>
          <w:tcPr>
            <w:tcW w:w="468" w:type="dxa"/>
            <w:vMerge w:val="restart"/>
          </w:tcPr>
          <w:p w14:paraId="1790C1C4" w14:textId="77777777" w:rsidR="00916AE4" w:rsidRPr="00916AE4" w:rsidRDefault="00916AE4" w:rsidP="00194936">
            <w:pPr>
              <w:ind w:left="142"/>
              <w:jc w:val="left"/>
              <w:rPr>
                <w:rFonts w:cs="Arial"/>
                <w:sz w:val="18"/>
                <w:szCs w:val="18"/>
              </w:rPr>
            </w:pPr>
            <w:r w:rsidRPr="00916AE4">
              <w:rPr>
                <w:rFonts w:cs="Arial"/>
                <w:sz w:val="18"/>
                <w:szCs w:val="18"/>
              </w:rPr>
              <w:t>1</w:t>
            </w:r>
          </w:p>
        </w:tc>
        <w:tc>
          <w:tcPr>
            <w:tcW w:w="2759" w:type="dxa"/>
            <w:tcBorders>
              <w:bottom w:val="dashSmallGap" w:sz="4" w:space="0" w:color="auto"/>
            </w:tcBorders>
          </w:tcPr>
          <w:p w14:paraId="276627F7" w14:textId="77777777" w:rsidR="00916AE4" w:rsidRPr="00916AE4" w:rsidRDefault="00916AE4" w:rsidP="00D4199F">
            <w:pPr>
              <w:ind w:left="175"/>
              <w:jc w:val="left"/>
              <w:rPr>
                <w:rFonts w:cs="Arial"/>
                <w:sz w:val="18"/>
                <w:szCs w:val="18"/>
              </w:rPr>
            </w:pPr>
            <w:r w:rsidRPr="00916AE4">
              <w:rPr>
                <w:rFonts w:cs="Arial"/>
                <w:sz w:val="18"/>
                <w:szCs w:val="18"/>
              </w:rPr>
              <w:t>het tarief voor het gebruik van het distributienet</w:t>
            </w:r>
          </w:p>
        </w:tc>
        <w:tc>
          <w:tcPr>
            <w:tcW w:w="2661" w:type="dxa"/>
            <w:tcBorders>
              <w:bottom w:val="dashSmallGap" w:sz="4" w:space="0" w:color="auto"/>
            </w:tcBorders>
          </w:tcPr>
          <w:p w14:paraId="1517E535" w14:textId="77777777" w:rsidR="00916AE4" w:rsidRPr="00916AE4" w:rsidRDefault="00916AE4" w:rsidP="00436594">
            <w:pPr>
              <w:rPr>
                <w:rFonts w:cs="Arial"/>
                <w:sz w:val="18"/>
                <w:szCs w:val="18"/>
              </w:rPr>
            </w:pPr>
          </w:p>
        </w:tc>
        <w:tc>
          <w:tcPr>
            <w:tcW w:w="3398" w:type="dxa"/>
            <w:tcBorders>
              <w:bottom w:val="dashSmallGap" w:sz="4" w:space="0" w:color="auto"/>
            </w:tcBorders>
          </w:tcPr>
          <w:p w14:paraId="50C0D7C1" w14:textId="77777777" w:rsidR="00916AE4" w:rsidRPr="00916AE4" w:rsidRDefault="00916AE4" w:rsidP="00424D42">
            <w:pPr>
              <w:rPr>
                <w:rFonts w:cs="Arial"/>
                <w:sz w:val="18"/>
                <w:szCs w:val="18"/>
              </w:rPr>
            </w:pPr>
          </w:p>
        </w:tc>
      </w:tr>
      <w:tr w:rsidR="00436594" w:rsidRPr="00916AE4" w14:paraId="6A6A9AD3" w14:textId="77777777" w:rsidTr="00421179">
        <w:trPr>
          <w:cantSplit/>
        </w:trPr>
        <w:tc>
          <w:tcPr>
            <w:tcW w:w="468" w:type="dxa"/>
            <w:vMerge/>
          </w:tcPr>
          <w:p w14:paraId="59F996BF" w14:textId="77777777" w:rsidR="00436594" w:rsidRPr="00916AE4"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5718F5BA" w14:textId="77777777" w:rsidR="00436594" w:rsidRPr="00916AE4" w:rsidRDefault="00436594" w:rsidP="009A6ECB">
            <w:pPr>
              <w:ind w:left="525"/>
              <w:jc w:val="left"/>
              <w:rPr>
                <w:rFonts w:cs="Arial"/>
                <w:sz w:val="18"/>
                <w:szCs w:val="18"/>
              </w:rPr>
            </w:pPr>
            <w:r w:rsidRPr="00916AE4">
              <w:rPr>
                <w:rFonts w:cs="Arial"/>
                <w:sz w:val="18"/>
                <w:szCs w:val="18"/>
              </w:rPr>
              <w:t>het basistarief voor het gebruik van het distributienet (tarief voor onderschreven</w:t>
            </w:r>
            <w:r w:rsidR="00DE2AF1">
              <w:rPr>
                <w:rStyle w:val="Voetnootmarkering"/>
                <w:rFonts w:cs="Arial"/>
                <w:sz w:val="18"/>
                <w:szCs w:val="18"/>
              </w:rPr>
              <w:footnoteReference w:id="28"/>
            </w:r>
            <w:r w:rsidRPr="00916AE4">
              <w:rPr>
                <w:rFonts w:cs="Arial"/>
                <w:sz w:val="18"/>
                <w:szCs w:val="18"/>
              </w:rPr>
              <w:t xml:space="preserve"> en bijkomend vermogen)</w:t>
            </w:r>
          </w:p>
        </w:tc>
        <w:tc>
          <w:tcPr>
            <w:tcW w:w="2661" w:type="dxa"/>
            <w:tcBorders>
              <w:top w:val="dashSmallGap" w:sz="4" w:space="0" w:color="auto"/>
              <w:bottom w:val="dashSmallGap" w:sz="4" w:space="0" w:color="auto"/>
            </w:tcBorders>
          </w:tcPr>
          <w:p w14:paraId="7397C053" w14:textId="77777777" w:rsidR="00436594" w:rsidRPr="00436594" w:rsidRDefault="00436594" w:rsidP="00C65665">
            <w:pPr>
              <w:rPr>
                <w:rFonts w:cs="Arial"/>
                <w:sz w:val="18"/>
                <w:szCs w:val="18"/>
              </w:rPr>
            </w:pPr>
            <w:r w:rsidRPr="00436594">
              <w:rPr>
                <w:rFonts w:cs="Arial"/>
                <w:sz w:val="18"/>
                <w:szCs w:val="18"/>
              </w:rPr>
              <w:t>netstudies, de algemene beheerskosten exclusief de</w:t>
            </w:r>
          </w:p>
          <w:p w14:paraId="1FBA359A" w14:textId="78CF0021" w:rsidR="00436594" w:rsidRPr="00916AE4" w:rsidRDefault="00436594" w:rsidP="00D71DDD">
            <w:pPr>
              <w:rPr>
                <w:rFonts w:cs="Arial"/>
                <w:sz w:val="18"/>
                <w:szCs w:val="18"/>
              </w:rPr>
            </w:pPr>
            <w:r w:rsidRPr="00436594">
              <w:rPr>
                <w:rFonts w:cs="Arial"/>
                <w:sz w:val="18"/>
                <w:szCs w:val="18"/>
              </w:rPr>
              <w:t>kosten systeembeheer, de afschrijvingen</w:t>
            </w:r>
            <w:r w:rsidR="00591053">
              <w:rPr>
                <w:rFonts w:cs="Arial"/>
                <w:sz w:val="18"/>
                <w:szCs w:val="18"/>
              </w:rPr>
              <w:t xml:space="preserve"> </w:t>
            </w:r>
            <w:r w:rsidR="00591053" w:rsidRPr="00A63467">
              <w:rPr>
                <w:rFonts w:cs="Arial"/>
              </w:rPr>
              <w:t>exclusief de afschrijvingen van de meters</w:t>
            </w:r>
            <w:r w:rsidRPr="00436594">
              <w:rPr>
                <w:rFonts w:cs="Arial"/>
                <w:sz w:val="18"/>
                <w:szCs w:val="18"/>
              </w:rPr>
              <w:t>, de financieringskosten, de onderhoudskosten</w:t>
            </w:r>
            <w:r w:rsidR="00D71DDD">
              <w:rPr>
                <w:rFonts w:cs="Arial"/>
                <w:sz w:val="18"/>
                <w:szCs w:val="18"/>
              </w:rPr>
              <w:t xml:space="preserve"> en de </w:t>
            </w:r>
            <w:r w:rsidR="00D71DDD" w:rsidRPr="00916AE4">
              <w:rPr>
                <w:rFonts w:cs="Arial"/>
                <w:sz w:val="18"/>
                <w:szCs w:val="18"/>
              </w:rPr>
              <w:t>vennootschaps</w:t>
            </w:r>
            <w:r w:rsidR="00D71DDD">
              <w:rPr>
                <w:rFonts w:cs="Arial"/>
                <w:sz w:val="18"/>
                <w:szCs w:val="18"/>
              </w:rPr>
              <w:t>belasting</w:t>
            </w:r>
            <w:r w:rsidRPr="00436594">
              <w:rPr>
                <w:rFonts w:cs="Arial"/>
                <w:sz w:val="18"/>
                <w:szCs w:val="18"/>
              </w:rPr>
              <w:t>.</w:t>
            </w:r>
          </w:p>
        </w:tc>
        <w:tc>
          <w:tcPr>
            <w:tcW w:w="3398" w:type="dxa"/>
            <w:tcBorders>
              <w:top w:val="dashSmallGap" w:sz="4" w:space="0" w:color="auto"/>
              <w:bottom w:val="dashSmallGap" w:sz="4" w:space="0" w:color="auto"/>
            </w:tcBorders>
          </w:tcPr>
          <w:p w14:paraId="25EBD748" w14:textId="05C8E33A" w:rsidR="008A291B" w:rsidRDefault="00436594" w:rsidP="008A291B">
            <w:pPr>
              <w:rPr>
                <w:rFonts w:cs="Arial"/>
                <w:sz w:val="18"/>
                <w:szCs w:val="18"/>
              </w:rPr>
            </w:pPr>
            <w:r w:rsidRPr="00916AE4">
              <w:rPr>
                <w:rFonts w:cs="Arial"/>
                <w:sz w:val="18"/>
                <w:szCs w:val="18"/>
              </w:rPr>
              <w:t>Voor de klantengroepen</w:t>
            </w:r>
            <w:r w:rsidR="008A291B">
              <w:rPr>
                <w:rFonts w:cs="Arial"/>
                <w:sz w:val="18"/>
                <w:szCs w:val="18"/>
              </w:rPr>
              <w:t xml:space="preserve"> </w:t>
            </w:r>
            <w:r w:rsidRPr="001D44C4">
              <w:rPr>
                <w:rFonts w:cs="Arial"/>
                <w:sz w:val="18"/>
                <w:szCs w:val="18"/>
                <w:u w:val="single"/>
              </w:rPr>
              <w:t>TR HS, 36kV, 26-1kV</w:t>
            </w:r>
            <w:r w:rsidR="008A291B" w:rsidRPr="001D44C4">
              <w:rPr>
                <w:rFonts w:cs="Arial"/>
                <w:sz w:val="18"/>
                <w:szCs w:val="18"/>
                <w:u w:val="single"/>
              </w:rPr>
              <w:t>, en TR LS</w:t>
            </w:r>
            <w:r w:rsidR="008A291B">
              <w:rPr>
                <w:rFonts w:cs="Arial"/>
                <w:sz w:val="18"/>
                <w:szCs w:val="18"/>
              </w:rPr>
              <w:t xml:space="preserve"> is dit tarief </w:t>
            </w:r>
            <w:r w:rsidRPr="008A291B">
              <w:rPr>
                <w:rFonts w:cs="Arial"/>
                <w:sz w:val="18"/>
                <w:szCs w:val="18"/>
              </w:rPr>
              <w:t xml:space="preserve">deels functie </w:t>
            </w:r>
          </w:p>
          <w:p w14:paraId="36E0878B" w14:textId="5410B28D" w:rsidR="00436594" w:rsidRPr="008A291B" w:rsidRDefault="008A291B" w:rsidP="00B376D5">
            <w:pPr>
              <w:pStyle w:val="Lijstalinea"/>
              <w:numPr>
                <w:ilvl w:val="0"/>
                <w:numId w:val="19"/>
              </w:numPr>
              <w:rPr>
                <w:rFonts w:cs="Arial"/>
                <w:sz w:val="18"/>
                <w:szCs w:val="18"/>
              </w:rPr>
            </w:pPr>
            <w:r>
              <w:rPr>
                <w:rFonts w:cs="Arial"/>
                <w:sz w:val="18"/>
                <w:szCs w:val="18"/>
              </w:rPr>
              <w:t xml:space="preserve">van </w:t>
            </w:r>
            <w:r w:rsidR="00436594" w:rsidRPr="008A291B">
              <w:rPr>
                <w:rFonts w:cs="Arial"/>
                <w:sz w:val="18"/>
                <w:szCs w:val="18"/>
              </w:rPr>
              <w:t xml:space="preserve">het door de netgebruiker afgenomen vermogen (kW) en </w:t>
            </w:r>
          </w:p>
          <w:p w14:paraId="5EBC9D76" w14:textId="1F9EA943" w:rsidR="00436594" w:rsidRPr="008A291B" w:rsidRDefault="008A291B" w:rsidP="00B376D5">
            <w:pPr>
              <w:pStyle w:val="Lijstalinea"/>
              <w:numPr>
                <w:ilvl w:val="0"/>
                <w:numId w:val="19"/>
              </w:numPr>
              <w:rPr>
                <w:rFonts w:cs="Arial"/>
                <w:sz w:val="18"/>
                <w:szCs w:val="18"/>
              </w:rPr>
            </w:pPr>
            <w:r>
              <w:rPr>
                <w:rFonts w:cs="Arial"/>
                <w:sz w:val="18"/>
                <w:szCs w:val="18"/>
              </w:rPr>
              <w:t xml:space="preserve">van </w:t>
            </w:r>
            <w:r w:rsidR="00436594" w:rsidRPr="008A291B">
              <w:rPr>
                <w:rFonts w:cs="Arial"/>
                <w:sz w:val="18"/>
                <w:szCs w:val="18"/>
              </w:rPr>
              <w:t>de actieve energie geïnjecteerd of afgenomen (kWh) door een netgebruiker en van de tariefperiode (normale uren/stille uren).</w:t>
            </w:r>
          </w:p>
          <w:p w14:paraId="04F19A07" w14:textId="77777777" w:rsidR="00436594" w:rsidRPr="00916AE4" w:rsidRDefault="00436594" w:rsidP="00424D42">
            <w:pPr>
              <w:rPr>
                <w:rFonts w:cs="Arial"/>
                <w:sz w:val="18"/>
                <w:szCs w:val="18"/>
              </w:rPr>
            </w:pPr>
          </w:p>
          <w:p w14:paraId="43AEB012" w14:textId="24F2B1C7" w:rsidR="00436594" w:rsidRPr="00916AE4" w:rsidRDefault="00436594" w:rsidP="00424D42">
            <w:pPr>
              <w:rPr>
                <w:rFonts w:cs="Arial"/>
                <w:sz w:val="18"/>
                <w:szCs w:val="18"/>
              </w:rPr>
            </w:pPr>
            <w:r w:rsidRPr="00916AE4">
              <w:rPr>
                <w:rFonts w:cs="Arial"/>
                <w:sz w:val="18"/>
                <w:szCs w:val="18"/>
              </w:rPr>
              <w:t xml:space="preserve">Voor de klantengroep </w:t>
            </w:r>
            <w:r w:rsidRPr="001D44C4">
              <w:rPr>
                <w:rFonts w:cs="Arial"/>
                <w:sz w:val="18"/>
                <w:szCs w:val="18"/>
                <w:u w:val="single"/>
              </w:rPr>
              <w:t>LS</w:t>
            </w:r>
            <w:r w:rsidR="00504223">
              <w:rPr>
                <w:rFonts w:cs="Arial"/>
                <w:sz w:val="18"/>
                <w:szCs w:val="18"/>
                <w:u w:val="single"/>
              </w:rPr>
              <w:t xml:space="preserve"> </w:t>
            </w:r>
            <w:r w:rsidRPr="001D44C4">
              <w:rPr>
                <w:rFonts w:cs="Arial"/>
                <w:sz w:val="18"/>
                <w:szCs w:val="18"/>
                <w:u w:val="single"/>
              </w:rPr>
              <w:t>met piekmeting</w:t>
            </w:r>
            <w:r w:rsidRPr="00916AE4">
              <w:rPr>
                <w:rFonts w:cs="Arial"/>
                <w:sz w:val="18"/>
                <w:szCs w:val="18"/>
              </w:rPr>
              <w:t xml:space="preserve"> is het tarief functie van </w:t>
            </w:r>
          </w:p>
          <w:p w14:paraId="1FA57EDA" w14:textId="77777777" w:rsidR="00436594" w:rsidRPr="00916AE4" w:rsidRDefault="00436594" w:rsidP="00B376D5">
            <w:pPr>
              <w:pStyle w:val="Lijstalinea"/>
              <w:numPr>
                <w:ilvl w:val="0"/>
                <w:numId w:val="19"/>
              </w:numPr>
              <w:rPr>
                <w:rFonts w:cs="Arial"/>
                <w:sz w:val="18"/>
                <w:szCs w:val="18"/>
              </w:rPr>
            </w:pPr>
            <w:r w:rsidRPr="00916AE4">
              <w:rPr>
                <w:rFonts w:cs="Arial"/>
                <w:sz w:val="18"/>
                <w:szCs w:val="18"/>
              </w:rPr>
              <w:t>het door de netgebruiker afgenomen vermogen (kW).</w:t>
            </w:r>
          </w:p>
          <w:p w14:paraId="2B0042A5" w14:textId="77777777" w:rsidR="00436594" w:rsidRPr="00916AE4" w:rsidRDefault="00436594" w:rsidP="00424D42">
            <w:pPr>
              <w:rPr>
                <w:rFonts w:cs="Arial"/>
                <w:sz w:val="18"/>
                <w:szCs w:val="18"/>
              </w:rPr>
            </w:pPr>
          </w:p>
          <w:p w14:paraId="4409786D" w14:textId="5DE43A53" w:rsidR="00436594" w:rsidRPr="006A4886" w:rsidRDefault="00436594" w:rsidP="00424D42">
            <w:pPr>
              <w:rPr>
                <w:rFonts w:cs="Arial"/>
                <w:sz w:val="18"/>
                <w:szCs w:val="18"/>
                <w:u w:val="single"/>
              </w:rPr>
            </w:pPr>
            <w:r w:rsidRPr="00916AE4">
              <w:rPr>
                <w:rFonts w:cs="Arial"/>
                <w:sz w:val="18"/>
                <w:szCs w:val="18"/>
              </w:rPr>
              <w:t xml:space="preserve">Voor de klantengroep </w:t>
            </w:r>
            <w:r w:rsidRPr="001D44C4">
              <w:rPr>
                <w:rFonts w:cs="Arial"/>
                <w:sz w:val="18"/>
                <w:szCs w:val="18"/>
                <w:u w:val="single"/>
              </w:rPr>
              <w:t>LS</w:t>
            </w:r>
            <w:r w:rsidR="00D64A2A">
              <w:rPr>
                <w:rFonts w:cs="Arial"/>
                <w:sz w:val="18"/>
                <w:szCs w:val="18"/>
                <w:u w:val="single"/>
              </w:rPr>
              <w:t xml:space="preserve"> </w:t>
            </w:r>
            <w:r w:rsidRPr="001D44C4">
              <w:rPr>
                <w:rFonts w:cs="Arial"/>
                <w:sz w:val="18"/>
                <w:szCs w:val="18"/>
                <w:u w:val="single"/>
              </w:rPr>
              <w:t xml:space="preserve">zonder piekmeting </w:t>
            </w:r>
            <w:r w:rsidRPr="00916AE4">
              <w:rPr>
                <w:rFonts w:cs="Arial"/>
                <w:sz w:val="18"/>
                <w:szCs w:val="18"/>
              </w:rPr>
              <w:t xml:space="preserve">is het tarief functie van </w:t>
            </w:r>
          </w:p>
          <w:p w14:paraId="3A5DC830" w14:textId="77777777" w:rsidR="00436594" w:rsidRPr="00916AE4" w:rsidRDefault="00436594" w:rsidP="00B376D5">
            <w:pPr>
              <w:pStyle w:val="Lijstalinea"/>
              <w:numPr>
                <w:ilvl w:val="0"/>
                <w:numId w:val="19"/>
              </w:numPr>
              <w:rPr>
                <w:rFonts w:cs="Arial"/>
                <w:sz w:val="18"/>
                <w:szCs w:val="18"/>
              </w:rPr>
            </w:pPr>
            <w:r w:rsidRPr="00916AE4">
              <w:rPr>
                <w:rFonts w:cs="Arial"/>
                <w:sz w:val="18"/>
                <w:szCs w:val="18"/>
              </w:rPr>
              <w:t xml:space="preserve">de actieve energie geïnjecteerd of afgenomen (kWh) door een netgebruiker en </w:t>
            </w:r>
          </w:p>
          <w:p w14:paraId="3AD5A411" w14:textId="638B8BF8" w:rsidR="00436594" w:rsidRDefault="00436594" w:rsidP="00B376D5">
            <w:pPr>
              <w:pStyle w:val="Lijstalinea"/>
              <w:numPr>
                <w:ilvl w:val="0"/>
                <w:numId w:val="19"/>
              </w:numPr>
              <w:rPr>
                <w:rFonts w:cs="Arial"/>
                <w:sz w:val="18"/>
                <w:szCs w:val="18"/>
              </w:rPr>
            </w:pPr>
            <w:r w:rsidRPr="00916AE4">
              <w:rPr>
                <w:rFonts w:cs="Arial"/>
                <w:sz w:val="18"/>
                <w:szCs w:val="18"/>
              </w:rPr>
              <w:t>van de tariefperiode.</w:t>
            </w:r>
          </w:p>
          <w:p w14:paraId="73586F2B" w14:textId="77777777" w:rsidR="00D64A2A" w:rsidRDefault="00D64A2A" w:rsidP="00C55D3E">
            <w:pPr>
              <w:rPr>
                <w:rFonts w:cs="Arial"/>
                <w:sz w:val="18"/>
                <w:szCs w:val="18"/>
              </w:rPr>
            </w:pPr>
          </w:p>
          <w:p w14:paraId="5F05DB9E" w14:textId="2932D9AB" w:rsidR="00D64A2A" w:rsidRPr="006A4886" w:rsidRDefault="00D64A2A" w:rsidP="00D64A2A">
            <w:pPr>
              <w:rPr>
                <w:rFonts w:cs="Arial"/>
                <w:sz w:val="18"/>
                <w:szCs w:val="18"/>
                <w:u w:val="single"/>
              </w:rPr>
            </w:pPr>
            <w:r w:rsidRPr="00916AE4">
              <w:rPr>
                <w:rFonts w:cs="Arial"/>
                <w:sz w:val="18"/>
                <w:szCs w:val="18"/>
              </w:rPr>
              <w:t xml:space="preserve">Voor de klantengroep </w:t>
            </w:r>
            <w:r w:rsidRPr="00C55D3E">
              <w:rPr>
                <w:rFonts w:cs="Arial"/>
                <w:sz w:val="18"/>
                <w:szCs w:val="18"/>
                <w:u w:val="single"/>
              </w:rPr>
              <w:t>prosumenten met terugdraaiende teller</w:t>
            </w:r>
            <w:r>
              <w:rPr>
                <w:rFonts w:cs="Arial"/>
                <w:sz w:val="18"/>
                <w:szCs w:val="18"/>
              </w:rPr>
              <w:t xml:space="preserve"> </w:t>
            </w:r>
            <w:r w:rsidRPr="00916AE4">
              <w:rPr>
                <w:rFonts w:cs="Arial"/>
                <w:sz w:val="18"/>
                <w:szCs w:val="18"/>
              </w:rPr>
              <w:t xml:space="preserve">is het tarief functie van </w:t>
            </w:r>
          </w:p>
          <w:p w14:paraId="7EC72FA2" w14:textId="30FFAB9C" w:rsidR="00D64A2A" w:rsidRPr="00916AE4" w:rsidRDefault="00D64A2A" w:rsidP="00B376D5">
            <w:pPr>
              <w:pStyle w:val="Lijstalinea"/>
              <w:numPr>
                <w:ilvl w:val="0"/>
                <w:numId w:val="19"/>
              </w:numPr>
              <w:rPr>
                <w:rFonts w:cs="Arial"/>
                <w:sz w:val="18"/>
                <w:szCs w:val="18"/>
              </w:rPr>
            </w:pPr>
            <w:r w:rsidRPr="00916AE4">
              <w:rPr>
                <w:rFonts w:cs="Arial"/>
                <w:sz w:val="18"/>
                <w:szCs w:val="18"/>
              </w:rPr>
              <w:t xml:space="preserve">de actieve energie </w:t>
            </w:r>
            <w:r>
              <w:rPr>
                <w:rFonts w:cs="Arial"/>
                <w:sz w:val="18"/>
                <w:szCs w:val="18"/>
              </w:rPr>
              <w:t xml:space="preserve">netto, m.a.w. na compensatie, </w:t>
            </w:r>
            <w:r w:rsidRPr="00916AE4">
              <w:rPr>
                <w:rFonts w:cs="Arial"/>
                <w:sz w:val="18"/>
                <w:szCs w:val="18"/>
              </w:rPr>
              <w:t xml:space="preserve">afgenomen (kWh) door een netgebruiker en </w:t>
            </w:r>
          </w:p>
          <w:p w14:paraId="3A7B67FE" w14:textId="677A5C8D" w:rsidR="00D64A2A" w:rsidRDefault="00D64A2A" w:rsidP="00B376D5">
            <w:pPr>
              <w:pStyle w:val="Lijstalinea"/>
              <w:numPr>
                <w:ilvl w:val="0"/>
                <w:numId w:val="19"/>
              </w:numPr>
              <w:rPr>
                <w:rFonts w:cs="Arial"/>
                <w:sz w:val="18"/>
                <w:szCs w:val="18"/>
              </w:rPr>
            </w:pPr>
            <w:r w:rsidRPr="00916AE4">
              <w:rPr>
                <w:rFonts w:cs="Arial"/>
                <w:sz w:val="18"/>
                <w:szCs w:val="18"/>
              </w:rPr>
              <w:t>van de tariefperiode.</w:t>
            </w:r>
          </w:p>
          <w:p w14:paraId="3103F6B8" w14:textId="77777777" w:rsidR="00436594" w:rsidRPr="00916AE4" w:rsidRDefault="00436594" w:rsidP="00424D42">
            <w:pPr>
              <w:rPr>
                <w:rFonts w:cs="Arial"/>
                <w:sz w:val="18"/>
                <w:szCs w:val="18"/>
              </w:rPr>
            </w:pPr>
          </w:p>
          <w:p w14:paraId="001CC2D2" w14:textId="0598D240" w:rsidR="00436594" w:rsidRPr="00916AE4" w:rsidRDefault="00436594" w:rsidP="008D41DD">
            <w:pPr>
              <w:rPr>
                <w:rFonts w:cs="Arial"/>
                <w:sz w:val="18"/>
                <w:szCs w:val="18"/>
              </w:rPr>
            </w:pPr>
            <w:r w:rsidRPr="00916AE4">
              <w:rPr>
                <w:rFonts w:cs="Arial"/>
                <w:sz w:val="18"/>
                <w:szCs w:val="18"/>
              </w:rPr>
              <w:t>Het tarief is niet van toepassing voor productie-eenheden met een vermogen kleiner dan of gelijk aan 5 MWe en ook niet voor productie-eenheden van elektriciteitsopwekking via hernieuwbare energiebronnen of via kwalitatieve warmtekrachtkoppeling waarvan het geïnstalleerde vermogen groter is dan 5 MWe.</w:t>
            </w:r>
            <w:r w:rsidR="00A34CF5">
              <w:rPr>
                <w:rStyle w:val="Voetnootmarkering"/>
                <w:rFonts w:cs="Arial"/>
                <w:sz w:val="18"/>
                <w:szCs w:val="18"/>
              </w:rPr>
              <w:footnoteReference w:id="29"/>
            </w:r>
          </w:p>
        </w:tc>
      </w:tr>
      <w:tr w:rsidR="00436594" w:rsidRPr="00916AE4" w14:paraId="6570B934" w14:textId="77777777" w:rsidTr="00421179">
        <w:trPr>
          <w:cantSplit/>
        </w:trPr>
        <w:tc>
          <w:tcPr>
            <w:tcW w:w="468" w:type="dxa"/>
            <w:vMerge/>
          </w:tcPr>
          <w:p w14:paraId="16C274C3" w14:textId="677162F3" w:rsidR="00436594" w:rsidRPr="00916AE4"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D06121D" w14:textId="77777777" w:rsidR="00436594" w:rsidRPr="00916AE4" w:rsidRDefault="00436594" w:rsidP="00D4199F">
            <w:pPr>
              <w:ind w:left="525"/>
              <w:jc w:val="left"/>
              <w:rPr>
                <w:rFonts w:cs="Arial"/>
                <w:sz w:val="18"/>
                <w:szCs w:val="18"/>
              </w:rPr>
            </w:pPr>
            <w:r w:rsidRPr="00916AE4">
              <w:rPr>
                <w:rFonts w:cs="Arial"/>
                <w:sz w:val="18"/>
                <w:szCs w:val="18"/>
              </w:rPr>
              <w:t>het tarief voor het systeembeheer</w:t>
            </w:r>
          </w:p>
        </w:tc>
        <w:tc>
          <w:tcPr>
            <w:tcW w:w="2661" w:type="dxa"/>
            <w:tcBorders>
              <w:top w:val="dashSmallGap" w:sz="4" w:space="0" w:color="auto"/>
              <w:bottom w:val="dashSmallGap" w:sz="4" w:space="0" w:color="auto"/>
            </w:tcBorders>
          </w:tcPr>
          <w:p w14:paraId="2CF1C1FF" w14:textId="77777777" w:rsidR="00436594" w:rsidRPr="00436594" w:rsidRDefault="00436594" w:rsidP="00436594">
            <w:pPr>
              <w:rPr>
                <w:rFonts w:cs="Arial"/>
                <w:sz w:val="18"/>
                <w:szCs w:val="18"/>
              </w:rPr>
            </w:pPr>
            <w:r w:rsidRPr="00436594">
              <w:rPr>
                <w:rFonts w:cs="Arial"/>
                <w:sz w:val="18"/>
                <w:szCs w:val="18"/>
              </w:rPr>
              <w:t>het systeembeheer, de afschrijvingen en de financiering van de</w:t>
            </w:r>
          </w:p>
          <w:p w14:paraId="51AC16D9" w14:textId="77777777" w:rsidR="00436594" w:rsidRPr="00916AE4" w:rsidRDefault="00436594" w:rsidP="00436594">
            <w:pPr>
              <w:rPr>
                <w:rFonts w:cs="Arial"/>
                <w:sz w:val="18"/>
                <w:szCs w:val="18"/>
              </w:rPr>
            </w:pPr>
            <w:r w:rsidRPr="00436594">
              <w:rPr>
                <w:rFonts w:cs="Arial"/>
                <w:sz w:val="18"/>
                <w:szCs w:val="18"/>
              </w:rPr>
              <w:t>activa voor het beheer van het systeem</w:t>
            </w:r>
          </w:p>
        </w:tc>
        <w:tc>
          <w:tcPr>
            <w:tcW w:w="3398" w:type="dxa"/>
            <w:tcBorders>
              <w:top w:val="dashSmallGap" w:sz="4" w:space="0" w:color="auto"/>
              <w:bottom w:val="dashSmallGap" w:sz="4" w:space="0" w:color="auto"/>
            </w:tcBorders>
          </w:tcPr>
          <w:p w14:paraId="51F55A0C" w14:textId="77777777" w:rsidR="00436594" w:rsidRPr="00916AE4" w:rsidRDefault="00436594" w:rsidP="00424D42">
            <w:pPr>
              <w:rPr>
                <w:rFonts w:cs="Arial"/>
                <w:sz w:val="18"/>
                <w:szCs w:val="18"/>
              </w:rPr>
            </w:pPr>
            <w:r w:rsidRPr="00916AE4">
              <w:rPr>
                <w:rFonts w:cs="Arial"/>
                <w:sz w:val="18"/>
                <w:szCs w:val="18"/>
              </w:rPr>
              <w:t>Het tarief is functie van de actieve energie geïnjecteerd of afgenomen (kWh) door een netgebruiker in het distributienet.</w:t>
            </w:r>
          </w:p>
          <w:p w14:paraId="4C8C68AF" w14:textId="77777777" w:rsidR="00436594" w:rsidRPr="00916AE4" w:rsidRDefault="00436594" w:rsidP="00424D42">
            <w:pPr>
              <w:rPr>
                <w:rFonts w:cs="Arial"/>
                <w:sz w:val="18"/>
                <w:szCs w:val="18"/>
              </w:rPr>
            </w:pPr>
          </w:p>
          <w:p w14:paraId="4198D1BF" w14:textId="77777777" w:rsidR="00436594" w:rsidRPr="00916AE4" w:rsidRDefault="00436594" w:rsidP="00424D42">
            <w:pPr>
              <w:rPr>
                <w:rFonts w:cs="Arial"/>
                <w:sz w:val="18"/>
                <w:szCs w:val="18"/>
              </w:rPr>
            </w:pPr>
            <w:r w:rsidRPr="00916AE4">
              <w:rPr>
                <w:rFonts w:cs="Arial"/>
                <w:sz w:val="18"/>
                <w:szCs w:val="18"/>
              </w:rPr>
              <w:t>Specifieke kosten van systeembeheer, aangegaan voor de sturing en opvolging van autoproducenten,</w:t>
            </w:r>
          </w:p>
          <w:p w14:paraId="1EB373DD" w14:textId="77777777" w:rsidR="00436594" w:rsidRPr="00916AE4" w:rsidRDefault="00436594" w:rsidP="00424D42">
            <w:pPr>
              <w:rPr>
                <w:rFonts w:cs="Arial"/>
                <w:sz w:val="18"/>
                <w:szCs w:val="18"/>
              </w:rPr>
            </w:pPr>
            <w:r w:rsidRPr="00916AE4">
              <w:rPr>
                <w:rFonts w:cs="Arial"/>
                <w:sz w:val="18"/>
                <w:szCs w:val="18"/>
              </w:rPr>
              <w:t>aangesloten op het distributienet, worden in een bijkomend tarief aan deze netgebruikers aangerekend. Dit laatste tarief is functie van de op kwartuurbasis door een netgebruiker geïnjecteerde of afgenomen actieve bruto begrensde energie en van de klantengroep en wordt door de</w:t>
            </w:r>
            <w:r w:rsidR="002F24EE">
              <w:rPr>
                <w:rFonts w:cs="Arial"/>
                <w:sz w:val="18"/>
                <w:szCs w:val="18"/>
              </w:rPr>
              <w:t xml:space="preserve"> distributienetbeheerder</w:t>
            </w:r>
            <w:r w:rsidRPr="00916AE4">
              <w:rPr>
                <w:rFonts w:cs="Arial"/>
                <w:sz w:val="18"/>
                <w:szCs w:val="18"/>
              </w:rPr>
              <w:t xml:space="preserve"> aan de houder van het toegangscontract of de distributienetbeheerder gefactureerd.</w:t>
            </w:r>
          </w:p>
        </w:tc>
      </w:tr>
      <w:tr w:rsidR="00436594" w:rsidRPr="00916AE4" w14:paraId="7F58662A" w14:textId="77777777" w:rsidTr="00421179">
        <w:trPr>
          <w:cantSplit/>
        </w:trPr>
        <w:tc>
          <w:tcPr>
            <w:tcW w:w="468" w:type="dxa"/>
            <w:vMerge/>
          </w:tcPr>
          <w:p w14:paraId="307DEA84" w14:textId="77777777" w:rsidR="00436594" w:rsidRPr="00916AE4" w:rsidRDefault="00436594" w:rsidP="00194936">
            <w:pPr>
              <w:ind w:left="142"/>
              <w:jc w:val="left"/>
              <w:rPr>
                <w:rFonts w:cs="Arial"/>
                <w:sz w:val="18"/>
                <w:szCs w:val="18"/>
              </w:rPr>
            </w:pPr>
          </w:p>
        </w:tc>
        <w:tc>
          <w:tcPr>
            <w:tcW w:w="2759" w:type="dxa"/>
            <w:tcBorders>
              <w:top w:val="dashSmallGap" w:sz="4" w:space="0" w:color="auto"/>
            </w:tcBorders>
          </w:tcPr>
          <w:p w14:paraId="699A8FA2" w14:textId="77777777" w:rsidR="00436594" w:rsidRPr="00916AE4" w:rsidRDefault="00436594" w:rsidP="00D4199F">
            <w:pPr>
              <w:ind w:left="525"/>
              <w:jc w:val="left"/>
              <w:rPr>
                <w:rFonts w:cs="Arial"/>
                <w:sz w:val="18"/>
                <w:szCs w:val="18"/>
              </w:rPr>
            </w:pPr>
            <w:r w:rsidRPr="00916AE4">
              <w:rPr>
                <w:rFonts w:cs="Arial"/>
                <w:sz w:val="18"/>
                <w:szCs w:val="18"/>
              </w:rPr>
              <w:t>het tarief voor de meet- en telactiviteit</w:t>
            </w:r>
          </w:p>
        </w:tc>
        <w:tc>
          <w:tcPr>
            <w:tcW w:w="2661" w:type="dxa"/>
            <w:tcBorders>
              <w:top w:val="dashSmallGap" w:sz="4" w:space="0" w:color="auto"/>
            </w:tcBorders>
          </w:tcPr>
          <w:p w14:paraId="69853734" w14:textId="77777777" w:rsidR="00436594" w:rsidRPr="00916AE4" w:rsidRDefault="00D052DB" w:rsidP="00D052DB">
            <w:pPr>
              <w:rPr>
                <w:rFonts w:cs="Arial"/>
                <w:sz w:val="18"/>
                <w:szCs w:val="18"/>
              </w:rPr>
            </w:pPr>
            <w:r>
              <w:rPr>
                <w:rFonts w:cs="Arial"/>
                <w:sz w:val="18"/>
                <w:szCs w:val="18"/>
              </w:rPr>
              <w:t>m.b.t.</w:t>
            </w:r>
            <w:r w:rsidR="008635E6">
              <w:rPr>
                <w:rFonts w:cs="Arial"/>
                <w:sz w:val="18"/>
                <w:szCs w:val="18"/>
              </w:rPr>
              <w:t xml:space="preserve"> </w:t>
            </w:r>
            <w:r w:rsidR="003A0C9F" w:rsidRPr="003A0C9F">
              <w:rPr>
                <w:rFonts w:cs="Arial"/>
                <w:sz w:val="18"/>
                <w:szCs w:val="18"/>
              </w:rPr>
              <w:t xml:space="preserve">de meetapparatuur alsook de kosten van de activiteit van het meten, inbegrepen de verzameling, validatie en transmissie van de gemeten data naar een nieuwe leverancier wanneer de </w:t>
            </w:r>
            <w:r w:rsidR="003A0C9F">
              <w:rPr>
                <w:rFonts w:cs="Arial"/>
                <w:sz w:val="18"/>
                <w:szCs w:val="18"/>
              </w:rPr>
              <w:t xml:space="preserve">distributienetgebruiker </w:t>
            </w:r>
            <w:r w:rsidR="003A0C9F" w:rsidRPr="003A0C9F">
              <w:rPr>
                <w:rFonts w:cs="Arial"/>
                <w:sz w:val="18"/>
                <w:szCs w:val="18"/>
              </w:rPr>
              <w:t>van leverancier verandert</w:t>
            </w:r>
          </w:p>
        </w:tc>
        <w:tc>
          <w:tcPr>
            <w:tcW w:w="3398" w:type="dxa"/>
            <w:tcBorders>
              <w:top w:val="dashSmallGap" w:sz="4" w:space="0" w:color="auto"/>
            </w:tcBorders>
          </w:tcPr>
          <w:p w14:paraId="36A3C1AC" w14:textId="124B45C6" w:rsidR="00436594" w:rsidRPr="00916AE4" w:rsidRDefault="00436594" w:rsidP="00424D42">
            <w:pPr>
              <w:rPr>
                <w:rFonts w:cs="Arial"/>
                <w:sz w:val="18"/>
                <w:szCs w:val="18"/>
              </w:rPr>
            </w:pPr>
            <w:r w:rsidRPr="00916AE4">
              <w:rPr>
                <w:rFonts w:cs="Arial"/>
                <w:sz w:val="18"/>
                <w:szCs w:val="18"/>
              </w:rPr>
              <w:t>Het tarief bestaat uit een vaste term  (EUR/jaar) in functie van de meetopstelling: continu gelezen meters (AMR), maandelijks opgenomen meters (MMR) of jaaropgenomen</w:t>
            </w:r>
            <w:r w:rsidR="00E710F6">
              <w:rPr>
                <w:rStyle w:val="Voetnootmarkering"/>
                <w:rFonts w:cs="Arial"/>
                <w:sz w:val="18"/>
                <w:szCs w:val="18"/>
              </w:rPr>
              <w:footnoteReference w:id="30"/>
            </w:r>
            <w:r w:rsidRPr="00916AE4">
              <w:rPr>
                <w:rFonts w:cs="Arial"/>
                <w:sz w:val="18"/>
                <w:szCs w:val="18"/>
              </w:rPr>
              <w:t xml:space="preserve"> meters</w:t>
            </w:r>
            <w:r w:rsidR="007C5D42">
              <w:rPr>
                <w:rFonts w:cs="Arial"/>
                <w:sz w:val="18"/>
                <w:szCs w:val="18"/>
              </w:rPr>
              <w:t xml:space="preserve"> (YMR)</w:t>
            </w:r>
            <w:r w:rsidRPr="00916AE4">
              <w:rPr>
                <w:rFonts w:cs="Arial"/>
                <w:sz w:val="18"/>
                <w:szCs w:val="18"/>
              </w:rPr>
              <w:t>.</w:t>
            </w:r>
          </w:p>
          <w:p w14:paraId="4349C005" w14:textId="77777777" w:rsidR="00436594" w:rsidRPr="00916AE4" w:rsidRDefault="00436594" w:rsidP="00424D42">
            <w:pPr>
              <w:rPr>
                <w:rFonts w:cs="Arial"/>
                <w:sz w:val="18"/>
                <w:szCs w:val="18"/>
              </w:rPr>
            </w:pPr>
          </w:p>
        </w:tc>
      </w:tr>
      <w:tr w:rsidR="00436594" w:rsidRPr="00916AE4" w14:paraId="121B48A0" w14:textId="77777777" w:rsidTr="00421179">
        <w:trPr>
          <w:cantSplit/>
        </w:trPr>
        <w:tc>
          <w:tcPr>
            <w:tcW w:w="468" w:type="dxa"/>
          </w:tcPr>
          <w:p w14:paraId="7D545E1A" w14:textId="672D0831" w:rsidR="00436594" w:rsidRPr="00916AE4" w:rsidRDefault="00E82B63" w:rsidP="00E82B63">
            <w:pPr>
              <w:ind w:left="142"/>
              <w:jc w:val="left"/>
              <w:rPr>
                <w:rFonts w:cs="Arial"/>
                <w:sz w:val="18"/>
                <w:szCs w:val="18"/>
              </w:rPr>
            </w:pPr>
            <w:r>
              <w:rPr>
                <w:rFonts w:cs="Arial"/>
                <w:sz w:val="18"/>
                <w:szCs w:val="18"/>
              </w:rPr>
              <w:t>2</w:t>
            </w:r>
          </w:p>
        </w:tc>
        <w:tc>
          <w:tcPr>
            <w:tcW w:w="2759" w:type="dxa"/>
          </w:tcPr>
          <w:p w14:paraId="28AB0D99" w14:textId="77777777" w:rsidR="00436594" w:rsidRPr="00916AE4" w:rsidRDefault="00436594" w:rsidP="00194936">
            <w:pPr>
              <w:ind w:left="175"/>
              <w:jc w:val="left"/>
              <w:rPr>
                <w:rFonts w:cs="Arial"/>
                <w:sz w:val="18"/>
                <w:szCs w:val="18"/>
              </w:rPr>
            </w:pPr>
            <w:r w:rsidRPr="00916AE4">
              <w:rPr>
                <w:rFonts w:cs="Arial"/>
                <w:sz w:val="18"/>
                <w:szCs w:val="18"/>
              </w:rPr>
              <w:t>het tarief openbare dienstverplichtingen</w:t>
            </w:r>
          </w:p>
          <w:p w14:paraId="45356DB0" w14:textId="77777777" w:rsidR="00436594" w:rsidRPr="00916AE4" w:rsidRDefault="00436594" w:rsidP="00194936">
            <w:pPr>
              <w:ind w:left="175"/>
              <w:jc w:val="left"/>
              <w:rPr>
                <w:rFonts w:cs="Arial"/>
                <w:sz w:val="18"/>
                <w:szCs w:val="18"/>
              </w:rPr>
            </w:pPr>
          </w:p>
        </w:tc>
        <w:tc>
          <w:tcPr>
            <w:tcW w:w="2661" w:type="dxa"/>
          </w:tcPr>
          <w:p w14:paraId="2DBDE13D" w14:textId="7F5B93B5" w:rsidR="00436594" w:rsidRPr="00916AE4" w:rsidRDefault="003A0C9F" w:rsidP="007C5D42">
            <w:pPr>
              <w:rPr>
                <w:rFonts w:cs="Arial"/>
                <w:sz w:val="18"/>
                <w:szCs w:val="18"/>
              </w:rPr>
            </w:pPr>
            <w:r>
              <w:rPr>
                <w:rFonts w:cs="Arial"/>
                <w:sz w:val="18"/>
                <w:szCs w:val="18"/>
              </w:rPr>
              <w:t>openbare</w:t>
            </w:r>
            <w:r w:rsidR="00013FCD">
              <w:rPr>
                <w:rFonts w:cs="Arial"/>
                <w:sz w:val="18"/>
                <w:szCs w:val="18"/>
              </w:rPr>
              <w:t xml:space="preserve"> </w:t>
            </w:r>
            <w:r>
              <w:rPr>
                <w:rFonts w:cs="Arial"/>
                <w:sz w:val="18"/>
                <w:szCs w:val="18"/>
              </w:rPr>
              <w:t>dienstverplichtingen (sociale lev</w:t>
            </w:r>
            <w:r w:rsidR="00C82158">
              <w:rPr>
                <w:rFonts w:cs="Arial"/>
                <w:sz w:val="18"/>
                <w:szCs w:val="18"/>
              </w:rPr>
              <w:t>erancier</w:t>
            </w:r>
            <w:r>
              <w:rPr>
                <w:rFonts w:cs="Arial"/>
                <w:sz w:val="18"/>
                <w:szCs w:val="18"/>
              </w:rPr>
              <w:t xml:space="preserve">, rationeel energiegebruik, openbare verlichting, gratis kWh, </w:t>
            </w:r>
            <w:r w:rsidR="007C1B4C">
              <w:rPr>
                <w:rFonts w:cs="Arial"/>
                <w:sz w:val="18"/>
                <w:szCs w:val="18"/>
              </w:rPr>
              <w:t>groenestroom- en warmtekracht</w:t>
            </w:r>
            <w:r>
              <w:rPr>
                <w:rFonts w:cs="Arial"/>
                <w:sz w:val="18"/>
                <w:szCs w:val="18"/>
              </w:rPr>
              <w:t xml:space="preserve">certificaten) </w:t>
            </w:r>
          </w:p>
        </w:tc>
        <w:tc>
          <w:tcPr>
            <w:tcW w:w="3398" w:type="dxa"/>
          </w:tcPr>
          <w:p w14:paraId="6876B501" w14:textId="77777777" w:rsidR="00436594" w:rsidRPr="00916AE4" w:rsidRDefault="00436594" w:rsidP="00424D42">
            <w:pPr>
              <w:rPr>
                <w:rFonts w:cs="Arial"/>
                <w:sz w:val="18"/>
                <w:szCs w:val="18"/>
              </w:rPr>
            </w:pPr>
            <w:r w:rsidRPr="00916AE4">
              <w:rPr>
                <w:rFonts w:cs="Arial"/>
                <w:sz w:val="18"/>
                <w:szCs w:val="18"/>
              </w:rPr>
              <w:t>Het tarief is functie van de actieve energie geïnjecteerd of afgenomen (kWh) door een netgebruiker en desgevallend van de tariefperiode.</w:t>
            </w:r>
          </w:p>
          <w:p w14:paraId="2D0ACB05" w14:textId="77777777" w:rsidR="00436594" w:rsidRPr="00916AE4" w:rsidRDefault="00436594" w:rsidP="00424D42">
            <w:pPr>
              <w:rPr>
                <w:rFonts w:cs="Arial"/>
                <w:sz w:val="18"/>
                <w:szCs w:val="18"/>
              </w:rPr>
            </w:pPr>
          </w:p>
        </w:tc>
      </w:tr>
      <w:tr w:rsidR="00436594" w:rsidRPr="00916AE4" w14:paraId="11036362" w14:textId="77777777" w:rsidTr="00421179">
        <w:trPr>
          <w:cantSplit/>
        </w:trPr>
        <w:tc>
          <w:tcPr>
            <w:tcW w:w="468" w:type="dxa"/>
            <w:vMerge w:val="restart"/>
          </w:tcPr>
          <w:p w14:paraId="3BBDD261" w14:textId="2B380C6A" w:rsidR="00436594" w:rsidRPr="00916AE4" w:rsidRDefault="00E82B63" w:rsidP="00194936">
            <w:pPr>
              <w:ind w:left="142"/>
              <w:jc w:val="left"/>
              <w:rPr>
                <w:rFonts w:cs="Arial"/>
                <w:sz w:val="18"/>
                <w:szCs w:val="18"/>
              </w:rPr>
            </w:pPr>
            <w:r>
              <w:rPr>
                <w:rFonts w:cs="Arial"/>
                <w:sz w:val="18"/>
                <w:szCs w:val="18"/>
              </w:rPr>
              <w:t>3</w:t>
            </w:r>
          </w:p>
        </w:tc>
        <w:tc>
          <w:tcPr>
            <w:tcW w:w="2759" w:type="dxa"/>
            <w:tcBorders>
              <w:bottom w:val="dashSmallGap" w:sz="4" w:space="0" w:color="auto"/>
            </w:tcBorders>
          </w:tcPr>
          <w:p w14:paraId="3EA62B7D" w14:textId="11C8CD8D" w:rsidR="00436594" w:rsidRPr="00916AE4" w:rsidRDefault="00436594" w:rsidP="008E06D8">
            <w:pPr>
              <w:ind w:left="175"/>
              <w:jc w:val="left"/>
              <w:rPr>
                <w:rFonts w:cs="Arial"/>
                <w:sz w:val="18"/>
                <w:szCs w:val="18"/>
              </w:rPr>
            </w:pPr>
            <w:r w:rsidRPr="00916AE4">
              <w:rPr>
                <w:rFonts w:cs="Arial"/>
                <w:sz w:val="18"/>
                <w:szCs w:val="18"/>
              </w:rPr>
              <w:t>de tarieven voor de ondersteunende diensten</w:t>
            </w:r>
          </w:p>
        </w:tc>
        <w:tc>
          <w:tcPr>
            <w:tcW w:w="2661" w:type="dxa"/>
            <w:tcBorders>
              <w:bottom w:val="dashSmallGap" w:sz="4" w:space="0" w:color="auto"/>
            </w:tcBorders>
          </w:tcPr>
          <w:p w14:paraId="07DF3F0B" w14:textId="77777777" w:rsidR="00436594" w:rsidRPr="00916AE4" w:rsidRDefault="00436594" w:rsidP="00424D42">
            <w:pPr>
              <w:rPr>
                <w:rFonts w:cs="Arial"/>
                <w:sz w:val="18"/>
                <w:szCs w:val="18"/>
              </w:rPr>
            </w:pPr>
          </w:p>
        </w:tc>
        <w:tc>
          <w:tcPr>
            <w:tcW w:w="3398" w:type="dxa"/>
            <w:tcBorders>
              <w:bottom w:val="dashSmallGap" w:sz="4" w:space="0" w:color="auto"/>
            </w:tcBorders>
          </w:tcPr>
          <w:p w14:paraId="1A823A4D" w14:textId="77777777" w:rsidR="00436594" w:rsidRPr="00916AE4" w:rsidRDefault="00436594" w:rsidP="00424D42">
            <w:pPr>
              <w:rPr>
                <w:rFonts w:cs="Arial"/>
                <w:sz w:val="18"/>
                <w:szCs w:val="18"/>
              </w:rPr>
            </w:pPr>
          </w:p>
        </w:tc>
      </w:tr>
      <w:tr w:rsidR="00436594" w:rsidRPr="00916AE4" w14:paraId="5401E390" w14:textId="77777777" w:rsidTr="00421179">
        <w:trPr>
          <w:cantSplit/>
        </w:trPr>
        <w:tc>
          <w:tcPr>
            <w:tcW w:w="468" w:type="dxa"/>
            <w:vMerge/>
          </w:tcPr>
          <w:p w14:paraId="4A085E0C" w14:textId="77777777" w:rsidR="00436594" w:rsidRPr="00916AE4"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E0CDC15" w14:textId="77777777" w:rsidR="00436594" w:rsidRPr="00916AE4" w:rsidRDefault="00436594" w:rsidP="00272654">
            <w:pPr>
              <w:ind w:left="525"/>
              <w:jc w:val="left"/>
              <w:rPr>
                <w:rFonts w:cs="Arial"/>
                <w:sz w:val="18"/>
                <w:szCs w:val="18"/>
              </w:rPr>
            </w:pPr>
            <w:r w:rsidRPr="00916AE4">
              <w:rPr>
                <w:rFonts w:cs="Arial"/>
                <w:sz w:val="18"/>
                <w:szCs w:val="18"/>
              </w:rPr>
              <w:t>het tarief voor de regeling van de spanning en van het reactief vermogen</w:t>
            </w:r>
          </w:p>
          <w:p w14:paraId="0E63F6C9" w14:textId="77777777" w:rsidR="00436594" w:rsidRPr="00916AE4" w:rsidRDefault="00436594" w:rsidP="00272654">
            <w:pPr>
              <w:ind w:left="525"/>
              <w:jc w:val="left"/>
              <w:rPr>
                <w:rFonts w:cs="Arial"/>
                <w:sz w:val="18"/>
                <w:szCs w:val="18"/>
              </w:rPr>
            </w:pPr>
          </w:p>
        </w:tc>
        <w:tc>
          <w:tcPr>
            <w:tcW w:w="2661" w:type="dxa"/>
            <w:tcBorders>
              <w:top w:val="dashSmallGap" w:sz="4" w:space="0" w:color="auto"/>
              <w:bottom w:val="dashSmallGap" w:sz="4" w:space="0" w:color="auto"/>
            </w:tcBorders>
          </w:tcPr>
          <w:p w14:paraId="2BFF38BD" w14:textId="77777777" w:rsidR="00436594" w:rsidRPr="00916AE4" w:rsidRDefault="006D6E01" w:rsidP="00424D42">
            <w:pPr>
              <w:rPr>
                <w:rFonts w:cs="Arial"/>
                <w:sz w:val="18"/>
                <w:szCs w:val="18"/>
              </w:rPr>
            </w:pPr>
            <w:r w:rsidRPr="006D6E01">
              <w:rPr>
                <w:rFonts w:cs="Arial"/>
                <w:sz w:val="18"/>
                <w:szCs w:val="18"/>
              </w:rPr>
              <w:t>de dienst van het reactief vermogen</w:t>
            </w:r>
          </w:p>
        </w:tc>
        <w:tc>
          <w:tcPr>
            <w:tcW w:w="3398" w:type="dxa"/>
            <w:tcBorders>
              <w:top w:val="dashSmallGap" w:sz="4" w:space="0" w:color="auto"/>
              <w:bottom w:val="dashSmallGap" w:sz="4" w:space="0" w:color="auto"/>
            </w:tcBorders>
          </w:tcPr>
          <w:p w14:paraId="79307B94" w14:textId="77777777" w:rsidR="00436594" w:rsidRPr="00916AE4" w:rsidRDefault="00436594" w:rsidP="00424D42">
            <w:pPr>
              <w:rPr>
                <w:rFonts w:cs="Arial"/>
                <w:sz w:val="18"/>
                <w:szCs w:val="18"/>
              </w:rPr>
            </w:pPr>
            <w:r w:rsidRPr="00916AE4">
              <w:rPr>
                <w:rFonts w:cs="Arial"/>
                <w:sz w:val="18"/>
                <w:szCs w:val="18"/>
              </w:rPr>
              <w:t>De tarieven staan, wat betreft de overschrijding van reactieve energie ten opzichte van het forfaitair toegelaten gebruik, in functie van die overschrijding van de reactieve energie (kVarh).</w:t>
            </w:r>
          </w:p>
        </w:tc>
      </w:tr>
      <w:tr w:rsidR="00436594" w:rsidRPr="00916AE4" w14:paraId="67EB6CF6" w14:textId="77777777" w:rsidTr="00421179">
        <w:trPr>
          <w:cantSplit/>
        </w:trPr>
        <w:tc>
          <w:tcPr>
            <w:tcW w:w="468" w:type="dxa"/>
            <w:vMerge/>
          </w:tcPr>
          <w:p w14:paraId="6783DC75" w14:textId="77777777" w:rsidR="00436594" w:rsidRPr="00916AE4"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FC2482E" w14:textId="5F82678C" w:rsidR="00436594" w:rsidRPr="00916AE4" w:rsidRDefault="00436594" w:rsidP="008E06D8">
            <w:pPr>
              <w:ind w:left="525"/>
              <w:jc w:val="left"/>
              <w:rPr>
                <w:rFonts w:cs="Arial"/>
                <w:sz w:val="18"/>
                <w:szCs w:val="18"/>
              </w:rPr>
            </w:pPr>
            <w:r w:rsidRPr="00916AE4">
              <w:rPr>
                <w:rFonts w:cs="Arial"/>
                <w:sz w:val="18"/>
                <w:szCs w:val="18"/>
              </w:rPr>
              <w:t>het tarief voor de compensatie van de netverliezen</w:t>
            </w:r>
          </w:p>
        </w:tc>
        <w:tc>
          <w:tcPr>
            <w:tcW w:w="2661" w:type="dxa"/>
            <w:tcBorders>
              <w:top w:val="dashSmallGap" w:sz="4" w:space="0" w:color="auto"/>
              <w:bottom w:val="dashSmallGap" w:sz="4" w:space="0" w:color="auto"/>
            </w:tcBorders>
          </w:tcPr>
          <w:p w14:paraId="1B57D5D8" w14:textId="77777777" w:rsidR="00436594" w:rsidRPr="00916AE4" w:rsidRDefault="006D6E01" w:rsidP="006D6E01">
            <w:pPr>
              <w:rPr>
                <w:rFonts w:cs="Arial"/>
                <w:sz w:val="18"/>
                <w:szCs w:val="18"/>
              </w:rPr>
            </w:pPr>
            <w:r w:rsidRPr="006D6E01">
              <w:rPr>
                <w:rFonts w:cs="Arial"/>
                <w:sz w:val="18"/>
                <w:szCs w:val="18"/>
              </w:rPr>
              <w:t xml:space="preserve">de aankoopkosten voor het verlies aan energie tijdens het </w:t>
            </w:r>
            <w:r>
              <w:rPr>
                <w:rFonts w:cs="Arial"/>
                <w:sz w:val="18"/>
                <w:szCs w:val="18"/>
              </w:rPr>
              <w:t>de distributie</w:t>
            </w:r>
          </w:p>
        </w:tc>
        <w:tc>
          <w:tcPr>
            <w:tcW w:w="3398" w:type="dxa"/>
            <w:tcBorders>
              <w:top w:val="dashSmallGap" w:sz="4" w:space="0" w:color="auto"/>
              <w:bottom w:val="dashSmallGap" w:sz="4" w:space="0" w:color="auto"/>
            </w:tcBorders>
          </w:tcPr>
          <w:p w14:paraId="13B37DBD" w14:textId="77777777" w:rsidR="00436594" w:rsidRPr="00916AE4" w:rsidRDefault="00436594" w:rsidP="00424D42">
            <w:pPr>
              <w:rPr>
                <w:rFonts w:cs="Arial"/>
                <w:sz w:val="18"/>
                <w:szCs w:val="18"/>
              </w:rPr>
            </w:pPr>
            <w:r w:rsidRPr="00916AE4">
              <w:rPr>
                <w:rFonts w:cs="Arial"/>
                <w:sz w:val="18"/>
                <w:szCs w:val="18"/>
              </w:rPr>
              <w:t>Dit tarief is functie van de actieve energie geïnjecteerd of afgenomen door een netgebruiker (kWh).</w:t>
            </w:r>
          </w:p>
        </w:tc>
      </w:tr>
      <w:tr w:rsidR="00436594" w:rsidRPr="00916AE4" w14:paraId="0C86294D" w14:textId="77777777" w:rsidTr="00421179">
        <w:trPr>
          <w:cantSplit/>
        </w:trPr>
        <w:tc>
          <w:tcPr>
            <w:tcW w:w="468" w:type="dxa"/>
            <w:vMerge/>
          </w:tcPr>
          <w:p w14:paraId="4DC00723" w14:textId="77777777" w:rsidR="00436594" w:rsidRPr="00916AE4" w:rsidRDefault="00436594" w:rsidP="00194936">
            <w:pPr>
              <w:ind w:left="142"/>
              <w:jc w:val="left"/>
              <w:rPr>
                <w:rFonts w:cs="Arial"/>
                <w:sz w:val="18"/>
                <w:szCs w:val="18"/>
              </w:rPr>
            </w:pPr>
          </w:p>
        </w:tc>
        <w:tc>
          <w:tcPr>
            <w:tcW w:w="2759" w:type="dxa"/>
            <w:tcBorders>
              <w:top w:val="dashSmallGap" w:sz="4" w:space="0" w:color="auto"/>
            </w:tcBorders>
          </w:tcPr>
          <w:p w14:paraId="5ADEA786" w14:textId="77777777" w:rsidR="00436594" w:rsidRPr="00916AE4" w:rsidRDefault="00436594" w:rsidP="00272654">
            <w:pPr>
              <w:ind w:left="525"/>
              <w:jc w:val="left"/>
              <w:rPr>
                <w:rFonts w:cs="Arial"/>
                <w:sz w:val="18"/>
                <w:szCs w:val="18"/>
              </w:rPr>
            </w:pPr>
            <w:r w:rsidRPr="00916AE4">
              <w:rPr>
                <w:rFonts w:cs="Arial"/>
                <w:sz w:val="18"/>
                <w:szCs w:val="18"/>
              </w:rPr>
              <w:t>het tarief voor het niet respecteren van een aanvaard programma</w:t>
            </w:r>
          </w:p>
          <w:p w14:paraId="2ACDA968" w14:textId="77777777" w:rsidR="00436594" w:rsidRPr="00916AE4" w:rsidRDefault="00436594" w:rsidP="00272654">
            <w:pPr>
              <w:ind w:left="525"/>
              <w:jc w:val="left"/>
              <w:rPr>
                <w:rFonts w:cs="Arial"/>
                <w:sz w:val="18"/>
                <w:szCs w:val="18"/>
              </w:rPr>
            </w:pPr>
          </w:p>
        </w:tc>
        <w:tc>
          <w:tcPr>
            <w:tcW w:w="2661" w:type="dxa"/>
            <w:tcBorders>
              <w:top w:val="dashSmallGap" w:sz="4" w:space="0" w:color="auto"/>
            </w:tcBorders>
          </w:tcPr>
          <w:p w14:paraId="2EE8B993" w14:textId="77777777" w:rsidR="00436594" w:rsidRPr="00916AE4" w:rsidRDefault="008E7F70" w:rsidP="008E7F70">
            <w:pPr>
              <w:rPr>
                <w:rFonts w:cs="Arial"/>
                <w:sz w:val="18"/>
                <w:szCs w:val="18"/>
              </w:rPr>
            </w:pPr>
            <w:r>
              <w:rPr>
                <w:rFonts w:cs="Arial"/>
                <w:sz w:val="18"/>
                <w:szCs w:val="18"/>
              </w:rPr>
              <w:t xml:space="preserve">om de </w:t>
            </w:r>
            <w:r w:rsidRPr="008E7F70">
              <w:rPr>
                <w:rFonts w:cs="Arial"/>
                <w:sz w:val="18"/>
                <w:szCs w:val="18"/>
              </w:rPr>
              <w:t xml:space="preserve">capaciteit, beschikbaarheid en stabiliteit van het net te </w:t>
            </w:r>
            <w:r>
              <w:rPr>
                <w:rFonts w:cs="Arial"/>
                <w:sz w:val="18"/>
                <w:szCs w:val="18"/>
              </w:rPr>
              <w:t>herstellen</w:t>
            </w:r>
          </w:p>
        </w:tc>
        <w:tc>
          <w:tcPr>
            <w:tcW w:w="3398" w:type="dxa"/>
            <w:tcBorders>
              <w:top w:val="dashSmallGap" w:sz="4" w:space="0" w:color="auto"/>
            </w:tcBorders>
          </w:tcPr>
          <w:p w14:paraId="3123F81F" w14:textId="77777777" w:rsidR="00E573BC" w:rsidRPr="00E573BC" w:rsidRDefault="00E573BC" w:rsidP="00E573BC">
            <w:pPr>
              <w:rPr>
                <w:rFonts w:cs="Arial"/>
                <w:sz w:val="18"/>
                <w:szCs w:val="18"/>
              </w:rPr>
            </w:pPr>
            <w:r>
              <w:rPr>
                <w:rFonts w:cs="Arial"/>
                <w:sz w:val="18"/>
                <w:szCs w:val="18"/>
              </w:rPr>
              <w:t xml:space="preserve">Het tarief </w:t>
            </w:r>
            <w:r w:rsidRPr="00E573BC">
              <w:rPr>
                <w:rFonts w:cs="Arial"/>
                <w:sz w:val="18"/>
                <w:szCs w:val="18"/>
              </w:rPr>
              <w:t>is functie van de bestemming (injectie of afname) en van de</w:t>
            </w:r>
          </w:p>
          <w:p w14:paraId="4BF28E2F" w14:textId="77777777" w:rsidR="00E573BC" w:rsidRPr="00E573BC" w:rsidRDefault="00E573BC" w:rsidP="00E573BC">
            <w:pPr>
              <w:rPr>
                <w:rFonts w:cs="Arial"/>
                <w:sz w:val="18"/>
                <w:szCs w:val="18"/>
              </w:rPr>
            </w:pPr>
            <w:r w:rsidRPr="00E573BC">
              <w:rPr>
                <w:rFonts w:cs="Arial"/>
                <w:sz w:val="18"/>
                <w:szCs w:val="18"/>
              </w:rPr>
              <w:t>grootte en het recurrente karakter van het verschil tussen de vastgestelde injectie of afname en het</w:t>
            </w:r>
          </w:p>
          <w:p w14:paraId="33458182" w14:textId="77777777" w:rsidR="00436594" w:rsidRPr="00916AE4" w:rsidRDefault="00E573BC" w:rsidP="00E573BC">
            <w:pPr>
              <w:rPr>
                <w:rFonts w:cs="Arial"/>
                <w:sz w:val="18"/>
                <w:szCs w:val="18"/>
              </w:rPr>
            </w:pPr>
            <w:r w:rsidRPr="00E573BC">
              <w:rPr>
                <w:rFonts w:cs="Arial"/>
                <w:sz w:val="18"/>
                <w:szCs w:val="18"/>
              </w:rPr>
              <w:t>aanvaard programma</w:t>
            </w:r>
            <w:r>
              <w:rPr>
                <w:rFonts w:cs="Arial"/>
                <w:sz w:val="18"/>
                <w:szCs w:val="18"/>
              </w:rPr>
              <w:t>.</w:t>
            </w:r>
          </w:p>
        </w:tc>
      </w:tr>
      <w:tr w:rsidR="00436594" w:rsidRPr="00916AE4" w14:paraId="5D215D50" w14:textId="77777777" w:rsidTr="00421179">
        <w:trPr>
          <w:cantSplit/>
        </w:trPr>
        <w:tc>
          <w:tcPr>
            <w:tcW w:w="468" w:type="dxa"/>
          </w:tcPr>
          <w:p w14:paraId="11EB36FB" w14:textId="7967617F" w:rsidR="00436594" w:rsidRPr="00916AE4" w:rsidRDefault="00E82B63" w:rsidP="00194936">
            <w:pPr>
              <w:ind w:left="142"/>
              <w:jc w:val="left"/>
              <w:rPr>
                <w:rFonts w:cs="Arial"/>
                <w:sz w:val="18"/>
                <w:szCs w:val="18"/>
              </w:rPr>
            </w:pPr>
            <w:r>
              <w:rPr>
                <w:rFonts w:cs="Arial"/>
                <w:sz w:val="18"/>
                <w:szCs w:val="18"/>
              </w:rPr>
              <w:lastRenderedPageBreak/>
              <w:t>4</w:t>
            </w:r>
          </w:p>
        </w:tc>
        <w:tc>
          <w:tcPr>
            <w:tcW w:w="2759" w:type="dxa"/>
          </w:tcPr>
          <w:p w14:paraId="07A90405" w14:textId="77777777" w:rsidR="00436594" w:rsidRPr="00916AE4" w:rsidRDefault="00436594" w:rsidP="00194936">
            <w:pPr>
              <w:ind w:left="175"/>
              <w:jc w:val="left"/>
              <w:rPr>
                <w:rFonts w:cs="Arial"/>
                <w:sz w:val="18"/>
                <w:szCs w:val="18"/>
              </w:rPr>
            </w:pPr>
            <w:r w:rsidRPr="00916AE4">
              <w:rPr>
                <w:rFonts w:cs="Arial"/>
                <w:sz w:val="18"/>
                <w:szCs w:val="18"/>
              </w:rPr>
              <w:t>de toeslagen</w:t>
            </w:r>
          </w:p>
          <w:p w14:paraId="7A0BD635" w14:textId="77777777" w:rsidR="00436594" w:rsidRPr="00916AE4" w:rsidRDefault="00436594" w:rsidP="00194936">
            <w:pPr>
              <w:ind w:left="175"/>
              <w:jc w:val="left"/>
              <w:rPr>
                <w:rFonts w:cs="Arial"/>
                <w:sz w:val="18"/>
                <w:szCs w:val="18"/>
              </w:rPr>
            </w:pPr>
          </w:p>
          <w:p w14:paraId="33259768" w14:textId="77777777" w:rsidR="00436594" w:rsidRPr="00916AE4" w:rsidRDefault="00436594" w:rsidP="00FB404F">
            <w:pPr>
              <w:ind w:left="175"/>
              <w:jc w:val="left"/>
              <w:rPr>
                <w:rFonts w:cs="Arial"/>
                <w:sz w:val="18"/>
                <w:szCs w:val="18"/>
              </w:rPr>
            </w:pPr>
            <w:r w:rsidRPr="00916AE4">
              <w:rPr>
                <w:rFonts w:cs="Arial"/>
                <w:sz w:val="18"/>
                <w:szCs w:val="18"/>
              </w:rPr>
              <w:t>Deze toeslagen omvatten:</w:t>
            </w:r>
          </w:p>
          <w:p w14:paraId="442E36D7" w14:textId="39AEF7E6" w:rsidR="00436594" w:rsidRPr="00E419C6" w:rsidRDefault="00436594" w:rsidP="00B376D5">
            <w:pPr>
              <w:pStyle w:val="Lijstalinea"/>
              <w:numPr>
                <w:ilvl w:val="0"/>
                <w:numId w:val="19"/>
              </w:numPr>
              <w:jc w:val="left"/>
              <w:rPr>
                <w:rFonts w:cs="Arial"/>
                <w:sz w:val="18"/>
                <w:szCs w:val="18"/>
              </w:rPr>
            </w:pPr>
            <w:r w:rsidRPr="00E419C6">
              <w:rPr>
                <w:rFonts w:cs="Arial"/>
                <w:sz w:val="18"/>
                <w:szCs w:val="18"/>
              </w:rPr>
              <w:t xml:space="preserve">De kosten van niet-gekapitaliseerde pensioenen (zie in </w:t>
            </w:r>
            <w:r w:rsidR="00317EE0" w:rsidRPr="00E419C6">
              <w:rPr>
                <w:rFonts w:cs="Arial"/>
                <w:sz w:val="18"/>
                <w:szCs w:val="18"/>
              </w:rPr>
              <w:t>par</w:t>
            </w:r>
            <w:r w:rsidR="000B4252">
              <w:rPr>
                <w:rFonts w:cs="Arial"/>
                <w:sz w:val="18"/>
                <w:szCs w:val="18"/>
              </w:rPr>
              <w:t>.</w:t>
            </w:r>
            <w:r w:rsidR="00317EE0" w:rsidRPr="00E419C6">
              <w:rPr>
                <w:rFonts w:cs="Arial"/>
                <w:sz w:val="18"/>
                <w:szCs w:val="18"/>
              </w:rPr>
              <w:t xml:space="preserve"> </w:t>
            </w:r>
            <w:r w:rsidRPr="00E419C6">
              <w:rPr>
                <w:rFonts w:cs="Arial"/>
                <w:sz w:val="18"/>
                <w:szCs w:val="18"/>
              </w:rPr>
              <w:fldChar w:fldCharType="begin"/>
            </w:r>
            <w:r w:rsidRPr="00E419C6">
              <w:rPr>
                <w:rFonts w:cs="Arial"/>
                <w:sz w:val="18"/>
                <w:szCs w:val="18"/>
              </w:rPr>
              <w:instrText xml:space="preserve"> REF _Ref363651894 \r \h  \* MERGEFORMAT </w:instrText>
            </w:r>
            <w:r w:rsidRPr="00E419C6">
              <w:rPr>
                <w:rFonts w:cs="Arial"/>
                <w:sz w:val="18"/>
                <w:szCs w:val="18"/>
              </w:rPr>
            </w:r>
            <w:r w:rsidRPr="00E419C6">
              <w:rPr>
                <w:rFonts w:cs="Arial"/>
                <w:sz w:val="18"/>
                <w:szCs w:val="18"/>
              </w:rPr>
              <w:fldChar w:fldCharType="separate"/>
            </w:r>
            <w:r w:rsidR="00BB23BF">
              <w:rPr>
                <w:rFonts w:cs="Arial"/>
                <w:sz w:val="18"/>
                <w:szCs w:val="18"/>
              </w:rPr>
              <w:t>5.4</w:t>
            </w:r>
            <w:r w:rsidRPr="00E419C6">
              <w:rPr>
                <w:rFonts w:cs="Arial"/>
                <w:sz w:val="18"/>
                <w:szCs w:val="18"/>
              </w:rPr>
              <w:fldChar w:fldCharType="end"/>
            </w:r>
            <w:r w:rsidRPr="00E419C6">
              <w:rPr>
                <w:rFonts w:cs="Arial"/>
                <w:sz w:val="18"/>
                <w:szCs w:val="18"/>
              </w:rPr>
              <w:t>).</w:t>
            </w:r>
          </w:p>
          <w:p w14:paraId="3BFAA993" w14:textId="4105B74B" w:rsidR="00436594" w:rsidRPr="00916AE4" w:rsidRDefault="00436594" w:rsidP="00B376D5">
            <w:pPr>
              <w:pStyle w:val="Lijstalinea"/>
              <w:numPr>
                <w:ilvl w:val="0"/>
                <w:numId w:val="19"/>
              </w:numPr>
              <w:jc w:val="left"/>
              <w:rPr>
                <w:rFonts w:cs="Arial"/>
                <w:sz w:val="18"/>
                <w:szCs w:val="18"/>
              </w:rPr>
            </w:pPr>
            <w:r w:rsidRPr="00916AE4">
              <w:rPr>
                <w:rFonts w:cs="Arial"/>
                <w:sz w:val="18"/>
                <w:szCs w:val="18"/>
              </w:rPr>
              <w:t>De belastingen of andere bedragen die geheven worden door publieke overheden en die door de betrokken distributienetbeheer</w:t>
            </w:r>
            <w:r w:rsidR="00EA0F9E">
              <w:rPr>
                <w:rFonts w:cs="Arial"/>
                <w:sz w:val="18"/>
                <w:szCs w:val="18"/>
              </w:rPr>
              <w:t>-</w:t>
            </w:r>
            <w:r w:rsidRPr="00916AE4">
              <w:rPr>
                <w:rFonts w:cs="Arial"/>
                <w:sz w:val="18"/>
                <w:szCs w:val="18"/>
              </w:rPr>
              <w:t>de</w:t>
            </w:r>
            <w:r w:rsidR="00EA0F9E">
              <w:rPr>
                <w:rFonts w:cs="Arial"/>
                <w:sz w:val="18"/>
                <w:szCs w:val="18"/>
              </w:rPr>
              <w:t>r</w:t>
            </w:r>
            <w:r w:rsidRPr="00916AE4">
              <w:rPr>
                <w:rFonts w:cs="Arial"/>
                <w:sz w:val="18"/>
                <w:szCs w:val="18"/>
              </w:rPr>
              <w:t xml:space="preserve"> verschuldigd zijn (obligatio) maar waarvan een derde de belasting draagt (contributio)</w:t>
            </w:r>
            <w:r w:rsidR="00986A50">
              <w:rPr>
                <w:rStyle w:val="Voetnootmarkering"/>
                <w:rFonts w:cs="Arial"/>
                <w:sz w:val="18"/>
                <w:szCs w:val="18"/>
              </w:rPr>
              <w:footnoteReference w:id="31"/>
            </w:r>
            <w:r w:rsidRPr="00916AE4">
              <w:rPr>
                <w:rFonts w:cs="Arial"/>
                <w:sz w:val="18"/>
                <w:szCs w:val="18"/>
              </w:rPr>
              <w:t>.</w:t>
            </w:r>
          </w:p>
          <w:p w14:paraId="1A485395" w14:textId="77777777" w:rsidR="00436594" w:rsidRPr="00916AE4" w:rsidRDefault="00436594" w:rsidP="00DA16B0">
            <w:pPr>
              <w:jc w:val="left"/>
              <w:rPr>
                <w:rFonts w:cs="Arial"/>
                <w:sz w:val="18"/>
                <w:szCs w:val="18"/>
              </w:rPr>
            </w:pPr>
          </w:p>
          <w:p w14:paraId="63BB332C" w14:textId="35CF1784" w:rsidR="00436594" w:rsidRPr="00916AE4" w:rsidRDefault="00436594" w:rsidP="00744BAD">
            <w:pPr>
              <w:ind w:left="241"/>
              <w:jc w:val="left"/>
              <w:rPr>
                <w:rFonts w:cs="Arial"/>
                <w:sz w:val="18"/>
                <w:szCs w:val="18"/>
              </w:rPr>
            </w:pPr>
            <w:r w:rsidRPr="00916AE4">
              <w:rPr>
                <w:rFonts w:cs="Arial"/>
                <w:sz w:val="18"/>
                <w:szCs w:val="18"/>
              </w:rPr>
              <w:t>Deze toeslagen blijven vermeld in de tariefstructuur:</w:t>
            </w:r>
          </w:p>
          <w:p w14:paraId="1FA71A18" w14:textId="77777777" w:rsidR="00436594" w:rsidRPr="00916AE4" w:rsidRDefault="00436594" w:rsidP="00B376D5">
            <w:pPr>
              <w:pStyle w:val="Lijstalinea"/>
              <w:numPr>
                <w:ilvl w:val="0"/>
                <w:numId w:val="19"/>
              </w:numPr>
              <w:jc w:val="left"/>
              <w:rPr>
                <w:rFonts w:cs="Arial"/>
                <w:sz w:val="18"/>
                <w:szCs w:val="18"/>
              </w:rPr>
            </w:pPr>
            <w:r w:rsidRPr="00916AE4">
              <w:rPr>
                <w:rFonts w:cs="Arial"/>
                <w:sz w:val="18"/>
                <w:szCs w:val="18"/>
              </w:rPr>
              <w:t>de toeslagen of heffingen ter financiering van de openbare dienstverplichtingen</w:t>
            </w:r>
          </w:p>
          <w:p w14:paraId="68A0CEE7" w14:textId="77777777" w:rsidR="00436594" w:rsidRPr="00916AE4" w:rsidRDefault="00436594" w:rsidP="00B376D5">
            <w:pPr>
              <w:pStyle w:val="Lijstalinea"/>
              <w:numPr>
                <w:ilvl w:val="0"/>
                <w:numId w:val="19"/>
              </w:numPr>
              <w:jc w:val="left"/>
              <w:rPr>
                <w:rFonts w:cs="Arial"/>
                <w:sz w:val="18"/>
                <w:szCs w:val="18"/>
              </w:rPr>
            </w:pPr>
            <w:r w:rsidRPr="00916AE4">
              <w:rPr>
                <w:rFonts w:cs="Arial"/>
                <w:sz w:val="18"/>
                <w:szCs w:val="18"/>
              </w:rPr>
              <w:t>de toeslagen ter dekking van de werkingskosten van de CREG</w:t>
            </w:r>
          </w:p>
          <w:p w14:paraId="7C2E58FE" w14:textId="77777777" w:rsidR="00436594" w:rsidRPr="00916AE4" w:rsidRDefault="00436594" w:rsidP="00B376D5">
            <w:pPr>
              <w:pStyle w:val="Lijstalinea"/>
              <w:numPr>
                <w:ilvl w:val="0"/>
                <w:numId w:val="19"/>
              </w:numPr>
              <w:jc w:val="left"/>
              <w:rPr>
                <w:rFonts w:cs="Arial"/>
                <w:sz w:val="18"/>
                <w:szCs w:val="18"/>
              </w:rPr>
            </w:pPr>
            <w:r w:rsidRPr="00916AE4">
              <w:rPr>
                <w:rFonts w:cs="Arial"/>
                <w:sz w:val="18"/>
                <w:szCs w:val="18"/>
              </w:rPr>
              <w:t>de bijdragen ter dekking van de verloren kosten</w:t>
            </w:r>
          </w:p>
          <w:p w14:paraId="7097DFCA" w14:textId="7D16000F" w:rsidR="00436594" w:rsidRPr="008E06D8" w:rsidRDefault="00436594" w:rsidP="00B376D5">
            <w:pPr>
              <w:pStyle w:val="Lijstalinea"/>
              <w:numPr>
                <w:ilvl w:val="0"/>
                <w:numId w:val="19"/>
              </w:numPr>
              <w:jc w:val="left"/>
              <w:rPr>
                <w:rFonts w:cs="Arial"/>
                <w:sz w:val="18"/>
                <w:szCs w:val="18"/>
              </w:rPr>
            </w:pPr>
            <w:r w:rsidRPr="00916AE4">
              <w:rPr>
                <w:rFonts w:cs="Arial"/>
                <w:sz w:val="18"/>
                <w:szCs w:val="18"/>
              </w:rPr>
              <w:t>de rechtspersonen</w:t>
            </w:r>
            <w:r w:rsidR="008E06D8">
              <w:rPr>
                <w:rFonts w:cs="Arial"/>
                <w:sz w:val="18"/>
                <w:szCs w:val="18"/>
              </w:rPr>
              <w:t>-</w:t>
            </w:r>
            <w:r w:rsidRPr="00916AE4">
              <w:rPr>
                <w:rFonts w:cs="Arial"/>
                <w:sz w:val="18"/>
                <w:szCs w:val="18"/>
              </w:rPr>
              <w:t>belasting</w:t>
            </w:r>
          </w:p>
        </w:tc>
        <w:tc>
          <w:tcPr>
            <w:tcW w:w="2661" w:type="dxa"/>
          </w:tcPr>
          <w:p w14:paraId="0D714ECF" w14:textId="77777777" w:rsidR="00436594" w:rsidRPr="00916AE4" w:rsidRDefault="00AD79C1" w:rsidP="00424D42">
            <w:pPr>
              <w:rPr>
                <w:sz w:val="18"/>
                <w:szCs w:val="18"/>
              </w:rPr>
            </w:pPr>
            <w:r>
              <w:rPr>
                <w:sz w:val="18"/>
                <w:szCs w:val="18"/>
              </w:rPr>
              <w:t>Overeenkomstig het tarief.</w:t>
            </w:r>
          </w:p>
        </w:tc>
        <w:tc>
          <w:tcPr>
            <w:tcW w:w="3398" w:type="dxa"/>
          </w:tcPr>
          <w:p w14:paraId="4EE90994" w14:textId="77777777" w:rsidR="00436594" w:rsidRPr="00916AE4" w:rsidRDefault="00436594" w:rsidP="00003B4A">
            <w:pPr>
              <w:rPr>
                <w:rFonts w:cs="Arial"/>
                <w:sz w:val="18"/>
                <w:szCs w:val="18"/>
              </w:rPr>
            </w:pPr>
            <w:r w:rsidRPr="00916AE4">
              <w:rPr>
                <w:sz w:val="18"/>
                <w:szCs w:val="18"/>
              </w:rPr>
              <w:t xml:space="preserve">De toeslagen </w:t>
            </w:r>
            <w:r w:rsidRPr="00916AE4">
              <w:rPr>
                <w:rFonts w:cs="Arial"/>
                <w:sz w:val="18"/>
                <w:szCs w:val="18"/>
              </w:rPr>
              <w:t xml:space="preserve">zijn functie van de actieve energie geïnjecteerd of afgenomen (kWh) door de </w:t>
            </w:r>
            <w:r w:rsidR="00003B4A">
              <w:rPr>
                <w:rFonts w:cs="Arial"/>
                <w:sz w:val="18"/>
                <w:szCs w:val="18"/>
              </w:rPr>
              <w:t>distributienetgebruiker</w:t>
            </w:r>
            <w:r w:rsidRPr="00916AE4">
              <w:rPr>
                <w:rFonts w:cs="Arial"/>
                <w:sz w:val="18"/>
                <w:szCs w:val="18"/>
              </w:rPr>
              <w:t>.</w:t>
            </w:r>
          </w:p>
        </w:tc>
      </w:tr>
      <w:tr w:rsidR="00436594" w:rsidRPr="00916AE4" w14:paraId="59F19591" w14:textId="77777777" w:rsidTr="00421179">
        <w:trPr>
          <w:cantSplit/>
        </w:trPr>
        <w:tc>
          <w:tcPr>
            <w:tcW w:w="468" w:type="dxa"/>
          </w:tcPr>
          <w:p w14:paraId="6405AB24" w14:textId="399E18F9" w:rsidR="00436594" w:rsidRPr="00916AE4" w:rsidRDefault="00E82B63" w:rsidP="00194936">
            <w:pPr>
              <w:ind w:left="142"/>
              <w:jc w:val="left"/>
              <w:rPr>
                <w:rFonts w:cs="Arial"/>
                <w:sz w:val="18"/>
                <w:szCs w:val="18"/>
              </w:rPr>
            </w:pPr>
            <w:r>
              <w:rPr>
                <w:rFonts w:cs="Arial"/>
                <w:sz w:val="18"/>
                <w:szCs w:val="18"/>
              </w:rPr>
              <w:t>5</w:t>
            </w:r>
          </w:p>
        </w:tc>
        <w:tc>
          <w:tcPr>
            <w:tcW w:w="2759" w:type="dxa"/>
          </w:tcPr>
          <w:p w14:paraId="48835F31" w14:textId="77777777" w:rsidR="00436594" w:rsidRPr="00916AE4" w:rsidRDefault="00436594" w:rsidP="00194936">
            <w:pPr>
              <w:ind w:left="175"/>
              <w:jc w:val="left"/>
              <w:rPr>
                <w:rFonts w:cs="Arial"/>
                <w:sz w:val="18"/>
                <w:szCs w:val="18"/>
              </w:rPr>
            </w:pPr>
            <w:r w:rsidRPr="00916AE4">
              <w:rPr>
                <w:rFonts w:cs="Arial"/>
                <w:sz w:val="18"/>
                <w:szCs w:val="18"/>
              </w:rPr>
              <w:t>Het tarief in verband met het gebruik van het transmissienet</w:t>
            </w:r>
          </w:p>
          <w:p w14:paraId="72E7AFD7" w14:textId="77777777" w:rsidR="00436594" w:rsidRPr="00916AE4" w:rsidRDefault="00436594" w:rsidP="00194936">
            <w:pPr>
              <w:ind w:left="175"/>
              <w:jc w:val="left"/>
              <w:rPr>
                <w:rFonts w:cs="Arial"/>
                <w:sz w:val="18"/>
                <w:szCs w:val="18"/>
              </w:rPr>
            </w:pPr>
          </w:p>
        </w:tc>
        <w:tc>
          <w:tcPr>
            <w:tcW w:w="2661" w:type="dxa"/>
          </w:tcPr>
          <w:p w14:paraId="3D51D187" w14:textId="77777777" w:rsidR="00436594" w:rsidRPr="00916AE4" w:rsidRDefault="00317EE0" w:rsidP="00E51E22">
            <w:pPr>
              <w:rPr>
                <w:rFonts w:cs="Arial"/>
                <w:sz w:val="18"/>
                <w:szCs w:val="18"/>
              </w:rPr>
            </w:pPr>
            <w:r>
              <w:rPr>
                <w:rFonts w:cs="Arial"/>
                <w:sz w:val="18"/>
                <w:szCs w:val="18"/>
              </w:rPr>
              <w:t>Kosten in verband met het gebruik van het transmissienet</w:t>
            </w:r>
          </w:p>
        </w:tc>
        <w:tc>
          <w:tcPr>
            <w:tcW w:w="3398" w:type="dxa"/>
          </w:tcPr>
          <w:p w14:paraId="06DFFCCA" w14:textId="752518A8" w:rsidR="00436594" w:rsidRPr="00916AE4" w:rsidRDefault="00436594" w:rsidP="00E51E22">
            <w:pPr>
              <w:rPr>
                <w:rFonts w:cs="Arial"/>
                <w:sz w:val="18"/>
                <w:szCs w:val="18"/>
              </w:rPr>
            </w:pPr>
            <w:r w:rsidRPr="00916AE4">
              <w:rPr>
                <w:rFonts w:cs="Arial"/>
                <w:sz w:val="18"/>
                <w:szCs w:val="18"/>
              </w:rPr>
              <w:t>Deze tarieven staan in functie van de tarieven van de transmissienetbeheerder aan de distributienetbeheerder</w:t>
            </w:r>
            <w:r w:rsidR="003C75ED">
              <w:rPr>
                <w:rFonts w:cs="Arial"/>
                <w:sz w:val="18"/>
                <w:szCs w:val="18"/>
              </w:rPr>
              <w:t xml:space="preserve"> en zijn gebaseerd op de afgenomen energie</w:t>
            </w:r>
            <w:r w:rsidRPr="00916AE4">
              <w:rPr>
                <w:rFonts w:cs="Arial"/>
                <w:sz w:val="18"/>
                <w:szCs w:val="18"/>
              </w:rPr>
              <w:t>.</w:t>
            </w:r>
          </w:p>
        </w:tc>
      </w:tr>
      <w:tr w:rsidR="002805E5" w:rsidRPr="00916AE4" w14:paraId="55F0AC88" w14:textId="77777777" w:rsidTr="00421179">
        <w:trPr>
          <w:cantSplit/>
        </w:trPr>
        <w:tc>
          <w:tcPr>
            <w:tcW w:w="468" w:type="dxa"/>
          </w:tcPr>
          <w:p w14:paraId="4666A7F2" w14:textId="4A15FE69" w:rsidR="002805E5" w:rsidRPr="00916AE4" w:rsidRDefault="00E82B63" w:rsidP="00194936">
            <w:pPr>
              <w:ind w:left="142"/>
              <w:jc w:val="left"/>
              <w:rPr>
                <w:rFonts w:cs="Arial"/>
                <w:sz w:val="18"/>
                <w:szCs w:val="18"/>
              </w:rPr>
            </w:pPr>
            <w:r>
              <w:rPr>
                <w:rFonts w:cs="Arial"/>
                <w:sz w:val="18"/>
                <w:szCs w:val="18"/>
              </w:rPr>
              <w:lastRenderedPageBreak/>
              <w:t>6</w:t>
            </w:r>
          </w:p>
        </w:tc>
        <w:tc>
          <w:tcPr>
            <w:tcW w:w="2759" w:type="dxa"/>
          </w:tcPr>
          <w:p w14:paraId="6B45D976" w14:textId="1FA9C3F2" w:rsidR="002805E5" w:rsidRPr="00916AE4" w:rsidRDefault="001A6601" w:rsidP="001A6601">
            <w:pPr>
              <w:ind w:left="175"/>
              <w:jc w:val="left"/>
              <w:rPr>
                <w:rFonts w:cs="Arial"/>
                <w:sz w:val="18"/>
                <w:szCs w:val="18"/>
              </w:rPr>
            </w:pPr>
            <w:r>
              <w:rPr>
                <w:rFonts w:cs="Arial"/>
                <w:sz w:val="18"/>
                <w:szCs w:val="18"/>
              </w:rPr>
              <w:t xml:space="preserve">Aanvullend </w:t>
            </w:r>
            <w:r w:rsidR="0041708C">
              <w:rPr>
                <w:rFonts w:cs="Arial"/>
                <w:sz w:val="18"/>
                <w:szCs w:val="18"/>
              </w:rPr>
              <w:t>c</w:t>
            </w:r>
            <w:r w:rsidR="002805E5">
              <w:rPr>
                <w:rFonts w:cs="Arial"/>
                <w:sz w:val="18"/>
                <w:szCs w:val="18"/>
              </w:rPr>
              <w:t xml:space="preserve">apaciteitstarief voor </w:t>
            </w:r>
            <w:r w:rsidR="001C3C92">
              <w:rPr>
                <w:rFonts w:cs="Arial"/>
                <w:sz w:val="18"/>
                <w:szCs w:val="18"/>
              </w:rPr>
              <w:t xml:space="preserve">klantengroep </w:t>
            </w:r>
            <w:r w:rsidR="002805E5">
              <w:rPr>
                <w:rFonts w:cs="Arial"/>
                <w:sz w:val="18"/>
                <w:szCs w:val="18"/>
              </w:rPr>
              <w:t>prosumenten met terugdraaiende teller</w:t>
            </w:r>
            <w:r w:rsidR="008E7708">
              <w:rPr>
                <w:rFonts w:cs="Arial"/>
                <w:sz w:val="18"/>
                <w:szCs w:val="18"/>
              </w:rPr>
              <w:t>.</w:t>
            </w:r>
          </w:p>
        </w:tc>
        <w:tc>
          <w:tcPr>
            <w:tcW w:w="2661" w:type="dxa"/>
          </w:tcPr>
          <w:p w14:paraId="71B468F1" w14:textId="0AACD0CC" w:rsidR="002805E5" w:rsidRDefault="00D8311F" w:rsidP="00D8311F">
            <w:pPr>
              <w:rPr>
                <w:rFonts w:cs="Arial"/>
                <w:sz w:val="18"/>
                <w:szCs w:val="18"/>
              </w:rPr>
            </w:pPr>
            <w:r>
              <w:rPr>
                <w:rFonts w:cs="Arial"/>
                <w:sz w:val="18"/>
                <w:szCs w:val="18"/>
              </w:rPr>
              <w:t>Het r</w:t>
            </w:r>
            <w:r w:rsidR="003022A4">
              <w:rPr>
                <w:rFonts w:cs="Arial"/>
                <w:sz w:val="18"/>
                <w:szCs w:val="18"/>
              </w:rPr>
              <w:t>esterende</w:t>
            </w:r>
            <w:r>
              <w:rPr>
                <w:rFonts w:cs="Arial"/>
                <w:sz w:val="18"/>
                <w:szCs w:val="18"/>
              </w:rPr>
              <w:t xml:space="preserve"> en </w:t>
            </w:r>
            <w:r w:rsidR="003022A4">
              <w:rPr>
                <w:rFonts w:cs="Arial"/>
                <w:sz w:val="18"/>
                <w:szCs w:val="18"/>
              </w:rPr>
              <w:t>aan deze klantengroep</w:t>
            </w:r>
            <w:r w:rsidR="006A4886">
              <w:rPr>
                <w:rFonts w:cs="Arial"/>
                <w:sz w:val="18"/>
                <w:szCs w:val="18"/>
              </w:rPr>
              <w:t xml:space="preserve"> (prosumenten met terugdraaiende teller)</w:t>
            </w:r>
            <w:r w:rsidR="003022A4">
              <w:rPr>
                <w:rFonts w:cs="Arial"/>
                <w:sz w:val="18"/>
                <w:szCs w:val="18"/>
              </w:rPr>
              <w:t xml:space="preserve"> toegewezen gedeelte van </w:t>
            </w:r>
            <w:r>
              <w:rPr>
                <w:rFonts w:cs="Arial"/>
                <w:sz w:val="18"/>
                <w:szCs w:val="18"/>
              </w:rPr>
              <w:t xml:space="preserve">al de </w:t>
            </w:r>
            <w:r w:rsidR="00357EF2">
              <w:rPr>
                <w:rFonts w:cs="Arial"/>
                <w:sz w:val="18"/>
                <w:szCs w:val="18"/>
              </w:rPr>
              <w:t>hierb</w:t>
            </w:r>
            <w:r w:rsidR="002805E5">
              <w:rPr>
                <w:rFonts w:cs="Arial"/>
                <w:sz w:val="18"/>
                <w:szCs w:val="18"/>
              </w:rPr>
              <w:t>oven</w:t>
            </w:r>
            <w:r w:rsidR="00357EF2">
              <w:rPr>
                <w:rFonts w:cs="Arial"/>
                <w:sz w:val="18"/>
                <w:szCs w:val="18"/>
              </w:rPr>
              <w:t xml:space="preserve"> </w:t>
            </w:r>
            <w:r w:rsidR="002805E5">
              <w:rPr>
                <w:rFonts w:cs="Arial"/>
                <w:sz w:val="18"/>
                <w:szCs w:val="18"/>
              </w:rPr>
              <w:t>vermelde kosten</w:t>
            </w:r>
            <w:r>
              <w:rPr>
                <w:rFonts w:cs="Arial"/>
                <w:sz w:val="18"/>
                <w:szCs w:val="18"/>
              </w:rPr>
              <w:t>,</w:t>
            </w:r>
            <w:r w:rsidR="002805E5">
              <w:rPr>
                <w:rFonts w:cs="Arial"/>
                <w:sz w:val="18"/>
                <w:szCs w:val="18"/>
              </w:rPr>
              <w:t xml:space="preserve"> </w:t>
            </w:r>
            <w:r w:rsidR="00357EF2">
              <w:rPr>
                <w:rFonts w:cs="Arial"/>
                <w:sz w:val="18"/>
                <w:szCs w:val="18"/>
              </w:rPr>
              <w:t xml:space="preserve">met uitzondering van de kosten </w:t>
            </w:r>
            <w:r w:rsidR="00357EF2" w:rsidRPr="00357EF2">
              <w:rPr>
                <w:rFonts w:cs="Arial"/>
                <w:sz w:val="18"/>
                <w:szCs w:val="18"/>
              </w:rPr>
              <w:t>m.b.t. de meetapparatuur alsook de kosten van de activiteit van het meten, inbegrepen de verzameling, validatie en transmissie van de gemeten data naar een nieuwe leverancier wanneer de distributienetgebruiker van leverancier verandert</w:t>
            </w:r>
            <w:r w:rsidR="00357EF2">
              <w:rPr>
                <w:rFonts w:cs="Arial"/>
                <w:sz w:val="18"/>
                <w:szCs w:val="18"/>
              </w:rPr>
              <w:t>.</w:t>
            </w:r>
          </w:p>
        </w:tc>
        <w:tc>
          <w:tcPr>
            <w:tcW w:w="3398" w:type="dxa"/>
          </w:tcPr>
          <w:p w14:paraId="312AE71A" w14:textId="088361B3" w:rsidR="002805E5" w:rsidRPr="00916AE4" w:rsidRDefault="00357EF2" w:rsidP="003C75ED">
            <w:pPr>
              <w:rPr>
                <w:rFonts w:cs="Arial"/>
                <w:sz w:val="18"/>
                <w:szCs w:val="18"/>
              </w:rPr>
            </w:pPr>
            <w:r>
              <w:rPr>
                <w:rFonts w:cs="Arial"/>
                <w:sz w:val="18"/>
                <w:szCs w:val="18"/>
              </w:rPr>
              <w:t xml:space="preserve">Het tarief </w:t>
            </w:r>
            <w:r w:rsidR="006A4886">
              <w:rPr>
                <w:rFonts w:cs="Arial"/>
                <w:sz w:val="18"/>
                <w:szCs w:val="18"/>
              </w:rPr>
              <w:t>is functie van het door de netgebruiker</w:t>
            </w:r>
            <w:r w:rsidR="006B31F4">
              <w:rPr>
                <w:rFonts w:cs="Arial"/>
                <w:sz w:val="18"/>
                <w:szCs w:val="18"/>
              </w:rPr>
              <w:t xml:space="preserve"> </w:t>
            </w:r>
            <w:r>
              <w:rPr>
                <w:rFonts w:cs="Arial"/>
                <w:sz w:val="18"/>
                <w:szCs w:val="18"/>
              </w:rPr>
              <w:t xml:space="preserve">geïnstalleerd </w:t>
            </w:r>
            <w:r w:rsidR="00F54F64" w:rsidRPr="00F54F64">
              <w:rPr>
                <w:rFonts w:cs="Arial"/>
                <w:sz w:val="18"/>
                <w:szCs w:val="18"/>
                <w:highlight w:val="yellow"/>
              </w:rPr>
              <w:t>maximaal</w:t>
            </w:r>
            <w:r w:rsidR="00F54F64">
              <w:rPr>
                <w:rFonts w:cs="Arial"/>
                <w:sz w:val="18"/>
                <w:szCs w:val="18"/>
              </w:rPr>
              <w:t xml:space="preserve"> </w:t>
            </w:r>
            <w:r>
              <w:rPr>
                <w:rFonts w:cs="Arial"/>
                <w:sz w:val="18"/>
                <w:szCs w:val="18"/>
              </w:rPr>
              <w:t>vermogen</w:t>
            </w:r>
            <w:r w:rsidR="006A4886">
              <w:rPr>
                <w:rFonts w:cs="Arial"/>
                <w:sz w:val="18"/>
                <w:szCs w:val="18"/>
              </w:rPr>
              <w:t xml:space="preserve"> (kVA</w:t>
            </w:r>
            <w:r w:rsidR="00F54F64" w:rsidRPr="00CC0266">
              <w:rPr>
                <w:rStyle w:val="Voetnootmarkering"/>
                <w:rFonts w:cs="Arial"/>
                <w:sz w:val="18"/>
                <w:szCs w:val="18"/>
                <w:highlight w:val="yellow"/>
              </w:rPr>
              <w:footnoteReference w:id="32"/>
            </w:r>
            <w:r w:rsidR="006A4886">
              <w:rPr>
                <w:rFonts w:cs="Arial"/>
                <w:sz w:val="18"/>
                <w:szCs w:val="18"/>
              </w:rPr>
              <w:t>)</w:t>
            </w:r>
            <w:r w:rsidR="003C75ED">
              <w:rPr>
                <w:rFonts w:cs="Arial"/>
                <w:sz w:val="18"/>
                <w:szCs w:val="18"/>
              </w:rPr>
              <w:t xml:space="preserve"> van de omvormer (bij PV-installaties) of de generator (bij andere installaties)</w:t>
            </w:r>
            <w:r>
              <w:rPr>
                <w:rFonts w:cs="Arial"/>
                <w:sz w:val="18"/>
                <w:szCs w:val="18"/>
              </w:rPr>
              <w:t>.</w:t>
            </w:r>
          </w:p>
        </w:tc>
      </w:tr>
    </w:tbl>
    <w:p w14:paraId="2403C0C2" w14:textId="77777777" w:rsidR="00194936" w:rsidRDefault="00194936" w:rsidP="00C0501E">
      <w:pPr>
        <w:jc w:val="left"/>
        <w:rPr>
          <w:rFonts w:cs="Arial"/>
        </w:rPr>
      </w:pPr>
    </w:p>
    <w:p w14:paraId="3651621D" w14:textId="77777777" w:rsidR="00016E2A" w:rsidRDefault="00016E2A" w:rsidP="009729FE">
      <w:pPr>
        <w:rPr>
          <w:rFonts w:cs="Arial"/>
        </w:rPr>
      </w:pPr>
    </w:p>
    <w:p w14:paraId="6B2C0647" w14:textId="500D3FCD" w:rsidR="003C75ED" w:rsidRDefault="003C75ED" w:rsidP="009729FE">
      <w:pPr>
        <w:rPr>
          <w:rFonts w:cs="Arial"/>
        </w:rPr>
      </w:pPr>
      <w:r>
        <w:rPr>
          <w:rFonts w:cs="Arial"/>
        </w:rPr>
        <w:t>Tarieven op basis van geïnjecteerde energie zijn niet van toepassing op prosumenten.</w:t>
      </w:r>
    </w:p>
    <w:p w14:paraId="3F06873A" w14:textId="1F53DC22" w:rsidR="002221ED" w:rsidRPr="00C0501E" w:rsidRDefault="00C0501E" w:rsidP="009729FE">
      <w:pPr>
        <w:rPr>
          <w:rFonts w:cs="Arial"/>
        </w:rPr>
      </w:pPr>
      <w:r w:rsidRPr="00C0501E">
        <w:rPr>
          <w:rFonts w:cs="Arial"/>
        </w:rPr>
        <w:t>Zodra de distributienetbeheerder kennis krijgt van een nieuwe toeslag</w:t>
      </w:r>
      <w:r w:rsidR="00EE41FF">
        <w:rPr>
          <w:rFonts w:cs="Arial"/>
        </w:rPr>
        <w:t xml:space="preserve"> over zijn werkingsgebied</w:t>
      </w:r>
      <w:r w:rsidRPr="00C0501E">
        <w:rPr>
          <w:rFonts w:cs="Arial"/>
        </w:rPr>
        <w:t xml:space="preserve">, informeert hij de </w:t>
      </w:r>
      <w:r w:rsidR="009729FE">
        <w:rPr>
          <w:rFonts w:cs="Arial"/>
        </w:rPr>
        <w:t>VREG</w:t>
      </w:r>
      <w:r w:rsidRPr="00C0501E">
        <w:rPr>
          <w:rFonts w:cs="Arial"/>
        </w:rPr>
        <w:t xml:space="preserve"> hiervan. De </w:t>
      </w:r>
      <w:r w:rsidR="009729FE">
        <w:rPr>
          <w:rFonts w:cs="Arial"/>
        </w:rPr>
        <w:t xml:space="preserve">VREG </w:t>
      </w:r>
      <w:r w:rsidRPr="00C0501E">
        <w:rPr>
          <w:rFonts w:cs="Arial"/>
        </w:rPr>
        <w:t>en de</w:t>
      </w:r>
      <w:r w:rsidR="009729FE">
        <w:rPr>
          <w:rFonts w:cs="Arial"/>
        </w:rPr>
        <w:t xml:space="preserve"> </w:t>
      </w:r>
      <w:r w:rsidRPr="00C0501E">
        <w:rPr>
          <w:rFonts w:cs="Arial"/>
        </w:rPr>
        <w:t xml:space="preserve">distributienetbeheerder overleggen teneinde de toeslag in de tarieven op te nemen. </w:t>
      </w:r>
    </w:p>
    <w:p w14:paraId="1C340EF0" w14:textId="77777777" w:rsidR="00023190" w:rsidRDefault="00023190">
      <w:pPr>
        <w:jc w:val="left"/>
        <w:rPr>
          <w:rFonts w:cs="Arial"/>
        </w:rPr>
      </w:pPr>
    </w:p>
    <w:p w14:paraId="3BD91BE1" w14:textId="6CEF7E17" w:rsidR="00066084" w:rsidRDefault="00066084" w:rsidP="00066084">
      <w:pPr>
        <w:rPr>
          <w:rFonts w:cs="Arial"/>
        </w:rPr>
      </w:pPr>
      <w:r>
        <w:rPr>
          <w:rFonts w:cs="Arial"/>
        </w:rPr>
        <w:t>De kost</w:t>
      </w:r>
      <w:r w:rsidR="001E2867">
        <w:rPr>
          <w:rFonts w:cs="Arial"/>
        </w:rPr>
        <w:t>en</w:t>
      </w:r>
      <w:r>
        <w:rPr>
          <w:rFonts w:cs="Arial"/>
        </w:rPr>
        <w:t xml:space="preserve"> v</w:t>
      </w:r>
      <w:r w:rsidR="001E2867">
        <w:rPr>
          <w:rFonts w:cs="Arial"/>
        </w:rPr>
        <w:t>oor</w:t>
      </w:r>
      <w:r>
        <w:rPr>
          <w:rFonts w:cs="Arial"/>
        </w:rPr>
        <w:t xml:space="preserve"> een eventuele vennootschapsbelasting</w:t>
      </w:r>
      <w:r w:rsidR="00B06C19">
        <w:rPr>
          <w:rStyle w:val="Voetnootmarkering"/>
          <w:rFonts w:cs="Arial"/>
        </w:rPr>
        <w:footnoteReference w:id="33"/>
      </w:r>
      <w:r>
        <w:rPr>
          <w:rFonts w:cs="Arial"/>
        </w:rPr>
        <w:t xml:space="preserve"> word</w:t>
      </w:r>
      <w:r w:rsidR="00092BB8">
        <w:rPr>
          <w:rFonts w:cs="Arial"/>
        </w:rPr>
        <w:t>en</w:t>
      </w:r>
      <w:r>
        <w:rPr>
          <w:rFonts w:cs="Arial"/>
        </w:rPr>
        <w:t xml:space="preserve"> toegewezen aan het tarief voor het gebruik van het distributienet. De gehanteerde tariefmethodologie, met een normatieve kapitaalkostenvergoeding als onderdeel van het toegelaten inkomen voor niet-exogene kosten, impliceert dat deze vennootschapsbelasting wordt verwerkt in de berekening van deze kapitaalkostenvergoeding</w:t>
      </w:r>
      <w:r w:rsidR="001E2867">
        <w:rPr>
          <w:rStyle w:val="Voetnootmarkering"/>
          <w:rFonts w:cs="Arial"/>
        </w:rPr>
        <w:footnoteReference w:id="34"/>
      </w:r>
      <w:r>
        <w:rPr>
          <w:rFonts w:cs="Arial"/>
        </w:rPr>
        <w:t xml:space="preserve"> en </w:t>
      </w:r>
      <w:r w:rsidR="00203ABF">
        <w:rPr>
          <w:rFonts w:cs="Arial"/>
        </w:rPr>
        <w:t xml:space="preserve">bijgevolg </w:t>
      </w:r>
      <w:r>
        <w:rPr>
          <w:rFonts w:cs="Arial"/>
        </w:rPr>
        <w:t>niet afzonderlijk als exogeen element kan behandeld worden.</w:t>
      </w:r>
    </w:p>
    <w:p w14:paraId="130F50EC" w14:textId="77777777" w:rsidR="00066084" w:rsidRDefault="00066084">
      <w:pPr>
        <w:jc w:val="left"/>
        <w:rPr>
          <w:rFonts w:cs="Arial"/>
        </w:rPr>
      </w:pPr>
    </w:p>
    <w:p w14:paraId="142DC3AA" w14:textId="40D4DFFA" w:rsidR="00023190" w:rsidRPr="00023190" w:rsidRDefault="00023190" w:rsidP="00B376D5">
      <w:pPr>
        <w:pStyle w:val="Kop2"/>
        <w:numPr>
          <w:ilvl w:val="3"/>
          <w:numId w:val="25"/>
        </w:numPr>
        <w:rPr>
          <w:i/>
          <w:sz w:val="22"/>
          <w:szCs w:val="22"/>
        </w:rPr>
      </w:pPr>
      <w:bookmarkStart w:id="470" w:name="_Toc424038203"/>
      <w:r w:rsidRPr="00023190">
        <w:rPr>
          <w:i/>
          <w:sz w:val="22"/>
          <w:szCs w:val="22"/>
        </w:rPr>
        <w:t>Prosumenten</w:t>
      </w:r>
      <w:bookmarkEnd w:id="470"/>
    </w:p>
    <w:p w14:paraId="0D52F6D7" w14:textId="77777777" w:rsidR="00397C51" w:rsidRDefault="00397C51" w:rsidP="00704FCC">
      <w:pPr>
        <w:jc w:val="left"/>
        <w:rPr>
          <w:rFonts w:cs="Arial"/>
          <w:i/>
        </w:rPr>
      </w:pPr>
    </w:p>
    <w:p w14:paraId="4CCA14AE" w14:textId="77777777" w:rsidR="00704FCC" w:rsidRPr="00AD17CB" w:rsidRDefault="00704FCC" w:rsidP="00704FCC">
      <w:pPr>
        <w:jc w:val="left"/>
        <w:rPr>
          <w:rFonts w:cs="Arial"/>
          <w:i/>
        </w:rPr>
      </w:pPr>
      <w:r w:rsidRPr="00AD17CB">
        <w:rPr>
          <w:rFonts w:cs="Arial"/>
          <w:i/>
        </w:rPr>
        <w:t>Afname</w:t>
      </w:r>
    </w:p>
    <w:p w14:paraId="7F884880" w14:textId="77777777" w:rsidR="00704FCC" w:rsidRDefault="00704FCC" w:rsidP="00704FCC">
      <w:pPr>
        <w:jc w:val="left"/>
        <w:rPr>
          <w:rFonts w:cs="Arial"/>
        </w:rPr>
      </w:pPr>
    </w:p>
    <w:p w14:paraId="2A5248EB" w14:textId="77777777" w:rsidR="00704FCC" w:rsidRDefault="00704FCC" w:rsidP="00704FCC">
      <w:pPr>
        <w:rPr>
          <w:rFonts w:cs="Arial"/>
        </w:rPr>
      </w:pPr>
      <w:r>
        <w:rPr>
          <w:rFonts w:cs="Arial"/>
        </w:rPr>
        <w:t xml:space="preserve">De elektriciteitsdistributienetbeheerder is verantwoordelijk voor de bepaling van de hoeveelheid actieve energie afgenomen per elektriciteitsdistributienetgebruiker op zijn net, overeenkomstig zijn taken o.a. in het Energiedecreet.  Hij zal daartoe voor de hoeveelheid actieve energie afgenomen door een distributienetgebruiker zoals vermeld in </w:t>
      </w:r>
      <w:r>
        <w:rPr>
          <w:rFonts w:cs="Arial"/>
        </w:rPr>
        <w:fldChar w:fldCharType="begin"/>
      </w:r>
      <w:r>
        <w:rPr>
          <w:rFonts w:cs="Arial"/>
        </w:rPr>
        <w:instrText xml:space="preserve"> REF _Ref390178671 \h </w:instrText>
      </w:r>
      <w:r>
        <w:rPr>
          <w:rFonts w:cs="Arial"/>
        </w:rPr>
      </w:r>
      <w:r>
        <w:rPr>
          <w:rFonts w:cs="Arial"/>
        </w:rPr>
        <w:fldChar w:fldCharType="separate"/>
      </w:r>
      <w:r w:rsidR="00BB23BF">
        <w:t xml:space="preserve">Tabel </w:t>
      </w:r>
      <w:r w:rsidR="00BB23BF">
        <w:rPr>
          <w:noProof/>
        </w:rPr>
        <w:t>8</w:t>
      </w:r>
      <w:r>
        <w:rPr>
          <w:rFonts w:cs="Arial"/>
        </w:rPr>
        <w:fldChar w:fldCharType="end"/>
      </w:r>
      <w:r>
        <w:rPr>
          <w:rFonts w:cs="Arial"/>
        </w:rPr>
        <w:t xml:space="preserve"> gebruik maken van metingen.</w:t>
      </w:r>
    </w:p>
    <w:p w14:paraId="31C420EF" w14:textId="77777777" w:rsidR="00704FCC" w:rsidRDefault="00704FCC" w:rsidP="00704FCC">
      <w:pPr>
        <w:rPr>
          <w:rFonts w:cs="Arial"/>
        </w:rPr>
      </w:pPr>
    </w:p>
    <w:p w14:paraId="4C304831" w14:textId="6A34BDC5" w:rsidR="00704FCC" w:rsidRDefault="00704FCC" w:rsidP="00704FCC">
      <w:pPr>
        <w:rPr>
          <w:rFonts w:cs="Arial"/>
        </w:rPr>
      </w:pPr>
      <w:r>
        <w:rPr>
          <w:rFonts w:cs="Arial"/>
        </w:rPr>
        <w:t>D</w:t>
      </w:r>
      <w:r w:rsidRPr="003E54B4">
        <w:rPr>
          <w:rFonts w:cs="Arial"/>
        </w:rPr>
        <w:t>e meeste elektriciteitsdistributienetgebruikers op het laagspanningsnet met een decentrale productie-eenheid met een</w:t>
      </w:r>
      <w:r w:rsidR="00436BD2">
        <w:rPr>
          <w:rFonts w:cs="Arial"/>
        </w:rPr>
        <w:t xml:space="preserve"> </w:t>
      </w:r>
      <w:r w:rsidR="00436BD2" w:rsidRPr="00436BD2">
        <w:rPr>
          <w:rFonts w:cs="Arial"/>
          <w:highlight w:val="yellow"/>
        </w:rPr>
        <w:t>maximaal</w:t>
      </w:r>
      <w:r w:rsidRPr="003E54B4">
        <w:rPr>
          <w:rFonts w:cs="Arial"/>
        </w:rPr>
        <w:t xml:space="preserve"> AC-vermogen kleiner dan of gelijk aan 10 kVA (</w:t>
      </w:r>
      <w:r>
        <w:rPr>
          <w:rFonts w:cs="Arial"/>
        </w:rPr>
        <w:t xml:space="preserve">de </w:t>
      </w:r>
      <w:r w:rsidRPr="003E54B4">
        <w:rPr>
          <w:rFonts w:cs="Arial"/>
        </w:rPr>
        <w:t xml:space="preserve">prosumenten) beschikken </w:t>
      </w:r>
      <w:r>
        <w:rPr>
          <w:rFonts w:cs="Arial"/>
        </w:rPr>
        <w:t>over een terugdraaiende teller. Het Technisch Reglement Distributie Elektriciteit laat toe dat prosumenten op eigen verzoek beschikken over een toegangspunt op het distributienet met een meetinstallatie waarbij de afgenomen en geïnjecteerde elektriciteit automatisch gecompenseerd worden.</w:t>
      </w:r>
      <w:r>
        <w:rPr>
          <w:rStyle w:val="Voetnootmarkering"/>
          <w:rFonts w:cs="Arial"/>
        </w:rPr>
        <w:footnoteReference w:id="35"/>
      </w:r>
      <w:r>
        <w:rPr>
          <w:rFonts w:cs="Arial"/>
        </w:rPr>
        <w:t xml:space="preserve"> De injectie en de afname worden dan </w:t>
      </w:r>
      <w:r w:rsidRPr="003E54B4">
        <w:rPr>
          <w:rFonts w:cs="Arial"/>
        </w:rPr>
        <w:t xml:space="preserve">niet </w:t>
      </w:r>
      <w:r>
        <w:rPr>
          <w:rFonts w:cs="Arial"/>
        </w:rPr>
        <w:t>afzonderlijk gemeten</w:t>
      </w:r>
      <w:r w:rsidRPr="003E54B4">
        <w:rPr>
          <w:rFonts w:cs="Arial"/>
        </w:rPr>
        <w:t xml:space="preserve">. </w:t>
      </w:r>
      <w:r>
        <w:rPr>
          <w:rFonts w:cs="Arial"/>
        </w:rPr>
        <w:t>De technische realiteit van een terugdraaiende teller maakt het door de automatische compensatie van afgenomen en geïnjecteerde elektriciteit dan ook niet mogelijk om de hoeveelheid actieve energie afgenomen door deze prosumenten te meten. Het gevolg is dat het aantal kWh waarop de distributienettarieven worden toegepast niet in overeenstemming is met het werkelijk aantal kWh dat wordt afgenomen.</w:t>
      </w:r>
    </w:p>
    <w:p w14:paraId="734E51B2" w14:textId="77777777" w:rsidR="00704FCC" w:rsidRDefault="00704FCC" w:rsidP="00704FCC">
      <w:pPr>
        <w:rPr>
          <w:rFonts w:cs="Arial"/>
        </w:rPr>
      </w:pPr>
      <w:r>
        <w:rPr>
          <w:rFonts w:cs="Arial"/>
        </w:rPr>
        <w:lastRenderedPageBreak/>
        <w:t>Binnen de definiëring van het begrip ‘prosument’ kunnen we bijgevolg twee types prosumenten onderscheiden:</w:t>
      </w:r>
    </w:p>
    <w:p w14:paraId="1EA107F6" w14:textId="77777777" w:rsidR="00704FCC" w:rsidRDefault="00704FCC" w:rsidP="00704FCC">
      <w:pPr>
        <w:rPr>
          <w:rFonts w:cs="Arial"/>
        </w:rPr>
      </w:pPr>
    </w:p>
    <w:p w14:paraId="22BB2A3B" w14:textId="77777777" w:rsidR="00704FCC" w:rsidRPr="00331237" w:rsidRDefault="00704FCC" w:rsidP="00B376D5">
      <w:pPr>
        <w:pStyle w:val="Lijstalinea"/>
        <w:numPr>
          <w:ilvl w:val="0"/>
          <w:numId w:val="19"/>
        </w:numPr>
        <w:rPr>
          <w:rFonts w:cs="Arial"/>
        </w:rPr>
      </w:pPr>
      <w:r w:rsidRPr="00E037CE">
        <w:rPr>
          <w:rFonts w:cs="Arial"/>
        </w:rPr>
        <w:t>Prosumenten met een terugdraaiende teller, zijnde een traditionele kWh-meter (Ferrarismeter) waarbij de teller voor afname terugdraait wanneer door de productie-installatie geproduceerde elektriciteit geïnjecteerd wordt op het distributie</w:t>
      </w:r>
      <w:r w:rsidRPr="006A7BE7">
        <w:rPr>
          <w:rFonts w:cs="Arial"/>
        </w:rPr>
        <w:t>net</w:t>
      </w:r>
    </w:p>
    <w:p w14:paraId="014FE650" w14:textId="77777777" w:rsidR="00704FCC" w:rsidRDefault="00704FCC" w:rsidP="00704FCC">
      <w:pPr>
        <w:pStyle w:val="Lijstalinea"/>
        <w:ind w:left="720"/>
        <w:rPr>
          <w:rFonts w:cs="Arial"/>
        </w:rPr>
      </w:pPr>
    </w:p>
    <w:p w14:paraId="71434C79" w14:textId="77777777" w:rsidR="00704FCC" w:rsidRPr="006A7BE7" w:rsidRDefault="00704FCC" w:rsidP="00B376D5">
      <w:pPr>
        <w:pStyle w:val="Lijstalinea"/>
        <w:numPr>
          <w:ilvl w:val="0"/>
          <w:numId w:val="19"/>
        </w:numPr>
        <w:rPr>
          <w:rFonts w:cs="Arial"/>
        </w:rPr>
      </w:pPr>
      <w:r w:rsidRPr="00E037CE">
        <w:rPr>
          <w:rFonts w:cs="Arial"/>
        </w:rPr>
        <w:t>Prosumenten met een bidirectionele kWh-meter, die de hoeveelheid actieve energie afgenomen en geïnjecteerd op het distributienet elk afzonderlijk registreert</w:t>
      </w:r>
    </w:p>
    <w:p w14:paraId="3DD9ADC0" w14:textId="77777777" w:rsidR="00704FCC" w:rsidRDefault="00704FCC" w:rsidP="00704FCC">
      <w:pPr>
        <w:rPr>
          <w:rFonts w:cs="Arial"/>
        </w:rPr>
      </w:pPr>
    </w:p>
    <w:p w14:paraId="62EB846D" w14:textId="77777777" w:rsidR="00704FCC" w:rsidRDefault="00704FCC" w:rsidP="00704FCC">
      <w:pPr>
        <w:rPr>
          <w:rFonts w:cs="Arial"/>
        </w:rPr>
      </w:pPr>
      <w:r>
        <w:rPr>
          <w:rFonts w:cs="Arial"/>
        </w:rPr>
        <w:t>De prosumenten van wie de afgenomen en geïnjecteerde elektriciteit automatisch gecompenseerd wordt, beschouwt de VREG als een afzonderlijke klantengroep, zijnde klantengroep ‘Prosumenten met terugdraaiende teller’. Voor de prosumenten met een bidirectionele kWh-meter wordt vanaf 1 januari 2015 geen compensatie van afgenomen en geïnjecteerde energie toegepast door de distributienetbeheerder voor de aanrekening van het distributienettarief.</w:t>
      </w:r>
    </w:p>
    <w:p w14:paraId="00443619" w14:textId="77777777" w:rsidR="00704FCC" w:rsidRPr="00E070ED" w:rsidRDefault="00704FCC" w:rsidP="00704FCC">
      <w:pPr>
        <w:rPr>
          <w:rFonts w:cs="Arial"/>
        </w:rPr>
      </w:pPr>
    </w:p>
    <w:p w14:paraId="53DC1128" w14:textId="390569AC" w:rsidR="00704FCC" w:rsidRDefault="00704FCC" w:rsidP="00704FCC">
      <w:pPr>
        <w:rPr>
          <w:rFonts w:cs="Arial"/>
        </w:rPr>
      </w:pPr>
      <w:r>
        <w:rPr>
          <w:rFonts w:cs="Arial"/>
        </w:rPr>
        <w:t xml:space="preserve">Er wordt voorzien in een aanvullend tarief voor de klantengroep ‘Prosumenten met terugdraaiende teller’, waardoor hun periodiek distributienettarief zal bestaan uit een tarief voor het gebruik van het distributienet,  een tarief openbare dienstverplichtingen, een tarief voor de ondersteunende diensten, een tarief voor de toeslagen, een tarief i.v.m. het gebruik van het transmissienet en een aanvullend capaciteitstarief. De distributienetbeheerder dient via de omzetting van de kosten d.m.v. de verdeelsleutels en andere relevante parameters naar distributienettarieven er voor te zorgen dat de optelsom van deze tarieven de kosten voor de distributienetbeheerder van het totaal, niet gecompenseerd aantal afgenomen kWh beter reflecteert. Het aanvullend capaciteitstarief is functie van het door de netgebruiker geïnstalleerd </w:t>
      </w:r>
      <w:r w:rsidR="00F54F64" w:rsidRPr="00F54F64">
        <w:rPr>
          <w:rFonts w:cs="Arial"/>
          <w:highlight w:val="yellow"/>
        </w:rPr>
        <w:t>maximaal</w:t>
      </w:r>
      <w:r w:rsidR="00F54F64">
        <w:rPr>
          <w:rFonts w:cs="Arial"/>
        </w:rPr>
        <w:t xml:space="preserve"> </w:t>
      </w:r>
      <w:r w:rsidRPr="00013FCD">
        <w:rPr>
          <w:rFonts w:cs="Arial"/>
        </w:rPr>
        <w:t>omvormer- of generatorvermogen</w:t>
      </w:r>
      <w:r>
        <w:rPr>
          <w:rFonts w:cs="Arial"/>
        </w:rPr>
        <w:t xml:space="preserve"> (kVA</w:t>
      </w:r>
      <w:r w:rsidR="00CC0266" w:rsidRPr="00CC0266">
        <w:rPr>
          <w:rStyle w:val="Voetnootmarkering"/>
          <w:rFonts w:cs="Arial"/>
          <w:highlight w:val="yellow"/>
        </w:rPr>
        <w:footnoteReference w:id="36"/>
      </w:r>
      <w:r>
        <w:rPr>
          <w:rFonts w:cs="Arial"/>
        </w:rPr>
        <w:t>).</w:t>
      </w:r>
    </w:p>
    <w:p w14:paraId="3C8B0E97" w14:textId="77777777" w:rsidR="00704FCC" w:rsidRDefault="00704FCC" w:rsidP="00704FCC">
      <w:pPr>
        <w:rPr>
          <w:rFonts w:cs="Arial"/>
        </w:rPr>
      </w:pPr>
    </w:p>
    <w:p w14:paraId="3DBB7DAA" w14:textId="77777777" w:rsidR="00704FCC" w:rsidRDefault="00704FCC" w:rsidP="00704FCC">
      <w:pPr>
        <w:rPr>
          <w:rFonts w:cs="Arial"/>
        </w:rPr>
      </w:pPr>
      <w:r>
        <w:rPr>
          <w:rFonts w:cs="Arial"/>
        </w:rPr>
        <w:t>De tarieven voor het gebruik van het distributienet,  de openbare dienstverplichtingen, de  ondersteunende diensten, de toeslagen en het gebruik van het transmissienet voor prosumenten met terugdraaiende teller worden wat betreft de tariefdrager kWh berekend op basis van de</w:t>
      </w:r>
      <w:r w:rsidRPr="00013FCD">
        <w:rPr>
          <w:rFonts w:cs="Arial"/>
        </w:rPr>
        <w:t xml:space="preserve"> netto-afname</w:t>
      </w:r>
      <w:r>
        <w:rPr>
          <w:rFonts w:cs="Arial"/>
        </w:rPr>
        <w:t xml:space="preserve"> zoals die wordt weergegeven door de terugdraaiende teller. Die netto-afname (m.a.w. het aantal kWh na compensatie) is het resultaat van het verschil tussen de werkelijke afname en de geïnjecteerde elektriciteit over de meetperiode en per tariefperiode maar waarvan het resultaat nooit lager mag zijn dan 0 kWh.</w:t>
      </w:r>
    </w:p>
    <w:p w14:paraId="5CD0AF2F" w14:textId="77777777" w:rsidR="00704FCC" w:rsidRDefault="00704FCC" w:rsidP="00704FCC">
      <w:pPr>
        <w:rPr>
          <w:rFonts w:cs="Arial"/>
        </w:rPr>
      </w:pPr>
    </w:p>
    <w:p w14:paraId="4CDD8267" w14:textId="77777777" w:rsidR="00704FCC" w:rsidRPr="00AD17CB" w:rsidRDefault="00704FCC" w:rsidP="00704FCC">
      <w:pPr>
        <w:rPr>
          <w:rFonts w:cs="Arial"/>
          <w:i/>
        </w:rPr>
      </w:pPr>
      <w:r w:rsidRPr="00AD17CB">
        <w:rPr>
          <w:rFonts w:cs="Arial"/>
          <w:i/>
        </w:rPr>
        <w:t>Injectie</w:t>
      </w:r>
    </w:p>
    <w:p w14:paraId="68E08B92" w14:textId="77777777" w:rsidR="00704FCC" w:rsidRDefault="00704FCC" w:rsidP="00704FCC">
      <w:pPr>
        <w:rPr>
          <w:rFonts w:cs="Arial"/>
        </w:rPr>
      </w:pPr>
    </w:p>
    <w:p w14:paraId="09575E4C" w14:textId="77777777" w:rsidR="00704FCC" w:rsidRDefault="00704FCC" w:rsidP="00704FCC">
      <w:pPr>
        <w:rPr>
          <w:rFonts w:cs="Arial"/>
        </w:rPr>
      </w:pPr>
      <w:r>
        <w:rPr>
          <w:rFonts w:cs="Arial"/>
        </w:rPr>
        <w:t xml:space="preserve">Aan de prosumenten wordt geen injectietarief aangerekend omdat ze geen gebruik maken van een afzonderlijk toegangspunt voor injectie. </w:t>
      </w:r>
      <w:r w:rsidRPr="00013FCD">
        <w:rPr>
          <w:rFonts w:cs="Arial"/>
        </w:rPr>
        <w:t>Vermits er slechts één toegangspunt is voor prosumenten, kunnen ze in tegenstelling tot andere producent</w:t>
      </w:r>
      <w:r>
        <w:rPr>
          <w:rFonts w:cs="Arial"/>
        </w:rPr>
        <w:t xml:space="preserve">en hun energie niet vermarkten. </w:t>
      </w:r>
      <w:r w:rsidRPr="00013FCD">
        <w:rPr>
          <w:rFonts w:cs="Arial"/>
        </w:rPr>
        <w:t>De andere producenten hebben wel de mogelijkheid om de geïnjecteerde energie te verkopen aan marktprijzen. In de tariefstructuur voor deze producenten zijn dan ook de componenten systeembeheer, openbare</w:t>
      </w:r>
      <w:r>
        <w:rPr>
          <w:rFonts w:cs="Arial"/>
        </w:rPr>
        <w:t xml:space="preserve"> </w:t>
      </w:r>
      <w:r w:rsidRPr="00013FCD">
        <w:rPr>
          <w:rFonts w:cs="Arial"/>
        </w:rPr>
        <w:t>dienstverplichtingen en toeslagen, evenals de meetactiviteit behouden. De producenten worden wel vrijgesteld van het tarief voor gebruik van het net</w:t>
      </w:r>
      <w:r>
        <w:rPr>
          <w:rFonts w:cs="Arial"/>
        </w:rPr>
        <w:t>.</w:t>
      </w:r>
    </w:p>
    <w:p w14:paraId="58DD8B09" w14:textId="77777777" w:rsidR="00203ABF" w:rsidRDefault="00203ABF" w:rsidP="00704FCC">
      <w:pPr>
        <w:rPr>
          <w:rFonts w:cs="Arial"/>
        </w:rPr>
      </w:pPr>
    </w:p>
    <w:p w14:paraId="2A91E598" w14:textId="173DFB0B" w:rsidR="00435BB4" w:rsidRPr="0024387E" w:rsidRDefault="00435BB4" w:rsidP="00B376D5">
      <w:pPr>
        <w:pStyle w:val="Kop2"/>
        <w:numPr>
          <w:ilvl w:val="2"/>
          <w:numId w:val="25"/>
        </w:numPr>
        <w:rPr>
          <w:i/>
          <w:sz w:val="22"/>
          <w:szCs w:val="22"/>
        </w:rPr>
      </w:pPr>
      <w:bookmarkStart w:id="471" w:name="_Ref390245488"/>
      <w:bookmarkStart w:id="472" w:name="_Toc424038204"/>
      <w:r w:rsidRPr="0024387E">
        <w:rPr>
          <w:i/>
          <w:sz w:val="22"/>
          <w:szCs w:val="22"/>
        </w:rPr>
        <w:t>Aardgasdistributie</w:t>
      </w:r>
      <w:bookmarkEnd w:id="471"/>
      <w:bookmarkEnd w:id="472"/>
    </w:p>
    <w:p w14:paraId="3A21CCF7" w14:textId="77777777" w:rsidR="00435BB4" w:rsidRDefault="00435BB4" w:rsidP="00435BB4">
      <w:pPr>
        <w:rPr>
          <w:rFonts w:cs="Arial"/>
        </w:rPr>
      </w:pPr>
    </w:p>
    <w:p w14:paraId="3DC0E3EA" w14:textId="292C4DBD" w:rsidR="00435BB4" w:rsidRDefault="00435BB4" w:rsidP="00146580">
      <w:pPr>
        <w:rPr>
          <w:rFonts w:cs="Arial"/>
        </w:rPr>
      </w:pPr>
      <w:r>
        <w:rPr>
          <w:rFonts w:cs="Arial"/>
        </w:rPr>
        <w:t>De tariefstructuur voor de periodieke distributienettarieven voor aardgasdistributie wordt weergegeven in</w:t>
      </w:r>
      <w:r w:rsidR="00704FCC">
        <w:rPr>
          <w:rFonts w:cs="Arial"/>
        </w:rPr>
        <w:t xml:space="preserve"> </w:t>
      </w:r>
      <w:r w:rsidR="00704FCC">
        <w:rPr>
          <w:rFonts w:cs="Arial"/>
        </w:rPr>
        <w:fldChar w:fldCharType="begin"/>
      </w:r>
      <w:r w:rsidR="00704FCC">
        <w:rPr>
          <w:rFonts w:cs="Arial"/>
        </w:rPr>
        <w:instrText xml:space="preserve"> REF _Ref390178889 \h </w:instrText>
      </w:r>
      <w:r w:rsidR="00704FCC">
        <w:rPr>
          <w:rFonts w:cs="Arial"/>
        </w:rPr>
      </w:r>
      <w:r w:rsidR="00704FCC">
        <w:rPr>
          <w:rFonts w:cs="Arial"/>
        </w:rPr>
        <w:fldChar w:fldCharType="separate"/>
      </w:r>
      <w:r w:rsidR="00BB23BF">
        <w:t xml:space="preserve">Tabel </w:t>
      </w:r>
      <w:r w:rsidR="00BB23BF">
        <w:rPr>
          <w:noProof/>
        </w:rPr>
        <w:t>9</w:t>
      </w:r>
      <w:r w:rsidR="00704FCC">
        <w:rPr>
          <w:rFonts w:cs="Arial"/>
        </w:rPr>
        <w:fldChar w:fldCharType="end"/>
      </w:r>
      <w:r>
        <w:rPr>
          <w:rFonts w:cs="Arial"/>
        </w:rPr>
        <w:t>.</w:t>
      </w:r>
    </w:p>
    <w:p w14:paraId="32C0C91E" w14:textId="77858C70" w:rsidR="005B7BDF" w:rsidRDefault="005B7BDF">
      <w:pPr>
        <w:jc w:val="left"/>
        <w:rPr>
          <w:rFonts w:cs="Arial"/>
        </w:rPr>
      </w:pPr>
      <w:r>
        <w:rPr>
          <w:rFonts w:cs="Arial"/>
        </w:rPr>
        <w:br w:type="page"/>
      </w:r>
    </w:p>
    <w:p w14:paraId="5969ABC8" w14:textId="77777777" w:rsidR="00901B28" w:rsidRDefault="00901B28" w:rsidP="00435BB4">
      <w:pPr>
        <w:jc w:val="left"/>
        <w:rPr>
          <w:rFonts w:cs="Arial"/>
        </w:rPr>
      </w:pPr>
    </w:p>
    <w:p w14:paraId="5B09C01B" w14:textId="675350D7" w:rsidR="00435BB4" w:rsidRDefault="00435BB4" w:rsidP="00435BB4">
      <w:pPr>
        <w:pStyle w:val="Bijschrift"/>
        <w:keepNext/>
      </w:pPr>
      <w:bookmarkStart w:id="473" w:name="_Ref390178889"/>
      <w:r>
        <w:t xml:space="preserve">Tabel </w:t>
      </w:r>
      <w:r>
        <w:fldChar w:fldCharType="begin"/>
      </w:r>
      <w:r>
        <w:instrText xml:space="preserve"> SEQ Tabel \* ARABIC </w:instrText>
      </w:r>
      <w:r>
        <w:fldChar w:fldCharType="separate"/>
      </w:r>
      <w:r w:rsidR="00BB23BF">
        <w:rPr>
          <w:noProof/>
        </w:rPr>
        <w:t>9</w:t>
      </w:r>
      <w:r>
        <w:fldChar w:fldCharType="end"/>
      </w:r>
      <w:bookmarkEnd w:id="473"/>
      <w:r>
        <w:t xml:space="preserve"> </w:t>
      </w:r>
      <w:r w:rsidRPr="00544E47">
        <w:t>Tariefstr</w:t>
      </w:r>
      <w:r>
        <w:t>uctuur distributie aardgas</w:t>
      </w:r>
    </w:p>
    <w:tbl>
      <w:tblPr>
        <w:tblStyle w:val="Tabelraster"/>
        <w:tblW w:w="0" w:type="auto"/>
        <w:tblCellMar>
          <w:top w:w="57" w:type="dxa"/>
          <w:bottom w:w="57" w:type="dxa"/>
        </w:tblCellMar>
        <w:tblLook w:val="04A0" w:firstRow="1" w:lastRow="0" w:firstColumn="1" w:lastColumn="0" w:noHBand="0" w:noVBand="1"/>
      </w:tblPr>
      <w:tblGrid>
        <w:gridCol w:w="468"/>
        <w:gridCol w:w="2878"/>
        <w:gridCol w:w="2777"/>
        <w:gridCol w:w="3163"/>
      </w:tblGrid>
      <w:tr w:rsidR="00BA66D9" w14:paraId="5EF6AB40" w14:textId="77777777" w:rsidTr="008E06D8">
        <w:trPr>
          <w:cantSplit/>
        </w:trPr>
        <w:tc>
          <w:tcPr>
            <w:tcW w:w="0" w:type="auto"/>
            <w:gridSpan w:val="4"/>
          </w:tcPr>
          <w:p w14:paraId="201BA0DB" w14:textId="77777777" w:rsidR="00BA66D9" w:rsidRPr="00194936" w:rsidRDefault="00BA66D9" w:rsidP="00EC5C71">
            <w:pPr>
              <w:jc w:val="center"/>
              <w:rPr>
                <w:rFonts w:cs="Arial"/>
                <w:b/>
              </w:rPr>
            </w:pPr>
            <w:r w:rsidRPr="00194936">
              <w:rPr>
                <w:rFonts w:cs="Arial"/>
                <w:b/>
              </w:rPr>
              <w:t xml:space="preserve">Tariefstructuur activiteit distributie </w:t>
            </w:r>
            <w:r>
              <w:rPr>
                <w:rFonts w:cs="Arial"/>
                <w:b/>
              </w:rPr>
              <w:t>aardgas</w:t>
            </w:r>
          </w:p>
        </w:tc>
      </w:tr>
      <w:tr w:rsidR="00BA66D9" w14:paraId="572B0B92" w14:textId="77777777" w:rsidTr="008E06D8">
        <w:trPr>
          <w:cantSplit/>
        </w:trPr>
        <w:tc>
          <w:tcPr>
            <w:tcW w:w="0" w:type="auto"/>
          </w:tcPr>
          <w:p w14:paraId="3814B135" w14:textId="77777777" w:rsidR="00BA66D9" w:rsidRDefault="00BA66D9" w:rsidP="00987B60">
            <w:pPr>
              <w:ind w:left="708"/>
              <w:jc w:val="left"/>
              <w:rPr>
                <w:rFonts w:cs="Arial"/>
              </w:rPr>
            </w:pPr>
          </w:p>
        </w:tc>
        <w:tc>
          <w:tcPr>
            <w:tcW w:w="2779" w:type="dxa"/>
          </w:tcPr>
          <w:p w14:paraId="0CDF1ADE" w14:textId="36926482" w:rsidR="00BA66D9" w:rsidRPr="00194936" w:rsidRDefault="00BA66D9" w:rsidP="004F3D85">
            <w:pPr>
              <w:ind w:left="175"/>
              <w:jc w:val="left"/>
              <w:rPr>
                <w:rFonts w:cs="Arial"/>
                <w:b/>
              </w:rPr>
            </w:pPr>
            <w:r>
              <w:rPr>
                <w:rFonts w:cs="Arial"/>
                <w:b/>
              </w:rPr>
              <w:t>Periodiek t</w:t>
            </w:r>
            <w:r w:rsidRPr="00194936">
              <w:rPr>
                <w:rFonts w:cs="Arial"/>
                <w:b/>
              </w:rPr>
              <w:t>arief</w:t>
            </w:r>
          </w:p>
        </w:tc>
        <w:tc>
          <w:tcPr>
            <w:tcW w:w="2815" w:type="dxa"/>
          </w:tcPr>
          <w:p w14:paraId="66167D9B" w14:textId="77777777" w:rsidR="00BA66D9" w:rsidRPr="004225B5" w:rsidRDefault="00BA66D9" w:rsidP="004225B5">
            <w:pPr>
              <w:jc w:val="left"/>
              <w:rPr>
                <w:rFonts w:cs="Arial"/>
                <w:b/>
              </w:rPr>
            </w:pPr>
            <w:r w:rsidRPr="004225B5">
              <w:rPr>
                <w:rFonts w:cs="Arial"/>
                <w:b/>
              </w:rPr>
              <w:t>T</w:t>
            </w:r>
            <w:r w:rsidR="004225B5" w:rsidRPr="004225B5">
              <w:rPr>
                <w:rFonts w:cs="Arial"/>
                <w:b/>
              </w:rPr>
              <w:t>o</w:t>
            </w:r>
            <w:r w:rsidRPr="004225B5">
              <w:rPr>
                <w:rFonts w:cs="Arial"/>
                <w:b/>
              </w:rPr>
              <w:t xml:space="preserve">e </w:t>
            </w:r>
            <w:r w:rsidR="004225B5" w:rsidRPr="004225B5">
              <w:rPr>
                <w:rFonts w:cs="Arial"/>
                <w:b/>
              </w:rPr>
              <w:t>te wijzen kosten</w:t>
            </w:r>
          </w:p>
        </w:tc>
        <w:tc>
          <w:tcPr>
            <w:tcW w:w="3224" w:type="dxa"/>
          </w:tcPr>
          <w:p w14:paraId="07DD7DAD" w14:textId="77777777" w:rsidR="00BA66D9" w:rsidRPr="00BA66D9" w:rsidRDefault="00BA66D9" w:rsidP="00987B60">
            <w:pPr>
              <w:jc w:val="left"/>
              <w:rPr>
                <w:rFonts w:cs="Arial"/>
                <w:b/>
              </w:rPr>
            </w:pPr>
            <w:r w:rsidRPr="00BA66D9">
              <w:rPr>
                <w:rFonts w:cs="Arial"/>
                <w:b/>
              </w:rPr>
              <w:t>Tariefdragers</w:t>
            </w:r>
          </w:p>
        </w:tc>
      </w:tr>
      <w:tr w:rsidR="00BA66D9" w14:paraId="0F27E5FD" w14:textId="77777777" w:rsidTr="008E06D8">
        <w:trPr>
          <w:cantSplit/>
        </w:trPr>
        <w:tc>
          <w:tcPr>
            <w:tcW w:w="0" w:type="auto"/>
            <w:vMerge w:val="restart"/>
          </w:tcPr>
          <w:p w14:paraId="2967C2F2" w14:textId="77777777" w:rsidR="00BA66D9" w:rsidRPr="00C0501E" w:rsidRDefault="00BA66D9" w:rsidP="00987B60">
            <w:pPr>
              <w:ind w:left="142"/>
              <w:jc w:val="left"/>
              <w:rPr>
                <w:rFonts w:cs="Arial"/>
              </w:rPr>
            </w:pPr>
            <w:r>
              <w:rPr>
                <w:rFonts w:cs="Arial"/>
              </w:rPr>
              <w:t>1</w:t>
            </w:r>
          </w:p>
        </w:tc>
        <w:tc>
          <w:tcPr>
            <w:tcW w:w="2779" w:type="dxa"/>
            <w:tcBorders>
              <w:bottom w:val="dashSmallGap" w:sz="4" w:space="0" w:color="auto"/>
            </w:tcBorders>
          </w:tcPr>
          <w:p w14:paraId="1FA7A84E" w14:textId="36FC6047" w:rsidR="00BA66D9" w:rsidRDefault="00BA66D9" w:rsidP="008E06D8">
            <w:pPr>
              <w:ind w:left="175"/>
              <w:rPr>
                <w:rFonts w:cs="Arial"/>
              </w:rPr>
            </w:pPr>
            <w:r w:rsidRPr="00C0501E">
              <w:rPr>
                <w:rFonts w:cs="Arial"/>
              </w:rPr>
              <w:t xml:space="preserve">het tarief voor het gebruik van het </w:t>
            </w:r>
            <w:r>
              <w:rPr>
                <w:rFonts w:cs="Arial"/>
              </w:rPr>
              <w:t>distributienet (basisdiensten)</w:t>
            </w:r>
          </w:p>
        </w:tc>
        <w:tc>
          <w:tcPr>
            <w:tcW w:w="2815" w:type="dxa"/>
            <w:tcBorders>
              <w:bottom w:val="dashSmallGap" w:sz="4" w:space="0" w:color="auto"/>
            </w:tcBorders>
          </w:tcPr>
          <w:p w14:paraId="7DF08D87" w14:textId="77777777" w:rsidR="00BA66D9" w:rsidRDefault="00BA66D9" w:rsidP="00B22601">
            <w:pPr>
              <w:rPr>
                <w:rFonts w:cs="Arial"/>
              </w:rPr>
            </w:pPr>
          </w:p>
        </w:tc>
        <w:tc>
          <w:tcPr>
            <w:tcW w:w="3224" w:type="dxa"/>
            <w:tcBorders>
              <w:bottom w:val="dashSmallGap" w:sz="4" w:space="0" w:color="auto"/>
            </w:tcBorders>
          </w:tcPr>
          <w:p w14:paraId="1072620A" w14:textId="77777777" w:rsidR="00BA66D9" w:rsidRDefault="00BA66D9" w:rsidP="00B22601">
            <w:pPr>
              <w:rPr>
                <w:rFonts w:cs="Arial"/>
              </w:rPr>
            </w:pPr>
          </w:p>
        </w:tc>
      </w:tr>
      <w:tr w:rsidR="00BA66D9" w14:paraId="5018AD9E" w14:textId="77777777" w:rsidTr="008E06D8">
        <w:trPr>
          <w:cantSplit/>
        </w:trPr>
        <w:tc>
          <w:tcPr>
            <w:tcW w:w="0" w:type="auto"/>
            <w:vMerge/>
          </w:tcPr>
          <w:p w14:paraId="08AED1E9" w14:textId="77777777" w:rsidR="00BA66D9" w:rsidRDefault="00BA66D9" w:rsidP="00987B60">
            <w:pPr>
              <w:ind w:left="142"/>
              <w:jc w:val="left"/>
              <w:rPr>
                <w:rFonts w:cs="Arial"/>
              </w:rPr>
            </w:pPr>
          </w:p>
        </w:tc>
        <w:tc>
          <w:tcPr>
            <w:tcW w:w="2779" w:type="dxa"/>
            <w:tcBorders>
              <w:top w:val="dashSmallGap" w:sz="4" w:space="0" w:color="auto"/>
              <w:bottom w:val="dashSmallGap" w:sz="4" w:space="0" w:color="auto"/>
            </w:tcBorders>
          </w:tcPr>
          <w:p w14:paraId="35B7978F" w14:textId="77777777" w:rsidR="00BA66D9" w:rsidRPr="00C0501E" w:rsidRDefault="00BA66D9" w:rsidP="00B22601">
            <w:pPr>
              <w:ind w:left="525"/>
              <w:rPr>
                <w:rFonts w:cs="Arial"/>
              </w:rPr>
            </w:pPr>
            <w:r w:rsidRPr="00EC5C71">
              <w:rPr>
                <w:rFonts w:cs="Arial"/>
              </w:rPr>
              <w:t>het basistarief voor overbrenging met het net</w:t>
            </w:r>
          </w:p>
        </w:tc>
        <w:tc>
          <w:tcPr>
            <w:tcW w:w="2815" w:type="dxa"/>
            <w:tcBorders>
              <w:top w:val="dashSmallGap" w:sz="4" w:space="0" w:color="auto"/>
              <w:bottom w:val="dashSmallGap" w:sz="4" w:space="0" w:color="auto"/>
            </w:tcBorders>
          </w:tcPr>
          <w:p w14:paraId="5F3E2077" w14:textId="34FA0B05" w:rsidR="00A63467" w:rsidRDefault="00A63467" w:rsidP="005B7BDF">
            <w:pPr>
              <w:rPr>
                <w:rFonts w:cs="Arial"/>
              </w:rPr>
            </w:pPr>
            <w:r w:rsidRPr="00412AA6">
              <w:rPr>
                <w:rFonts w:cs="Arial"/>
              </w:rPr>
              <w:t>de netstudies,</w:t>
            </w:r>
            <w:r w:rsidR="004225B5" w:rsidRPr="00412AA6">
              <w:rPr>
                <w:rFonts w:cs="Arial"/>
              </w:rPr>
              <w:t xml:space="preserve"> </w:t>
            </w:r>
            <w:r w:rsidRPr="00412AA6">
              <w:rPr>
                <w:rFonts w:cs="Arial"/>
              </w:rPr>
              <w:t>de algemene beheerskosten exclusief de kosten</w:t>
            </w:r>
            <w:r w:rsidR="004225B5" w:rsidRPr="00412AA6">
              <w:rPr>
                <w:rFonts w:cs="Arial"/>
              </w:rPr>
              <w:t xml:space="preserve"> </w:t>
            </w:r>
            <w:r w:rsidRPr="00412AA6">
              <w:rPr>
                <w:rFonts w:cs="Arial"/>
              </w:rPr>
              <w:t>systeembeheer</w:t>
            </w:r>
            <w:r w:rsidR="00317EE0" w:rsidRPr="00412AA6">
              <w:rPr>
                <w:rFonts w:cs="Arial"/>
              </w:rPr>
              <w:t>,</w:t>
            </w:r>
            <w:r w:rsidR="004225B5" w:rsidRPr="00412AA6">
              <w:rPr>
                <w:rFonts w:cs="Arial"/>
              </w:rPr>
              <w:t xml:space="preserve"> </w:t>
            </w:r>
            <w:r w:rsidRPr="00412AA6">
              <w:rPr>
                <w:rFonts w:cs="Arial"/>
              </w:rPr>
              <w:t>de afschrijvingen exclusief de afschrijvingen van de meters,</w:t>
            </w:r>
            <w:r w:rsidR="004225B5" w:rsidRPr="00412AA6">
              <w:rPr>
                <w:rFonts w:cs="Arial"/>
              </w:rPr>
              <w:t xml:space="preserve"> </w:t>
            </w:r>
            <w:r w:rsidRPr="00412AA6">
              <w:rPr>
                <w:rFonts w:cs="Arial"/>
              </w:rPr>
              <w:t xml:space="preserve">de </w:t>
            </w:r>
            <w:r w:rsidR="004225B5" w:rsidRPr="00412AA6">
              <w:rPr>
                <w:rFonts w:cs="Arial"/>
              </w:rPr>
              <w:t>f</w:t>
            </w:r>
            <w:r w:rsidRPr="00412AA6">
              <w:rPr>
                <w:rFonts w:cs="Arial"/>
              </w:rPr>
              <w:t>inancieringskosten</w:t>
            </w:r>
            <w:r w:rsidR="005B7BDF">
              <w:rPr>
                <w:rFonts w:cs="Arial"/>
              </w:rPr>
              <w:t xml:space="preserve">, </w:t>
            </w:r>
            <w:r w:rsidRPr="00412AA6">
              <w:rPr>
                <w:rFonts w:cs="Arial"/>
              </w:rPr>
              <w:t>de onderhoudskosten</w:t>
            </w:r>
            <w:r w:rsidR="005B7BDF">
              <w:rPr>
                <w:rFonts w:cs="Arial"/>
              </w:rPr>
              <w:t xml:space="preserve"> en</w:t>
            </w:r>
            <w:r w:rsidR="00412AA6" w:rsidRPr="00412AA6">
              <w:rPr>
                <w:rFonts w:cs="Arial"/>
              </w:rPr>
              <w:t xml:space="preserve"> de vennootschapsbelasting</w:t>
            </w:r>
          </w:p>
        </w:tc>
        <w:tc>
          <w:tcPr>
            <w:tcW w:w="3224" w:type="dxa"/>
            <w:tcBorders>
              <w:top w:val="dashSmallGap" w:sz="4" w:space="0" w:color="auto"/>
              <w:bottom w:val="dashSmallGap" w:sz="4" w:space="0" w:color="auto"/>
            </w:tcBorders>
          </w:tcPr>
          <w:p w14:paraId="097C2CDE" w14:textId="58161F05" w:rsidR="00BA66D9" w:rsidRPr="00E710F6" w:rsidRDefault="00BA66D9" w:rsidP="00E710F6">
            <w:pPr>
              <w:rPr>
                <w:rFonts w:cs="Arial"/>
              </w:rPr>
            </w:pPr>
            <w:r>
              <w:rPr>
                <w:rFonts w:cs="Arial"/>
              </w:rPr>
              <w:t xml:space="preserve">Het tarief bestaat </w:t>
            </w:r>
            <w:r w:rsidRPr="00E710F6">
              <w:rPr>
                <w:rFonts w:cs="Arial"/>
              </w:rPr>
              <w:t xml:space="preserve">voor niet-telegemeten </w:t>
            </w:r>
            <w:r w:rsidR="00B41023">
              <w:rPr>
                <w:rFonts w:cs="Arial"/>
              </w:rPr>
              <w:t>distributienetgebruikers</w:t>
            </w:r>
            <w:r w:rsidR="004F3D85">
              <w:rPr>
                <w:rStyle w:val="Voetnootmarkering"/>
                <w:rFonts w:cs="Arial"/>
              </w:rPr>
              <w:footnoteReference w:id="37"/>
            </w:r>
            <w:r w:rsidRPr="00E710F6">
              <w:rPr>
                <w:rFonts w:cs="Arial"/>
              </w:rPr>
              <w:t xml:space="preserve"> uit</w:t>
            </w:r>
          </w:p>
          <w:p w14:paraId="7BD20368" w14:textId="07FDEF15" w:rsidR="00BA66D9" w:rsidRPr="00E710F6" w:rsidRDefault="00BA66D9" w:rsidP="00B376D5">
            <w:pPr>
              <w:pStyle w:val="Lijstalinea"/>
              <w:numPr>
                <w:ilvl w:val="0"/>
                <w:numId w:val="20"/>
              </w:numPr>
              <w:rPr>
                <w:rFonts w:cs="Arial"/>
              </w:rPr>
            </w:pPr>
            <w:r w:rsidRPr="00E710F6">
              <w:rPr>
                <w:rFonts w:cs="Arial"/>
              </w:rPr>
              <w:t xml:space="preserve">een vaste term (EUR/jaar) en </w:t>
            </w:r>
          </w:p>
          <w:p w14:paraId="42D9A6EA" w14:textId="77777777" w:rsidR="00BA66D9" w:rsidRDefault="00BA66D9" w:rsidP="00B376D5">
            <w:pPr>
              <w:pStyle w:val="Lijstalinea"/>
              <w:numPr>
                <w:ilvl w:val="0"/>
                <w:numId w:val="20"/>
              </w:numPr>
              <w:rPr>
                <w:rFonts w:cs="Arial"/>
              </w:rPr>
            </w:pPr>
            <w:r w:rsidRPr="009815C7">
              <w:rPr>
                <w:rFonts w:cs="Arial"/>
              </w:rPr>
              <w:t xml:space="preserve">een proportionele term in functie van de afgenomen energie (EUR/kWh). </w:t>
            </w:r>
          </w:p>
          <w:p w14:paraId="04C96E5D" w14:textId="77777777" w:rsidR="00E710F6" w:rsidRDefault="00E710F6" w:rsidP="00E710F6">
            <w:pPr>
              <w:rPr>
                <w:rFonts w:cs="Arial"/>
              </w:rPr>
            </w:pPr>
          </w:p>
          <w:p w14:paraId="32E53BD8" w14:textId="302BDD96" w:rsidR="00BA66D9" w:rsidRPr="00E710F6" w:rsidRDefault="00E710F6" w:rsidP="00E710F6">
            <w:pPr>
              <w:rPr>
                <w:rFonts w:cs="Arial"/>
              </w:rPr>
            </w:pPr>
            <w:r>
              <w:rPr>
                <w:rFonts w:cs="Arial"/>
              </w:rPr>
              <w:t xml:space="preserve">Het tarief bestaat </w:t>
            </w:r>
            <w:r w:rsidR="00BA66D9" w:rsidRPr="00E710F6">
              <w:rPr>
                <w:rFonts w:cs="Arial"/>
              </w:rPr>
              <w:t xml:space="preserve">voor telegemeten </w:t>
            </w:r>
            <w:r w:rsidR="00B41023">
              <w:rPr>
                <w:rFonts w:cs="Arial"/>
              </w:rPr>
              <w:t xml:space="preserve">distributienetgebruikers </w:t>
            </w:r>
            <w:r w:rsidR="00BA66D9" w:rsidRPr="00E710F6">
              <w:rPr>
                <w:rFonts w:cs="Arial"/>
              </w:rPr>
              <w:t xml:space="preserve">(AMR) uit </w:t>
            </w:r>
          </w:p>
          <w:p w14:paraId="1F35A955" w14:textId="77777777" w:rsidR="00BA66D9" w:rsidRDefault="00BA66D9" w:rsidP="00B376D5">
            <w:pPr>
              <w:pStyle w:val="Lijstalinea"/>
              <w:numPr>
                <w:ilvl w:val="0"/>
                <w:numId w:val="20"/>
              </w:numPr>
              <w:rPr>
                <w:rFonts w:cs="Arial"/>
              </w:rPr>
            </w:pPr>
            <w:r w:rsidRPr="009815C7">
              <w:rPr>
                <w:rFonts w:cs="Arial"/>
              </w:rPr>
              <w:t>een proportionele term in functie van de afgenomen energie (EUR/kWh)</w:t>
            </w:r>
            <w:r>
              <w:rPr>
                <w:rFonts w:cs="Arial"/>
              </w:rPr>
              <w:t xml:space="preserve"> en</w:t>
            </w:r>
          </w:p>
          <w:p w14:paraId="73D867F2" w14:textId="0B065F95" w:rsidR="00BA66D9" w:rsidRDefault="00BA66D9" w:rsidP="00B376D5">
            <w:pPr>
              <w:pStyle w:val="Lijstalinea"/>
              <w:numPr>
                <w:ilvl w:val="0"/>
                <w:numId w:val="20"/>
              </w:numPr>
              <w:rPr>
                <w:rFonts w:cs="Arial"/>
              </w:rPr>
            </w:pPr>
            <w:r w:rsidRPr="009815C7">
              <w:rPr>
                <w:rFonts w:cs="Arial"/>
              </w:rPr>
              <w:t xml:space="preserve">een term in functie van de afgenomen uurcapaciteit (EUR/max.cap.). </w:t>
            </w:r>
          </w:p>
        </w:tc>
      </w:tr>
      <w:tr w:rsidR="00BA66D9" w14:paraId="27D7B905" w14:textId="77777777" w:rsidTr="008E06D8">
        <w:trPr>
          <w:cantSplit/>
        </w:trPr>
        <w:tc>
          <w:tcPr>
            <w:tcW w:w="0" w:type="auto"/>
            <w:vMerge/>
          </w:tcPr>
          <w:p w14:paraId="5DC9663B" w14:textId="77777777" w:rsidR="00BA66D9" w:rsidRDefault="00BA66D9" w:rsidP="00987B60">
            <w:pPr>
              <w:ind w:left="142"/>
              <w:jc w:val="left"/>
              <w:rPr>
                <w:rFonts w:cs="Arial"/>
              </w:rPr>
            </w:pPr>
          </w:p>
        </w:tc>
        <w:tc>
          <w:tcPr>
            <w:tcW w:w="2779" w:type="dxa"/>
            <w:tcBorders>
              <w:top w:val="dashSmallGap" w:sz="4" w:space="0" w:color="auto"/>
              <w:bottom w:val="dashSmallGap" w:sz="4" w:space="0" w:color="auto"/>
            </w:tcBorders>
          </w:tcPr>
          <w:p w14:paraId="1263CB7D" w14:textId="77777777" w:rsidR="00BA66D9" w:rsidRPr="00C0501E" w:rsidRDefault="00BA66D9" w:rsidP="00B22601">
            <w:pPr>
              <w:ind w:left="525"/>
              <w:rPr>
                <w:rFonts w:cs="Arial"/>
              </w:rPr>
            </w:pPr>
            <w:r w:rsidRPr="00D4199F">
              <w:rPr>
                <w:rFonts w:cs="Arial"/>
              </w:rPr>
              <w:t>het tarief voor het systeembeheer</w:t>
            </w:r>
          </w:p>
        </w:tc>
        <w:tc>
          <w:tcPr>
            <w:tcW w:w="2815" w:type="dxa"/>
            <w:tcBorders>
              <w:top w:val="dashSmallGap" w:sz="4" w:space="0" w:color="auto"/>
              <w:bottom w:val="dashSmallGap" w:sz="4" w:space="0" w:color="auto"/>
            </w:tcBorders>
          </w:tcPr>
          <w:p w14:paraId="19823D06" w14:textId="77777777" w:rsidR="00BA66D9" w:rsidRDefault="004225B5" w:rsidP="00B22601">
            <w:pPr>
              <w:rPr>
                <w:rFonts w:cs="Arial"/>
              </w:rPr>
            </w:pPr>
            <w:r w:rsidRPr="004225B5">
              <w:rPr>
                <w:rFonts w:cs="Arial"/>
              </w:rPr>
              <w:t>het systeembeheer, de afschrijvingen en de</w:t>
            </w:r>
            <w:r>
              <w:rPr>
                <w:rFonts w:cs="Arial"/>
              </w:rPr>
              <w:t xml:space="preserve"> </w:t>
            </w:r>
            <w:r w:rsidRPr="004225B5">
              <w:rPr>
                <w:rFonts w:cs="Arial"/>
              </w:rPr>
              <w:t>financiering van de</w:t>
            </w:r>
            <w:r>
              <w:rPr>
                <w:rFonts w:cs="Arial"/>
              </w:rPr>
              <w:t xml:space="preserve"> </w:t>
            </w:r>
            <w:r w:rsidRPr="004225B5">
              <w:rPr>
                <w:rFonts w:cs="Arial"/>
              </w:rPr>
              <w:t>activa voor het beheer van het</w:t>
            </w:r>
            <w:r>
              <w:rPr>
                <w:rFonts w:cs="Arial"/>
              </w:rPr>
              <w:t xml:space="preserve"> </w:t>
            </w:r>
            <w:r w:rsidRPr="004225B5">
              <w:rPr>
                <w:rFonts w:cs="Arial"/>
              </w:rPr>
              <w:t>systeem</w:t>
            </w:r>
          </w:p>
        </w:tc>
        <w:tc>
          <w:tcPr>
            <w:tcW w:w="3224" w:type="dxa"/>
            <w:tcBorders>
              <w:top w:val="dashSmallGap" w:sz="4" w:space="0" w:color="auto"/>
              <w:bottom w:val="dashSmallGap" w:sz="4" w:space="0" w:color="auto"/>
            </w:tcBorders>
          </w:tcPr>
          <w:p w14:paraId="346BD504" w14:textId="77777777" w:rsidR="00BA66D9" w:rsidRDefault="00BA66D9" w:rsidP="00B22601">
            <w:pPr>
              <w:rPr>
                <w:rFonts w:cs="Arial"/>
              </w:rPr>
            </w:pPr>
            <w:r>
              <w:rPr>
                <w:rFonts w:cs="Arial"/>
              </w:rPr>
              <w:t>Niet van toepassing.</w:t>
            </w:r>
            <w:r w:rsidRPr="00EC5C71">
              <w:rPr>
                <w:rFonts w:cs="Arial"/>
              </w:rPr>
              <w:t xml:space="preserve"> </w:t>
            </w:r>
          </w:p>
        </w:tc>
      </w:tr>
      <w:tr w:rsidR="00BA66D9" w14:paraId="275DDC8D" w14:textId="77777777" w:rsidTr="008E06D8">
        <w:trPr>
          <w:cantSplit/>
        </w:trPr>
        <w:tc>
          <w:tcPr>
            <w:tcW w:w="0" w:type="auto"/>
            <w:vMerge/>
          </w:tcPr>
          <w:p w14:paraId="19E1C1FF" w14:textId="77777777" w:rsidR="00BA66D9" w:rsidRDefault="00BA66D9" w:rsidP="00987B60">
            <w:pPr>
              <w:ind w:left="142"/>
              <w:jc w:val="left"/>
              <w:rPr>
                <w:rFonts w:cs="Arial"/>
              </w:rPr>
            </w:pPr>
          </w:p>
        </w:tc>
        <w:tc>
          <w:tcPr>
            <w:tcW w:w="2779" w:type="dxa"/>
            <w:tcBorders>
              <w:top w:val="dashSmallGap" w:sz="4" w:space="0" w:color="auto"/>
            </w:tcBorders>
          </w:tcPr>
          <w:p w14:paraId="04DC0A90" w14:textId="77777777" w:rsidR="00BA66D9" w:rsidRPr="00C0501E" w:rsidRDefault="00BA66D9" w:rsidP="00B22601">
            <w:pPr>
              <w:ind w:left="525"/>
              <w:rPr>
                <w:rFonts w:cs="Arial"/>
              </w:rPr>
            </w:pPr>
            <w:r w:rsidRPr="00EC5C71">
              <w:rPr>
                <w:rFonts w:cs="Arial"/>
              </w:rPr>
              <w:t>het tarief ter vergoeding van het ter beschikking stellen van toestellen voor het meten, tellen en</w:t>
            </w:r>
            <w:r>
              <w:rPr>
                <w:rFonts w:cs="Arial"/>
              </w:rPr>
              <w:t xml:space="preserve"> </w:t>
            </w:r>
            <w:r w:rsidRPr="00EC5C71">
              <w:rPr>
                <w:rFonts w:cs="Arial"/>
              </w:rPr>
              <w:t>opnemen</w:t>
            </w:r>
          </w:p>
        </w:tc>
        <w:tc>
          <w:tcPr>
            <w:tcW w:w="2815" w:type="dxa"/>
            <w:tcBorders>
              <w:top w:val="dashSmallGap" w:sz="4" w:space="0" w:color="auto"/>
            </w:tcBorders>
          </w:tcPr>
          <w:p w14:paraId="088DEF43" w14:textId="77777777" w:rsidR="004225B5" w:rsidRPr="004225B5" w:rsidRDefault="004225B5" w:rsidP="00B22601">
            <w:pPr>
              <w:rPr>
                <w:rFonts w:cs="Arial"/>
              </w:rPr>
            </w:pPr>
            <w:r w:rsidRPr="004225B5">
              <w:rPr>
                <w:rFonts w:cs="Arial"/>
              </w:rPr>
              <w:t>het ter beschikking stellen van toestellen voor het meten,</w:t>
            </w:r>
            <w:r>
              <w:rPr>
                <w:rFonts w:cs="Arial"/>
              </w:rPr>
              <w:t xml:space="preserve"> </w:t>
            </w:r>
            <w:r w:rsidRPr="004225B5">
              <w:rPr>
                <w:rFonts w:cs="Arial"/>
              </w:rPr>
              <w:t>tellen en opnemen, inclusief de verzameling en de overdracht van de gegevens en informatie met</w:t>
            </w:r>
          </w:p>
          <w:p w14:paraId="4820929D" w14:textId="77777777" w:rsidR="00BA66D9" w:rsidRPr="00AD7ADC" w:rsidRDefault="004225B5" w:rsidP="00B22601">
            <w:pPr>
              <w:rPr>
                <w:rFonts w:cs="Arial"/>
              </w:rPr>
            </w:pPr>
            <w:r w:rsidRPr="004225B5">
              <w:rPr>
                <w:rFonts w:cs="Arial"/>
              </w:rPr>
              <w:t>betrekking tot een in aanmerking komende afnemer wanneer deze van leverancier verandert</w:t>
            </w:r>
          </w:p>
        </w:tc>
        <w:tc>
          <w:tcPr>
            <w:tcW w:w="3224" w:type="dxa"/>
            <w:tcBorders>
              <w:top w:val="dashSmallGap" w:sz="4" w:space="0" w:color="auto"/>
            </w:tcBorders>
          </w:tcPr>
          <w:p w14:paraId="24A5707F" w14:textId="71D32511" w:rsidR="00BA66D9" w:rsidRDefault="00BA66D9" w:rsidP="00B22601">
            <w:pPr>
              <w:rPr>
                <w:rFonts w:cs="Arial"/>
              </w:rPr>
            </w:pPr>
            <w:r w:rsidRPr="00AD7ADC">
              <w:rPr>
                <w:rFonts w:cs="Arial"/>
              </w:rPr>
              <w:t xml:space="preserve">Het tarief bestaat uit een vaste term </w:t>
            </w:r>
            <w:r>
              <w:rPr>
                <w:rFonts w:cs="Arial"/>
              </w:rPr>
              <w:t xml:space="preserve"> (EUR/jaar) </w:t>
            </w:r>
            <w:r w:rsidRPr="00AD7ADC">
              <w:rPr>
                <w:rFonts w:cs="Arial"/>
              </w:rPr>
              <w:t xml:space="preserve">in functie van de meetopstelling: continu gelezen meters </w:t>
            </w:r>
            <w:r>
              <w:rPr>
                <w:rFonts w:cs="Arial"/>
              </w:rPr>
              <w:t>(</w:t>
            </w:r>
            <w:r w:rsidRPr="00AD7ADC">
              <w:rPr>
                <w:rFonts w:cs="Arial"/>
              </w:rPr>
              <w:t>AMR</w:t>
            </w:r>
            <w:r>
              <w:rPr>
                <w:rFonts w:cs="Arial"/>
              </w:rPr>
              <w:t>)</w:t>
            </w:r>
            <w:r w:rsidRPr="00AD7ADC">
              <w:rPr>
                <w:rFonts w:cs="Arial"/>
              </w:rPr>
              <w:t>,</w:t>
            </w:r>
            <w:r>
              <w:rPr>
                <w:rFonts w:cs="Arial"/>
              </w:rPr>
              <w:t xml:space="preserve"> </w:t>
            </w:r>
            <w:r w:rsidRPr="00AD7ADC">
              <w:rPr>
                <w:rFonts w:cs="Arial"/>
              </w:rPr>
              <w:t xml:space="preserve">maandelijks opgenomen meters </w:t>
            </w:r>
            <w:r>
              <w:rPr>
                <w:rFonts w:cs="Arial"/>
              </w:rPr>
              <w:t>(</w:t>
            </w:r>
            <w:r w:rsidRPr="00AD7ADC">
              <w:rPr>
                <w:rFonts w:cs="Arial"/>
              </w:rPr>
              <w:t>MMR</w:t>
            </w:r>
            <w:r>
              <w:rPr>
                <w:rFonts w:cs="Arial"/>
              </w:rPr>
              <w:t>)</w:t>
            </w:r>
            <w:r w:rsidRPr="00AD7ADC">
              <w:rPr>
                <w:rFonts w:cs="Arial"/>
              </w:rPr>
              <w:t xml:space="preserve"> of jaaropgenomen meters</w:t>
            </w:r>
            <w:r w:rsidR="00660914">
              <w:rPr>
                <w:rFonts w:cs="Arial"/>
              </w:rPr>
              <w:t xml:space="preserve"> (YMR)</w:t>
            </w:r>
            <w:r w:rsidRPr="00AD7ADC">
              <w:rPr>
                <w:rFonts w:cs="Arial"/>
              </w:rPr>
              <w:t>.</w:t>
            </w:r>
          </w:p>
          <w:p w14:paraId="79D97B58" w14:textId="77777777" w:rsidR="00BA66D9" w:rsidRDefault="00BA66D9" w:rsidP="00B22601">
            <w:pPr>
              <w:rPr>
                <w:rFonts w:cs="Arial"/>
              </w:rPr>
            </w:pPr>
          </w:p>
        </w:tc>
      </w:tr>
      <w:tr w:rsidR="00BA66D9" w14:paraId="6B5D6BB4" w14:textId="77777777" w:rsidTr="008E06D8">
        <w:trPr>
          <w:cantSplit/>
        </w:trPr>
        <w:tc>
          <w:tcPr>
            <w:tcW w:w="0" w:type="auto"/>
          </w:tcPr>
          <w:p w14:paraId="56E2D12E" w14:textId="2C1316F4" w:rsidR="00BA66D9" w:rsidRPr="00C0501E" w:rsidRDefault="000278A9" w:rsidP="00987B60">
            <w:pPr>
              <w:ind w:left="142"/>
              <w:jc w:val="left"/>
              <w:rPr>
                <w:rFonts w:cs="Arial"/>
              </w:rPr>
            </w:pPr>
            <w:r>
              <w:rPr>
                <w:rFonts w:cs="Arial"/>
              </w:rPr>
              <w:t>2</w:t>
            </w:r>
          </w:p>
        </w:tc>
        <w:tc>
          <w:tcPr>
            <w:tcW w:w="2779" w:type="dxa"/>
          </w:tcPr>
          <w:p w14:paraId="567FC83F" w14:textId="77777777" w:rsidR="00BA66D9" w:rsidRPr="00C0501E" w:rsidRDefault="00BA66D9" w:rsidP="00B22601">
            <w:pPr>
              <w:ind w:left="175"/>
              <w:rPr>
                <w:rFonts w:cs="Arial"/>
              </w:rPr>
            </w:pPr>
            <w:r w:rsidRPr="00C0501E">
              <w:rPr>
                <w:rFonts w:cs="Arial"/>
              </w:rPr>
              <w:t>het tarief openbare dienstverplichtingen</w:t>
            </w:r>
          </w:p>
          <w:p w14:paraId="7F32005C" w14:textId="77777777" w:rsidR="00BA66D9" w:rsidRDefault="00BA66D9" w:rsidP="00B22601">
            <w:pPr>
              <w:ind w:left="175"/>
              <w:rPr>
                <w:rFonts w:cs="Arial"/>
              </w:rPr>
            </w:pPr>
          </w:p>
        </w:tc>
        <w:tc>
          <w:tcPr>
            <w:tcW w:w="2815" w:type="dxa"/>
          </w:tcPr>
          <w:p w14:paraId="3C44C3B5" w14:textId="77777777" w:rsidR="00BA66D9" w:rsidRDefault="004225B5" w:rsidP="00B22601">
            <w:pPr>
              <w:rPr>
                <w:rFonts w:cs="Arial"/>
              </w:rPr>
            </w:pPr>
            <w:r w:rsidRPr="004225B5">
              <w:rPr>
                <w:rFonts w:cs="Arial"/>
              </w:rPr>
              <w:t xml:space="preserve">kosten openbare </w:t>
            </w:r>
            <w:r>
              <w:rPr>
                <w:rFonts w:cs="Arial"/>
              </w:rPr>
              <w:t>d</w:t>
            </w:r>
            <w:r w:rsidRPr="004225B5">
              <w:rPr>
                <w:rFonts w:cs="Arial"/>
              </w:rPr>
              <w:t>ienstverplichtingen</w:t>
            </w:r>
          </w:p>
        </w:tc>
        <w:tc>
          <w:tcPr>
            <w:tcW w:w="3224" w:type="dxa"/>
          </w:tcPr>
          <w:p w14:paraId="77574E22" w14:textId="64C604CF" w:rsidR="00BA66D9" w:rsidRDefault="00BA66D9" w:rsidP="00C44293">
            <w:pPr>
              <w:rPr>
                <w:rFonts w:cs="Arial"/>
              </w:rPr>
            </w:pPr>
            <w:r>
              <w:rPr>
                <w:rFonts w:cs="Arial"/>
              </w:rPr>
              <w:t xml:space="preserve">Het tarief is </w:t>
            </w:r>
            <w:r w:rsidRPr="005854EA">
              <w:rPr>
                <w:rFonts w:cs="Arial"/>
              </w:rPr>
              <w:t xml:space="preserve">functie van de energie afgenomen </w:t>
            </w:r>
            <w:r>
              <w:rPr>
                <w:rFonts w:cs="Arial"/>
              </w:rPr>
              <w:t xml:space="preserve">(kWh) </w:t>
            </w:r>
            <w:r w:rsidRPr="005854EA">
              <w:rPr>
                <w:rFonts w:cs="Arial"/>
              </w:rPr>
              <w:t>door een netgebruiker.</w:t>
            </w:r>
          </w:p>
        </w:tc>
      </w:tr>
      <w:tr w:rsidR="00BA66D9" w:rsidRPr="00436BD2" w14:paraId="38F2FFE4" w14:textId="77777777" w:rsidTr="008E06D8">
        <w:trPr>
          <w:cantSplit/>
        </w:trPr>
        <w:tc>
          <w:tcPr>
            <w:tcW w:w="0" w:type="auto"/>
            <w:vMerge w:val="restart"/>
          </w:tcPr>
          <w:p w14:paraId="79F9D43E" w14:textId="6AF84BA9" w:rsidR="00BA66D9" w:rsidRPr="00C0501E" w:rsidRDefault="000278A9" w:rsidP="00987B60">
            <w:pPr>
              <w:ind w:left="142"/>
              <w:jc w:val="left"/>
              <w:rPr>
                <w:rFonts w:cs="Arial"/>
              </w:rPr>
            </w:pPr>
            <w:r>
              <w:rPr>
                <w:rFonts w:cs="Arial"/>
              </w:rPr>
              <w:t>3</w:t>
            </w:r>
          </w:p>
        </w:tc>
        <w:tc>
          <w:tcPr>
            <w:tcW w:w="2779" w:type="dxa"/>
            <w:tcBorders>
              <w:bottom w:val="dashSmallGap" w:sz="4" w:space="0" w:color="auto"/>
            </w:tcBorders>
          </w:tcPr>
          <w:p w14:paraId="255EB682" w14:textId="534ADDA0" w:rsidR="00BA66D9" w:rsidRPr="008E06D8" w:rsidRDefault="00BA66D9" w:rsidP="008E06D8">
            <w:pPr>
              <w:ind w:left="175"/>
              <w:rPr>
                <w:rFonts w:cs="Arial"/>
                <w:lang w:val="fr-BE"/>
              </w:rPr>
            </w:pPr>
            <w:r w:rsidRPr="008E06D8">
              <w:rPr>
                <w:rFonts w:cs="Arial"/>
                <w:lang w:val="fr-BE"/>
              </w:rPr>
              <w:t xml:space="preserve">de complementaire en supplementaire diensten </w:t>
            </w:r>
          </w:p>
        </w:tc>
        <w:tc>
          <w:tcPr>
            <w:tcW w:w="2815" w:type="dxa"/>
            <w:tcBorders>
              <w:bottom w:val="dashSmallGap" w:sz="4" w:space="0" w:color="auto"/>
            </w:tcBorders>
          </w:tcPr>
          <w:p w14:paraId="3D8C5492" w14:textId="77777777" w:rsidR="00BA66D9" w:rsidRPr="00EC5C71" w:rsidRDefault="00BA66D9" w:rsidP="00B22601">
            <w:pPr>
              <w:rPr>
                <w:rFonts w:cs="Arial"/>
                <w:lang w:val="fr-BE"/>
              </w:rPr>
            </w:pPr>
          </w:p>
        </w:tc>
        <w:tc>
          <w:tcPr>
            <w:tcW w:w="3224" w:type="dxa"/>
            <w:tcBorders>
              <w:bottom w:val="dashSmallGap" w:sz="4" w:space="0" w:color="auto"/>
            </w:tcBorders>
          </w:tcPr>
          <w:p w14:paraId="4B9547DE" w14:textId="77777777" w:rsidR="00BA66D9" w:rsidRPr="00EC5C71" w:rsidRDefault="00BA66D9" w:rsidP="00B22601">
            <w:pPr>
              <w:rPr>
                <w:rFonts w:cs="Arial"/>
                <w:lang w:val="fr-BE"/>
              </w:rPr>
            </w:pPr>
          </w:p>
        </w:tc>
      </w:tr>
      <w:tr w:rsidR="00BA66D9" w14:paraId="6AB9DFAA" w14:textId="77777777" w:rsidTr="008E06D8">
        <w:trPr>
          <w:cantSplit/>
        </w:trPr>
        <w:tc>
          <w:tcPr>
            <w:tcW w:w="0" w:type="auto"/>
            <w:vMerge/>
          </w:tcPr>
          <w:p w14:paraId="5D4FAB69" w14:textId="77777777" w:rsidR="00BA66D9" w:rsidRPr="00EC5C71" w:rsidRDefault="00BA66D9" w:rsidP="00987B60">
            <w:pPr>
              <w:ind w:left="142"/>
              <w:jc w:val="left"/>
              <w:rPr>
                <w:rFonts w:cs="Arial"/>
                <w:lang w:val="fr-BE"/>
              </w:rPr>
            </w:pPr>
          </w:p>
        </w:tc>
        <w:tc>
          <w:tcPr>
            <w:tcW w:w="2779" w:type="dxa"/>
            <w:tcBorders>
              <w:top w:val="dashSmallGap" w:sz="4" w:space="0" w:color="auto"/>
              <w:bottom w:val="dashSmallGap" w:sz="4" w:space="0" w:color="auto"/>
            </w:tcBorders>
          </w:tcPr>
          <w:p w14:paraId="546FD653" w14:textId="16E7DE59" w:rsidR="00BA66D9" w:rsidRPr="00C0501E" w:rsidRDefault="00BA66D9" w:rsidP="00B22601">
            <w:pPr>
              <w:ind w:left="525"/>
              <w:rPr>
                <w:rFonts w:cs="Arial"/>
              </w:rPr>
            </w:pPr>
            <w:r w:rsidRPr="00462AAB">
              <w:rPr>
                <w:rFonts w:cs="Arial"/>
              </w:rPr>
              <w:t xml:space="preserve">Het tarief voor de complementaire diensten omvat de dienst van de ontspanning bij de </w:t>
            </w:r>
            <w:r w:rsidR="00B41023">
              <w:rPr>
                <w:rFonts w:cs="Arial"/>
              </w:rPr>
              <w:t>distributienetgebruikers</w:t>
            </w:r>
            <w:r>
              <w:rPr>
                <w:rFonts w:cs="Arial"/>
              </w:rPr>
              <w:t>.</w:t>
            </w:r>
          </w:p>
        </w:tc>
        <w:tc>
          <w:tcPr>
            <w:tcW w:w="2815" w:type="dxa"/>
            <w:tcBorders>
              <w:top w:val="dashSmallGap" w:sz="4" w:space="0" w:color="auto"/>
              <w:bottom w:val="dashSmallGap" w:sz="4" w:space="0" w:color="auto"/>
            </w:tcBorders>
          </w:tcPr>
          <w:p w14:paraId="617E1FAB" w14:textId="1EBC406F" w:rsidR="00BA66D9" w:rsidRDefault="004225B5" w:rsidP="00B22601">
            <w:pPr>
              <w:rPr>
                <w:rFonts w:cs="Arial"/>
              </w:rPr>
            </w:pPr>
            <w:r w:rsidRPr="004225B5">
              <w:rPr>
                <w:rFonts w:cs="Arial"/>
              </w:rPr>
              <w:t xml:space="preserve">de dienst van de </w:t>
            </w:r>
            <w:r>
              <w:rPr>
                <w:rFonts w:cs="Arial"/>
              </w:rPr>
              <w:t>o</w:t>
            </w:r>
            <w:r w:rsidRPr="004225B5">
              <w:rPr>
                <w:rFonts w:cs="Arial"/>
              </w:rPr>
              <w:t xml:space="preserve">ntspanning bij de </w:t>
            </w:r>
            <w:r w:rsidR="00B41023">
              <w:rPr>
                <w:rFonts w:cs="Arial"/>
              </w:rPr>
              <w:t>distributienetgebruikers</w:t>
            </w:r>
          </w:p>
        </w:tc>
        <w:tc>
          <w:tcPr>
            <w:tcW w:w="3224" w:type="dxa"/>
            <w:tcBorders>
              <w:top w:val="dashSmallGap" w:sz="4" w:space="0" w:color="auto"/>
              <w:bottom w:val="dashSmallGap" w:sz="4" w:space="0" w:color="auto"/>
            </w:tcBorders>
          </w:tcPr>
          <w:p w14:paraId="3E91C414" w14:textId="77777777" w:rsidR="00BA66D9" w:rsidRDefault="00BA66D9" w:rsidP="00B22601">
            <w:pPr>
              <w:rPr>
                <w:rFonts w:cs="Arial"/>
              </w:rPr>
            </w:pPr>
            <w:r>
              <w:rPr>
                <w:rFonts w:cs="Arial"/>
              </w:rPr>
              <w:t>Niet van toepassing.</w:t>
            </w:r>
          </w:p>
          <w:p w14:paraId="791C0EC0" w14:textId="77777777" w:rsidR="00BA66D9" w:rsidRDefault="00BA66D9" w:rsidP="00B22601">
            <w:pPr>
              <w:rPr>
                <w:rFonts w:cs="Arial"/>
              </w:rPr>
            </w:pPr>
          </w:p>
          <w:p w14:paraId="446ED3A3" w14:textId="77777777" w:rsidR="00BA66D9" w:rsidRDefault="00BA66D9" w:rsidP="00B22601">
            <w:pPr>
              <w:rPr>
                <w:rFonts w:cs="Arial"/>
              </w:rPr>
            </w:pPr>
          </w:p>
        </w:tc>
      </w:tr>
      <w:tr w:rsidR="00BA66D9" w14:paraId="656D34F3" w14:textId="77777777" w:rsidTr="008E06D8">
        <w:trPr>
          <w:cantSplit/>
        </w:trPr>
        <w:tc>
          <w:tcPr>
            <w:tcW w:w="0" w:type="auto"/>
            <w:vMerge/>
          </w:tcPr>
          <w:p w14:paraId="77C67996" w14:textId="77777777" w:rsidR="00BA66D9" w:rsidRDefault="00BA66D9" w:rsidP="00987B60">
            <w:pPr>
              <w:ind w:left="142"/>
              <w:jc w:val="left"/>
              <w:rPr>
                <w:rFonts w:cs="Arial"/>
              </w:rPr>
            </w:pPr>
          </w:p>
        </w:tc>
        <w:tc>
          <w:tcPr>
            <w:tcW w:w="2779" w:type="dxa"/>
            <w:tcBorders>
              <w:top w:val="dashSmallGap" w:sz="4" w:space="0" w:color="auto"/>
              <w:bottom w:val="dashSmallGap" w:sz="4" w:space="0" w:color="auto"/>
            </w:tcBorders>
          </w:tcPr>
          <w:p w14:paraId="143360DD" w14:textId="77777777" w:rsidR="00BA66D9" w:rsidRPr="00C0501E" w:rsidRDefault="00BA66D9" w:rsidP="00B22601">
            <w:pPr>
              <w:ind w:left="525"/>
              <w:rPr>
                <w:rFonts w:cs="Arial"/>
              </w:rPr>
            </w:pPr>
            <w:r w:rsidRPr="00462AAB">
              <w:rPr>
                <w:rFonts w:cs="Arial"/>
              </w:rPr>
              <w:t>De tarieven voor de supplementaire diensten</w:t>
            </w:r>
            <w:r w:rsidR="004225B5">
              <w:rPr>
                <w:rFonts w:cs="Arial"/>
              </w:rPr>
              <w:t>.</w:t>
            </w:r>
          </w:p>
        </w:tc>
        <w:tc>
          <w:tcPr>
            <w:tcW w:w="2815" w:type="dxa"/>
            <w:tcBorders>
              <w:top w:val="dashSmallGap" w:sz="4" w:space="0" w:color="auto"/>
              <w:bottom w:val="dashSmallGap" w:sz="4" w:space="0" w:color="auto"/>
            </w:tcBorders>
          </w:tcPr>
          <w:p w14:paraId="1217AB05" w14:textId="77777777" w:rsidR="00BA66D9" w:rsidRDefault="00BA66D9" w:rsidP="00B22601">
            <w:pPr>
              <w:rPr>
                <w:rFonts w:cs="Arial"/>
              </w:rPr>
            </w:pPr>
          </w:p>
        </w:tc>
        <w:tc>
          <w:tcPr>
            <w:tcW w:w="3224" w:type="dxa"/>
            <w:tcBorders>
              <w:top w:val="dashSmallGap" w:sz="4" w:space="0" w:color="auto"/>
              <w:bottom w:val="dashSmallGap" w:sz="4" w:space="0" w:color="auto"/>
            </w:tcBorders>
          </w:tcPr>
          <w:p w14:paraId="3108A327" w14:textId="77777777" w:rsidR="00BA66D9" w:rsidRDefault="00BA66D9" w:rsidP="00B22601">
            <w:pPr>
              <w:rPr>
                <w:rFonts w:cs="Arial"/>
              </w:rPr>
            </w:pPr>
            <w:r>
              <w:rPr>
                <w:rFonts w:cs="Arial"/>
              </w:rPr>
              <w:t>Niet van toepassing.</w:t>
            </w:r>
          </w:p>
          <w:p w14:paraId="3367DBD2" w14:textId="77777777" w:rsidR="00BA66D9" w:rsidRDefault="00BA66D9" w:rsidP="00B22601">
            <w:pPr>
              <w:rPr>
                <w:rFonts w:cs="Arial"/>
              </w:rPr>
            </w:pPr>
          </w:p>
          <w:p w14:paraId="3268DA29" w14:textId="77777777" w:rsidR="00BA66D9" w:rsidRDefault="00BA66D9" w:rsidP="00B22601">
            <w:pPr>
              <w:rPr>
                <w:rFonts w:cs="Arial"/>
              </w:rPr>
            </w:pPr>
          </w:p>
          <w:p w14:paraId="7B862CAF" w14:textId="77777777" w:rsidR="00BA66D9" w:rsidRDefault="00BA66D9" w:rsidP="00B22601">
            <w:pPr>
              <w:rPr>
                <w:rFonts w:cs="Arial"/>
              </w:rPr>
            </w:pPr>
          </w:p>
        </w:tc>
      </w:tr>
      <w:tr w:rsidR="00BA66D9" w14:paraId="141B7543" w14:textId="77777777" w:rsidTr="008E06D8">
        <w:trPr>
          <w:cantSplit/>
        </w:trPr>
        <w:tc>
          <w:tcPr>
            <w:tcW w:w="0" w:type="auto"/>
          </w:tcPr>
          <w:p w14:paraId="29954664" w14:textId="65C5B697" w:rsidR="00BA66D9" w:rsidRDefault="000278A9" w:rsidP="00987B60">
            <w:pPr>
              <w:ind w:left="142"/>
              <w:jc w:val="left"/>
              <w:rPr>
                <w:rFonts w:cs="Arial"/>
              </w:rPr>
            </w:pPr>
            <w:r>
              <w:rPr>
                <w:rFonts w:cs="Arial"/>
              </w:rPr>
              <w:t>4</w:t>
            </w:r>
          </w:p>
        </w:tc>
        <w:tc>
          <w:tcPr>
            <w:tcW w:w="2779" w:type="dxa"/>
          </w:tcPr>
          <w:p w14:paraId="5EBA2452" w14:textId="77777777" w:rsidR="00BA66D9" w:rsidRPr="006B3912" w:rsidRDefault="00BA66D9" w:rsidP="00B22601">
            <w:pPr>
              <w:ind w:left="175"/>
              <w:rPr>
                <w:rFonts w:cs="Arial"/>
              </w:rPr>
            </w:pPr>
            <w:r>
              <w:rPr>
                <w:rFonts w:cs="Arial"/>
              </w:rPr>
              <w:t xml:space="preserve">de </w:t>
            </w:r>
            <w:r w:rsidRPr="006B3912">
              <w:rPr>
                <w:rFonts w:cs="Arial"/>
              </w:rPr>
              <w:t>belastingen, heffingen,</w:t>
            </w:r>
          </w:p>
          <w:p w14:paraId="26104E42" w14:textId="77777777" w:rsidR="00BA66D9" w:rsidRDefault="00BA66D9" w:rsidP="00B22601">
            <w:pPr>
              <w:ind w:left="175"/>
              <w:rPr>
                <w:rFonts w:cs="Arial"/>
              </w:rPr>
            </w:pPr>
            <w:r w:rsidRPr="006B3912">
              <w:rPr>
                <w:rFonts w:cs="Arial"/>
              </w:rPr>
              <w:t>toeslagen, bijdragen en retributies</w:t>
            </w:r>
          </w:p>
          <w:p w14:paraId="5A97061A" w14:textId="77777777" w:rsidR="00BA66D9" w:rsidRPr="00C0501E" w:rsidRDefault="00BA66D9" w:rsidP="00B22601">
            <w:pPr>
              <w:ind w:left="175"/>
              <w:rPr>
                <w:rFonts w:cs="Arial"/>
              </w:rPr>
            </w:pPr>
          </w:p>
          <w:p w14:paraId="6ED20243" w14:textId="77777777" w:rsidR="00BA66D9" w:rsidRPr="00037D3D" w:rsidRDefault="00BA66D9" w:rsidP="00B22601">
            <w:pPr>
              <w:ind w:left="241"/>
              <w:rPr>
                <w:rFonts w:cs="Arial"/>
              </w:rPr>
            </w:pPr>
            <w:r>
              <w:rPr>
                <w:rFonts w:cs="Arial"/>
              </w:rPr>
              <w:t>Deze omvatten:</w:t>
            </w:r>
          </w:p>
          <w:p w14:paraId="09ADB6FC" w14:textId="08690907" w:rsidR="00BA66D9" w:rsidRPr="00E710F6" w:rsidRDefault="00BA66D9" w:rsidP="00916C57">
            <w:pPr>
              <w:pStyle w:val="Lijstalinea"/>
              <w:numPr>
                <w:ilvl w:val="0"/>
                <w:numId w:val="20"/>
              </w:numPr>
              <w:rPr>
                <w:rFonts w:cs="Arial"/>
              </w:rPr>
            </w:pPr>
            <w:r w:rsidRPr="00E710F6">
              <w:rPr>
                <w:rFonts w:cs="Arial"/>
              </w:rPr>
              <w:t xml:space="preserve">De kosten van niet-gekapitaliseerde pensioenen (zie in </w:t>
            </w:r>
            <w:r w:rsidRPr="00E710F6">
              <w:rPr>
                <w:rFonts w:cs="Arial"/>
              </w:rPr>
              <w:fldChar w:fldCharType="begin"/>
            </w:r>
            <w:r w:rsidRPr="00E710F6">
              <w:rPr>
                <w:rFonts w:cs="Arial"/>
              </w:rPr>
              <w:instrText xml:space="preserve"> REF _Ref363651894 \r \h  \* MERGEFORMAT </w:instrText>
            </w:r>
            <w:r w:rsidRPr="00E710F6">
              <w:rPr>
                <w:rFonts w:cs="Arial"/>
              </w:rPr>
            </w:r>
            <w:r w:rsidRPr="00E710F6">
              <w:rPr>
                <w:rFonts w:cs="Arial"/>
              </w:rPr>
              <w:fldChar w:fldCharType="separate"/>
            </w:r>
            <w:r w:rsidR="00BB23BF">
              <w:rPr>
                <w:rFonts w:cs="Arial"/>
              </w:rPr>
              <w:t>5.4</w:t>
            </w:r>
            <w:r w:rsidRPr="00E710F6">
              <w:rPr>
                <w:rFonts w:cs="Arial"/>
              </w:rPr>
              <w:fldChar w:fldCharType="end"/>
            </w:r>
            <w:r w:rsidRPr="00E710F6">
              <w:rPr>
                <w:rFonts w:cs="Arial"/>
              </w:rPr>
              <w:t>).</w:t>
            </w:r>
          </w:p>
          <w:p w14:paraId="685191B9" w14:textId="77777777" w:rsidR="00BA66D9" w:rsidRDefault="00BA66D9" w:rsidP="00916C57">
            <w:pPr>
              <w:pStyle w:val="Lijstalinea"/>
              <w:numPr>
                <w:ilvl w:val="0"/>
                <w:numId w:val="20"/>
              </w:numPr>
              <w:rPr>
                <w:rFonts w:cs="Arial"/>
              </w:rPr>
            </w:pPr>
            <w:r>
              <w:rPr>
                <w:rFonts w:cs="Arial"/>
              </w:rPr>
              <w:t>De rechtspersonenbelasting.</w:t>
            </w:r>
          </w:p>
          <w:p w14:paraId="1C505E8B" w14:textId="3648A02B" w:rsidR="00BA66D9" w:rsidRDefault="00BA66D9" w:rsidP="00916C57">
            <w:pPr>
              <w:pStyle w:val="Lijstalinea"/>
              <w:numPr>
                <w:ilvl w:val="0"/>
                <w:numId w:val="20"/>
              </w:numPr>
              <w:rPr>
                <w:rFonts w:cs="Arial"/>
              </w:rPr>
            </w:pPr>
            <w:r w:rsidRPr="00437C4C">
              <w:rPr>
                <w:rFonts w:cs="Arial"/>
              </w:rPr>
              <w:t>De belastingen of andere bedragen die geheven worden door publieke overheden en</w:t>
            </w:r>
            <w:r>
              <w:rPr>
                <w:rFonts w:cs="Arial"/>
              </w:rPr>
              <w:t xml:space="preserve"> </w:t>
            </w:r>
            <w:r w:rsidRPr="00437C4C">
              <w:rPr>
                <w:rFonts w:cs="Arial"/>
              </w:rPr>
              <w:t>die door de betrokken distributienetbeheerde</w:t>
            </w:r>
            <w:r>
              <w:rPr>
                <w:rFonts w:cs="Arial"/>
              </w:rPr>
              <w:t>r verschuldigd zijn (obligatio)</w:t>
            </w:r>
            <w:r w:rsidRPr="00437C4C">
              <w:rPr>
                <w:rFonts w:cs="Arial"/>
              </w:rPr>
              <w:t xml:space="preserve"> maar waarvan een derde de belasting draagt (contributio)</w:t>
            </w:r>
            <w:r w:rsidR="00203ABF">
              <w:rPr>
                <w:rStyle w:val="Voetnootmarkering"/>
                <w:rFonts w:cs="Arial"/>
              </w:rPr>
              <w:footnoteReference w:id="38"/>
            </w:r>
            <w:r w:rsidRPr="00437C4C">
              <w:rPr>
                <w:rFonts w:cs="Arial"/>
              </w:rPr>
              <w:t>.</w:t>
            </w:r>
          </w:p>
          <w:p w14:paraId="5247C965" w14:textId="77777777" w:rsidR="00BA66D9" w:rsidRDefault="00BA66D9" w:rsidP="00B22601">
            <w:pPr>
              <w:rPr>
                <w:rFonts w:cs="Arial"/>
              </w:rPr>
            </w:pPr>
          </w:p>
          <w:p w14:paraId="27060BCC" w14:textId="7F2994AD" w:rsidR="00BA66D9" w:rsidRDefault="00AB197C" w:rsidP="00B22601">
            <w:pPr>
              <w:ind w:left="241"/>
              <w:rPr>
                <w:rFonts w:cs="Arial"/>
              </w:rPr>
            </w:pPr>
            <w:r>
              <w:rPr>
                <w:rFonts w:cs="Arial"/>
              </w:rPr>
              <w:t>Deze blijven bestaan</w:t>
            </w:r>
            <w:r w:rsidR="00BA66D9">
              <w:rPr>
                <w:rFonts w:cs="Arial"/>
              </w:rPr>
              <w:t>:</w:t>
            </w:r>
          </w:p>
          <w:p w14:paraId="2DFF5E5D" w14:textId="23E58878" w:rsidR="00BA66D9" w:rsidRDefault="00BA66D9" w:rsidP="00916C57">
            <w:pPr>
              <w:pStyle w:val="Lijstalinea"/>
              <w:numPr>
                <w:ilvl w:val="0"/>
                <w:numId w:val="20"/>
              </w:numPr>
              <w:rPr>
                <w:rFonts w:cs="Arial"/>
              </w:rPr>
            </w:pPr>
            <w:r w:rsidRPr="00DA16B0">
              <w:rPr>
                <w:rFonts w:cs="Arial"/>
              </w:rPr>
              <w:t>de toeslagen of heffingen ter financiering van de openbare dienstverplichtingen</w:t>
            </w:r>
          </w:p>
          <w:p w14:paraId="38D3D3AD" w14:textId="77777777" w:rsidR="00BA66D9" w:rsidRDefault="00BA66D9" w:rsidP="00916C57">
            <w:pPr>
              <w:pStyle w:val="Lijstalinea"/>
              <w:numPr>
                <w:ilvl w:val="0"/>
                <w:numId w:val="20"/>
              </w:numPr>
              <w:rPr>
                <w:rFonts w:cs="Arial"/>
              </w:rPr>
            </w:pPr>
            <w:r w:rsidRPr="00DA16B0">
              <w:rPr>
                <w:rFonts w:cs="Arial"/>
              </w:rPr>
              <w:t xml:space="preserve">de toeslagen ter dekking van de werkingskosten van de </w:t>
            </w:r>
            <w:r>
              <w:rPr>
                <w:rFonts w:cs="Arial"/>
              </w:rPr>
              <w:t>CREG</w:t>
            </w:r>
          </w:p>
          <w:p w14:paraId="316C6F09" w14:textId="77777777" w:rsidR="00BA66D9" w:rsidRDefault="00BA66D9" w:rsidP="00916C57">
            <w:pPr>
              <w:pStyle w:val="Lijstalinea"/>
              <w:numPr>
                <w:ilvl w:val="0"/>
                <w:numId w:val="20"/>
              </w:numPr>
              <w:rPr>
                <w:rFonts w:cs="Arial"/>
              </w:rPr>
            </w:pPr>
            <w:r w:rsidRPr="00DA16B0">
              <w:rPr>
                <w:rFonts w:cs="Arial"/>
              </w:rPr>
              <w:t>de bijdragen ter dekking van de verloren kosten</w:t>
            </w:r>
          </w:p>
          <w:p w14:paraId="38350E18" w14:textId="77777777" w:rsidR="00BA66D9" w:rsidRPr="00412AA6" w:rsidRDefault="00BA66D9" w:rsidP="00412AA6">
            <w:pPr>
              <w:pStyle w:val="Lijstalinea"/>
              <w:ind w:left="720"/>
              <w:rPr>
                <w:rFonts w:cs="Arial"/>
              </w:rPr>
            </w:pPr>
          </w:p>
        </w:tc>
        <w:tc>
          <w:tcPr>
            <w:tcW w:w="2815" w:type="dxa"/>
          </w:tcPr>
          <w:p w14:paraId="666A83AF" w14:textId="77777777" w:rsidR="00BA66D9" w:rsidRDefault="004225B5" w:rsidP="00B22601">
            <w:r>
              <w:t>Zoals vermeld.</w:t>
            </w:r>
          </w:p>
        </w:tc>
        <w:tc>
          <w:tcPr>
            <w:tcW w:w="3224" w:type="dxa"/>
          </w:tcPr>
          <w:p w14:paraId="1F4AD008" w14:textId="5AF4EE4D" w:rsidR="00BA66D9" w:rsidRPr="00437C4C" w:rsidRDefault="00BA66D9" w:rsidP="007F1159">
            <w:pPr>
              <w:rPr>
                <w:rFonts w:cs="Arial"/>
              </w:rPr>
            </w:pPr>
            <w:r>
              <w:t xml:space="preserve">De toeslagen </w:t>
            </w:r>
            <w:r w:rsidRPr="00744BAD">
              <w:rPr>
                <w:rFonts w:cs="Arial"/>
              </w:rPr>
              <w:t xml:space="preserve">zijn functie van de energie afgenomen </w:t>
            </w:r>
            <w:r>
              <w:rPr>
                <w:rFonts w:cs="Arial"/>
              </w:rPr>
              <w:t xml:space="preserve">(kWh) </w:t>
            </w:r>
            <w:r w:rsidRPr="00744BAD">
              <w:rPr>
                <w:rFonts w:cs="Arial"/>
              </w:rPr>
              <w:t>door de netgebruiker.</w:t>
            </w:r>
          </w:p>
        </w:tc>
      </w:tr>
    </w:tbl>
    <w:p w14:paraId="7C6E4136" w14:textId="77777777" w:rsidR="006B3912" w:rsidRDefault="006B3912">
      <w:pPr>
        <w:jc w:val="left"/>
        <w:rPr>
          <w:rFonts w:cs="Arial"/>
          <w:sz w:val="26"/>
          <w:szCs w:val="28"/>
        </w:rPr>
      </w:pPr>
    </w:p>
    <w:p w14:paraId="2CC8A576" w14:textId="6F30BDF8" w:rsidR="009729FE" w:rsidRDefault="006B3912" w:rsidP="00092E99">
      <w:pPr>
        <w:rPr>
          <w:rFonts w:cs="Arial"/>
        </w:rPr>
      </w:pPr>
      <w:r w:rsidRPr="00C0501E">
        <w:rPr>
          <w:rFonts w:cs="Arial"/>
        </w:rPr>
        <w:lastRenderedPageBreak/>
        <w:t>Zodra de distributienetbeheerder kennis krijgt van een nieuwe toeslag</w:t>
      </w:r>
      <w:r w:rsidR="00EE41FF">
        <w:rPr>
          <w:rFonts w:cs="Arial"/>
        </w:rPr>
        <w:t xml:space="preserve"> over zijn werkingsgebied</w:t>
      </w:r>
      <w:r w:rsidRPr="00C0501E">
        <w:rPr>
          <w:rFonts w:cs="Arial"/>
        </w:rPr>
        <w:t xml:space="preserve">, informeert hij de </w:t>
      </w:r>
      <w:r>
        <w:rPr>
          <w:rFonts w:cs="Arial"/>
        </w:rPr>
        <w:t>VREG</w:t>
      </w:r>
      <w:r w:rsidRPr="00C0501E">
        <w:rPr>
          <w:rFonts w:cs="Arial"/>
        </w:rPr>
        <w:t xml:space="preserve"> hiervan. De </w:t>
      </w:r>
      <w:r>
        <w:rPr>
          <w:rFonts w:cs="Arial"/>
        </w:rPr>
        <w:t xml:space="preserve">VREG </w:t>
      </w:r>
      <w:r w:rsidRPr="00C0501E">
        <w:rPr>
          <w:rFonts w:cs="Arial"/>
        </w:rPr>
        <w:t>en de</w:t>
      </w:r>
      <w:r>
        <w:rPr>
          <w:rFonts w:cs="Arial"/>
        </w:rPr>
        <w:t xml:space="preserve"> </w:t>
      </w:r>
      <w:r w:rsidRPr="00C0501E">
        <w:rPr>
          <w:rFonts w:cs="Arial"/>
        </w:rPr>
        <w:t xml:space="preserve">distributienetbeheerder overleggen teneinde de toeslag in de tarieven op te nemen. </w:t>
      </w:r>
    </w:p>
    <w:p w14:paraId="23D57E28" w14:textId="77777777" w:rsidR="00092BB8" w:rsidRDefault="00092BB8">
      <w:pPr>
        <w:jc w:val="left"/>
        <w:rPr>
          <w:rFonts w:cs="Arial"/>
        </w:rPr>
      </w:pPr>
    </w:p>
    <w:p w14:paraId="49C587E3" w14:textId="521BED64" w:rsidR="004F1D26" w:rsidRDefault="00092BB8" w:rsidP="00092BB8">
      <w:pPr>
        <w:rPr>
          <w:rFonts w:cs="Arial"/>
        </w:rPr>
      </w:pPr>
      <w:r>
        <w:rPr>
          <w:rFonts w:cs="Arial"/>
        </w:rPr>
        <w:t>De kosten voor een eventuele vennootschapsbelasting</w:t>
      </w:r>
      <w:r>
        <w:rPr>
          <w:rStyle w:val="Voetnootmarkering"/>
          <w:rFonts w:cs="Arial"/>
        </w:rPr>
        <w:footnoteReference w:id="39"/>
      </w:r>
      <w:r>
        <w:rPr>
          <w:rFonts w:cs="Arial"/>
        </w:rPr>
        <w:t xml:space="preserve"> worden toegewezen aan het tarief voor het gebruik van het distributienet. De gehanteerde tariefmethodologie, met een normatieve kapitaalkostenvergoeding als onderdeel van het toegelaten inkomen voor niet-exogene kosten, impliceert dat deze vennootschapsbelasting wordt verwerkt in de berekening van deze kapitaalkostenvergoeding</w:t>
      </w:r>
      <w:r>
        <w:rPr>
          <w:rStyle w:val="Voetnootmarkering"/>
          <w:rFonts w:cs="Arial"/>
        </w:rPr>
        <w:footnoteReference w:id="40"/>
      </w:r>
      <w:r>
        <w:rPr>
          <w:rFonts w:cs="Arial"/>
        </w:rPr>
        <w:t xml:space="preserve"> en niet afzonderlijk als exogeen element kan behandeld worden.</w:t>
      </w:r>
      <w:r w:rsidR="004F1D26">
        <w:rPr>
          <w:rFonts w:cs="Arial"/>
        </w:rPr>
        <w:br w:type="page"/>
      </w:r>
    </w:p>
    <w:p w14:paraId="664E9972" w14:textId="77777777" w:rsidR="004D5C78" w:rsidRDefault="004D5C78">
      <w:pPr>
        <w:jc w:val="left"/>
        <w:rPr>
          <w:rFonts w:cs="Arial"/>
        </w:rPr>
      </w:pPr>
    </w:p>
    <w:p w14:paraId="246D9C74" w14:textId="3BC04943" w:rsidR="004D5BA6" w:rsidRDefault="00970FF6" w:rsidP="00D75659">
      <w:pPr>
        <w:pStyle w:val="Kop1"/>
      </w:pPr>
      <w:bookmarkStart w:id="474" w:name="_Ref392687989"/>
      <w:bookmarkStart w:id="475" w:name="_Ref392688040"/>
      <w:bookmarkStart w:id="476" w:name="_Toc424038205"/>
      <w:r>
        <w:t>Regulatorische boekhoudkundige voorschriften</w:t>
      </w:r>
      <w:bookmarkEnd w:id="474"/>
      <w:bookmarkEnd w:id="475"/>
      <w:bookmarkEnd w:id="476"/>
    </w:p>
    <w:p w14:paraId="1C17CA03" w14:textId="77777777" w:rsidR="00787FAE" w:rsidRDefault="00787FAE" w:rsidP="00787FAE">
      <w:pPr>
        <w:rPr>
          <w:highlight w:val="yellow"/>
        </w:rPr>
      </w:pPr>
    </w:p>
    <w:p w14:paraId="381D8BAF" w14:textId="37C3EF27" w:rsidR="00223001" w:rsidRDefault="00787FAE" w:rsidP="00787FAE">
      <w:r w:rsidRPr="00462944">
        <w:t xml:space="preserve">In het kader van de tariefmethode heeft de VREG behoefte aan correctheid en uniformiteit in de financiële verslaggeving door de distributienetbeheerders. Daartoe </w:t>
      </w:r>
      <w:r w:rsidR="006C6F21">
        <w:t xml:space="preserve">heeft </w:t>
      </w:r>
      <w:r w:rsidRPr="00462944">
        <w:t xml:space="preserve">de regulator een set van </w:t>
      </w:r>
      <w:r w:rsidR="00970FF6">
        <w:t>voorschriften</w:t>
      </w:r>
      <w:r w:rsidR="00970FF6" w:rsidRPr="00462944">
        <w:t xml:space="preserve"> </w:t>
      </w:r>
      <w:r w:rsidRPr="00462944">
        <w:t>op</w:t>
      </w:r>
      <w:r w:rsidR="006C6F21">
        <w:t xml:space="preserve">gesteld </w:t>
      </w:r>
      <w:r w:rsidRPr="00462944">
        <w:t xml:space="preserve">die de distributienetbeheerders dienen toe te passen </w:t>
      </w:r>
      <w:r w:rsidR="00C3778B">
        <w:t>bij het invullen van de</w:t>
      </w:r>
      <w:r w:rsidRPr="00462944">
        <w:t xml:space="preserve"> rapportering</w:t>
      </w:r>
      <w:r w:rsidR="00C3778B">
        <w:t>smodellen</w:t>
      </w:r>
      <w:r w:rsidRPr="00462944">
        <w:t xml:space="preserve">. </w:t>
      </w:r>
    </w:p>
    <w:p w14:paraId="39E52EE1" w14:textId="77777777" w:rsidR="006C6F21" w:rsidRPr="00462944" w:rsidRDefault="006C6F21" w:rsidP="00787FAE"/>
    <w:p w14:paraId="60848A65" w14:textId="77777777" w:rsidR="002549C5" w:rsidRPr="002549C5" w:rsidRDefault="00223001" w:rsidP="002549C5">
      <w:pPr>
        <w:pStyle w:val="Kop2"/>
      </w:pPr>
      <w:bookmarkStart w:id="477" w:name="_Toc424038206"/>
      <w:r>
        <w:t>J</w:t>
      </w:r>
      <w:r w:rsidR="002549C5" w:rsidRPr="002549C5">
        <w:t>uridisch kader</w:t>
      </w:r>
      <w:bookmarkEnd w:id="477"/>
    </w:p>
    <w:p w14:paraId="57BE2C04" w14:textId="77777777" w:rsidR="002549C5" w:rsidRDefault="002549C5" w:rsidP="002549C5"/>
    <w:p w14:paraId="35AB81CD" w14:textId="20E4817F" w:rsidR="002549C5" w:rsidRDefault="002549C5" w:rsidP="002549C5">
      <w:r>
        <w:t xml:space="preserve">Op grond </w:t>
      </w:r>
      <w:r w:rsidR="005515C8">
        <w:t>v</w:t>
      </w:r>
      <w:r w:rsidR="00CE7A3D">
        <w:t>an art.</w:t>
      </w:r>
      <w:r w:rsidR="005515C8">
        <w:t xml:space="preserve"> 13.1.2 van </w:t>
      </w:r>
      <w:r w:rsidR="006C6F21">
        <w:t xml:space="preserve">het Energiedecreet </w:t>
      </w:r>
      <w:r>
        <w:t xml:space="preserve">heeft de VREG de bevoegdheid om gegevens en inlichtingen op te vragen bij de distributienetbeheerders, die nodig zijn voor de uitvoering van zijn taken. Voor de uitvoering van </w:t>
      </w:r>
      <w:r w:rsidR="00013535">
        <w:t>de</w:t>
      </w:r>
      <w:r>
        <w:t xml:space="preserve"> </w:t>
      </w:r>
      <w:r w:rsidR="00013535">
        <w:t xml:space="preserve">regulerende </w:t>
      </w:r>
      <w:r>
        <w:t>taak</w:t>
      </w:r>
      <w:r w:rsidR="00013535">
        <w:t xml:space="preserve"> betreffende de distributienettarieven voor elektriciteit en aardgas (art. 3.1.3</w:t>
      </w:r>
      <w:r w:rsidR="00886E0F">
        <w:t>, 2°</w:t>
      </w:r>
      <w:r w:rsidR="00C11FDD">
        <w:t xml:space="preserve"> </w:t>
      </w:r>
      <w:r w:rsidR="00CE7A3D">
        <w:t>van het Energiedecreet</w:t>
      </w:r>
      <w:r w:rsidR="00013535">
        <w:t>)</w:t>
      </w:r>
      <w:r>
        <w:t xml:space="preserve">, </w:t>
      </w:r>
      <w:r w:rsidR="00013535">
        <w:t xml:space="preserve">heeft de </w:t>
      </w:r>
      <w:r>
        <w:t xml:space="preserve">VREG </w:t>
      </w:r>
      <w:r w:rsidR="00013535">
        <w:t xml:space="preserve">behoefte aan gegevens </w:t>
      </w:r>
      <w:r>
        <w:t xml:space="preserve">en inlichtingen </w:t>
      </w:r>
      <w:r w:rsidR="00013535">
        <w:t>van de distributienetbeheerders</w:t>
      </w:r>
      <w:r>
        <w:t>.</w:t>
      </w:r>
    </w:p>
    <w:p w14:paraId="0F9F61FA" w14:textId="77777777" w:rsidR="002549C5" w:rsidRDefault="002549C5" w:rsidP="002549C5"/>
    <w:p w14:paraId="707E78C0" w14:textId="408BF62F" w:rsidR="002549C5" w:rsidRDefault="002549C5" w:rsidP="002549C5">
      <w:r>
        <w:t>De VREG heef</w:t>
      </w:r>
      <w:r w:rsidR="00E35A55">
        <w:t>t</w:t>
      </w:r>
      <w:r>
        <w:t xml:space="preserve"> </w:t>
      </w:r>
      <w:r w:rsidR="00013535">
        <w:t>zijn</w:t>
      </w:r>
      <w:r>
        <w:t xml:space="preserve"> bevoegdheid om de gegevens en inlichtingen op te vragen, ingevuld met onderstaande </w:t>
      </w:r>
      <w:r w:rsidR="00970FF6">
        <w:t xml:space="preserve">regulatorische </w:t>
      </w:r>
      <w:r>
        <w:t xml:space="preserve">boekhoudkundige </w:t>
      </w:r>
      <w:r w:rsidR="00970FF6">
        <w:t>voorschriften</w:t>
      </w:r>
      <w:r>
        <w:t>.</w:t>
      </w:r>
    </w:p>
    <w:p w14:paraId="3EEB6226" w14:textId="77777777" w:rsidR="008F0634" w:rsidRPr="002549C5" w:rsidRDefault="008F0634" w:rsidP="002549C5"/>
    <w:p w14:paraId="67212425" w14:textId="54703C18" w:rsidR="002549C5" w:rsidRDefault="002549C5" w:rsidP="002549C5">
      <w:pPr>
        <w:pStyle w:val="Kop2"/>
      </w:pPr>
      <w:bookmarkStart w:id="478" w:name="_Toc424038207"/>
      <w:r>
        <w:t xml:space="preserve">Reikwijdte </w:t>
      </w:r>
      <w:r w:rsidR="00970FF6">
        <w:t xml:space="preserve">regulatorische </w:t>
      </w:r>
      <w:r>
        <w:t xml:space="preserve">boekhoudkundige </w:t>
      </w:r>
      <w:r w:rsidR="00970FF6">
        <w:t>voorschriften</w:t>
      </w:r>
      <w:bookmarkEnd w:id="478"/>
    </w:p>
    <w:p w14:paraId="7D747F32" w14:textId="77777777" w:rsidR="00EE54D1" w:rsidRDefault="00EE54D1" w:rsidP="00EE54D1"/>
    <w:p w14:paraId="7940A69C" w14:textId="4EEE348D" w:rsidR="00EE54D1" w:rsidRDefault="00EE54D1" w:rsidP="00EE54D1">
      <w:r>
        <w:t>De in de</w:t>
      </w:r>
      <w:r w:rsidR="004F3B2A">
        <w:t>ze</w:t>
      </w:r>
      <w:r>
        <w:t xml:space="preserve"> </w:t>
      </w:r>
      <w:r w:rsidR="00970FF6">
        <w:t xml:space="preserve">regulatorische </w:t>
      </w:r>
      <w:r>
        <w:t xml:space="preserve">boekhoudkundige </w:t>
      </w:r>
      <w:r w:rsidR="00970FF6">
        <w:t xml:space="preserve">voorschriften </w:t>
      </w:r>
      <w:r>
        <w:t xml:space="preserve">vastgelegde bepalingen hebben betrekking op alle financiële gegevens die nodig zijn om de wettelijke taken en bevoegdheden die de VREG heeft ten aanzien van de distributienetbeheerders te kunnen uitvoeren. De </w:t>
      </w:r>
      <w:r w:rsidR="00970FF6">
        <w:t xml:space="preserve">voorschriften </w:t>
      </w:r>
      <w:r>
        <w:t xml:space="preserve">dienen in de eerste plaats om het toegestaan inkomen, de x-factor en </w:t>
      </w:r>
      <w:r w:rsidR="00955790">
        <w:t xml:space="preserve">de </w:t>
      </w:r>
      <w:r>
        <w:t xml:space="preserve">rekenvolumes op correcte wijze te kunnen bepalen. </w:t>
      </w:r>
    </w:p>
    <w:p w14:paraId="40449BD8" w14:textId="77777777" w:rsidR="00EE54D1" w:rsidRDefault="00EE54D1" w:rsidP="00EE54D1"/>
    <w:p w14:paraId="231B79F9" w14:textId="2362D7DF" w:rsidR="00EE54D1" w:rsidRDefault="00EE54D1" w:rsidP="00EE54D1">
      <w:r>
        <w:t xml:space="preserve">Bovendien betreffen deze </w:t>
      </w:r>
      <w:r w:rsidR="00970FF6">
        <w:t xml:space="preserve">regulatorische </w:t>
      </w:r>
      <w:r>
        <w:t xml:space="preserve">boekhoudkundige </w:t>
      </w:r>
      <w:r w:rsidR="00970FF6">
        <w:t xml:space="preserve">voorschriften </w:t>
      </w:r>
      <w:r>
        <w:t>een standaard voor financiële verslaggeving. Gegevens met betrekking tot kwaliteitsaspecten worden niet in beschouwing genomen.</w:t>
      </w:r>
    </w:p>
    <w:p w14:paraId="70230A63" w14:textId="77777777" w:rsidR="00EE54D1" w:rsidRDefault="00EE54D1" w:rsidP="00EE54D1"/>
    <w:p w14:paraId="0B527C5E" w14:textId="7FACCAEE" w:rsidR="00EE54D1" w:rsidRDefault="00EE54D1" w:rsidP="00EE54D1">
      <w:r>
        <w:t xml:space="preserve">Indien bepaalde van deze </w:t>
      </w:r>
      <w:r w:rsidR="00970FF6">
        <w:t xml:space="preserve">voorschriften </w:t>
      </w:r>
      <w:r>
        <w:t xml:space="preserve">niet eenduidig door de distributienetbeheerder kunnen geïnterpreteerd worden, dient deze de VREG hiervan op de hoogte te brengen. </w:t>
      </w:r>
      <w:r w:rsidR="00546E86">
        <w:t xml:space="preserve">Hieruit kunnen eventuele wijzigingen aan de </w:t>
      </w:r>
      <w:r w:rsidR="00970FF6">
        <w:t xml:space="preserve">regulatorische </w:t>
      </w:r>
      <w:r w:rsidR="00546E86">
        <w:t xml:space="preserve">boekhoudkundige </w:t>
      </w:r>
      <w:r w:rsidR="00970FF6">
        <w:t xml:space="preserve">voorschriften </w:t>
      </w:r>
      <w:r w:rsidR="00546E86">
        <w:t>voortvloeien die dan ook, indien van toepassing, voor de volledige sector zullen toegepast worden.</w:t>
      </w:r>
    </w:p>
    <w:p w14:paraId="7679D41F" w14:textId="77777777" w:rsidR="00546E86" w:rsidRDefault="00546E86" w:rsidP="00EE54D1"/>
    <w:p w14:paraId="3ACBAF62" w14:textId="445EC3FF" w:rsidR="00546E86" w:rsidRDefault="003D69F2" w:rsidP="00546E86">
      <w:pPr>
        <w:pStyle w:val="Kop2"/>
      </w:pPr>
      <w:bookmarkStart w:id="479" w:name="_Toc424038208"/>
      <w:r w:rsidRPr="00916C57">
        <w:rPr>
          <w:strike/>
          <w:highlight w:val="yellow"/>
        </w:rPr>
        <w:t>Assurance rapport</w:t>
      </w:r>
      <w:r w:rsidR="00916C57" w:rsidRPr="00916C57">
        <w:rPr>
          <w:highlight w:val="yellow"/>
        </w:rPr>
        <w:t xml:space="preserve"> </w:t>
      </w:r>
      <w:r w:rsidR="00BE10DE" w:rsidRPr="00916C57">
        <w:rPr>
          <w:highlight w:val="yellow"/>
        </w:rPr>
        <w:t>Rapport van feitelijke bevindingen</w:t>
      </w:r>
      <w:r>
        <w:t xml:space="preserve"> </w:t>
      </w:r>
      <w:r w:rsidR="00546E86">
        <w:t>door commissaris</w:t>
      </w:r>
      <w:bookmarkEnd w:id="479"/>
    </w:p>
    <w:p w14:paraId="331421D6" w14:textId="77777777" w:rsidR="00546E86" w:rsidRDefault="00546E86" w:rsidP="00546E86"/>
    <w:p w14:paraId="2662E36A" w14:textId="0291EFDF" w:rsidR="00546E86" w:rsidRDefault="00546E86" w:rsidP="005D25AE">
      <w:pPr>
        <w:tabs>
          <w:tab w:val="left" w:pos="3828"/>
        </w:tabs>
      </w:pPr>
      <w:r>
        <w:t>De gegevens en inlichtingen die door de distributienetbeheerder in het rapporteringsmodel voor de exogene kosten (</w:t>
      </w:r>
      <w:r w:rsidR="004F3B2A">
        <w:t xml:space="preserve">alleen wanneer </w:t>
      </w:r>
      <w:r>
        <w:t>ex-post) en het rapporteringsmodel voor de niet-exogene kosten worden opgenomen, dienen te worden gecontroleerd door de commissaris van de distributienetbeheerder</w:t>
      </w:r>
      <w:r w:rsidR="00BE10DE">
        <w:t xml:space="preserve"> </w:t>
      </w:r>
      <w:r w:rsidR="00BE10DE" w:rsidRPr="00916C57">
        <w:rPr>
          <w:highlight w:val="yellow"/>
        </w:rPr>
        <w:t>en dit op basis van overeengekomen specifieke werkzaamheden</w:t>
      </w:r>
      <w:r>
        <w:t xml:space="preserve">. Hierbij dient de commissaris een </w:t>
      </w:r>
      <w:r w:rsidR="003D69F2" w:rsidRPr="00916C57">
        <w:rPr>
          <w:strike/>
          <w:highlight w:val="yellow"/>
        </w:rPr>
        <w:t>assurance rapport</w:t>
      </w:r>
      <w:r w:rsidR="00916C57">
        <w:rPr>
          <w:highlight w:val="yellow"/>
        </w:rPr>
        <w:t xml:space="preserve"> </w:t>
      </w:r>
      <w:r w:rsidR="00BE10DE" w:rsidRPr="00916C57">
        <w:rPr>
          <w:highlight w:val="yellow"/>
        </w:rPr>
        <w:t>rapport van feitelijke bevindingen</w:t>
      </w:r>
      <w:r w:rsidR="003D69F2">
        <w:t xml:space="preserve"> </w:t>
      </w:r>
      <w:r>
        <w:t>op te leveren omtrent deze rapporteringsmodellen. Voor meer detail verwijzen we naar de auditinstructie in</w:t>
      </w:r>
      <w:r w:rsidR="005D25AE">
        <w:t xml:space="preserve"> paragraaf</w:t>
      </w:r>
      <w:r w:rsidR="00955790">
        <w:t xml:space="preserve"> </w:t>
      </w:r>
      <w:r w:rsidR="00955790">
        <w:fldChar w:fldCharType="begin"/>
      </w:r>
      <w:r w:rsidR="00955790">
        <w:instrText xml:space="preserve"> REF _Ref392233276 \r \h </w:instrText>
      </w:r>
      <w:r w:rsidR="00955790">
        <w:fldChar w:fldCharType="separate"/>
      </w:r>
      <w:r w:rsidR="00BB23BF">
        <w:t>9.1</w:t>
      </w:r>
      <w:r w:rsidR="00955790">
        <w:fldChar w:fldCharType="end"/>
      </w:r>
      <w:r>
        <w:t>.</w:t>
      </w:r>
    </w:p>
    <w:p w14:paraId="3ABB16BA" w14:textId="77777777" w:rsidR="00EE54D1" w:rsidRDefault="00EE54D1" w:rsidP="00EE54D1"/>
    <w:p w14:paraId="5D511082" w14:textId="77777777" w:rsidR="002561D1" w:rsidRDefault="002561D1" w:rsidP="00EE54D1"/>
    <w:p w14:paraId="3663A068" w14:textId="22F20373" w:rsidR="00EE54D1" w:rsidRDefault="00EE54D1" w:rsidP="00EE54D1">
      <w:pPr>
        <w:pStyle w:val="Kop2"/>
      </w:pPr>
      <w:bookmarkStart w:id="480" w:name="_Toc424038209"/>
      <w:r>
        <w:lastRenderedPageBreak/>
        <w:t xml:space="preserve">Aanpassing van de </w:t>
      </w:r>
      <w:r w:rsidR="00970FF6">
        <w:t xml:space="preserve">regulatorische </w:t>
      </w:r>
      <w:r>
        <w:t xml:space="preserve">boekhoudkundige </w:t>
      </w:r>
      <w:r w:rsidR="00970FF6">
        <w:t>voorschriften</w:t>
      </w:r>
      <w:bookmarkEnd w:id="480"/>
    </w:p>
    <w:p w14:paraId="270D9085" w14:textId="77777777" w:rsidR="00EE54D1" w:rsidRDefault="00EE54D1" w:rsidP="00EE54D1"/>
    <w:p w14:paraId="4E6E16E2" w14:textId="713FC1FA" w:rsidR="00EE54D1" w:rsidRDefault="00EE54D1" w:rsidP="00EE54D1">
      <w:r>
        <w:t xml:space="preserve">Voortschrijdend inzicht en evaluatie van de werkbaarheid van de </w:t>
      </w:r>
      <w:r w:rsidR="00970FF6">
        <w:t xml:space="preserve">regulatorische </w:t>
      </w:r>
      <w:r>
        <w:t xml:space="preserve">boekhoudkundige </w:t>
      </w:r>
      <w:r w:rsidR="00970FF6">
        <w:t xml:space="preserve">voorschriften </w:t>
      </w:r>
      <w:r>
        <w:t xml:space="preserve">kunnen aanleiding geven tot wijzigingen </w:t>
      </w:r>
      <w:r w:rsidR="00970FF6">
        <w:t>in deze voorschriften</w:t>
      </w:r>
      <w:r>
        <w:t>. Verder kunnen ook wetswijzigingen en/of aanpassingen in de tariefmethodologie aanleiding geven tot wijzigingen.</w:t>
      </w:r>
    </w:p>
    <w:p w14:paraId="7070AA66" w14:textId="77777777" w:rsidR="00EE54D1" w:rsidRDefault="00EE54D1" w:rsidP="00EE54D1"/>
    <w:p w14:paraId="2D460424" w14:textId="3601911A" w:rsidR="00EE54D1" w:rsidRDefault="00EE54D1" w:rsidP="00EE54D1">
      <w:r>
        <w:t xml:space="preserve">Significante wijzigingen in de </w:t>
      </w:r>
      <w:r w:rsidR="00970FF6">
        <w:t xml:space="preserve">regulatorische </w:t>
      </w:r>
      <w:r>
        <w:t xml:space="preserve">boekhoudkundige </w:t>
      </w:r>
      <w:r w:rsidR="00970FF6">
        <w:t xml:space="preserve">voorschriften </w:t>
      </w:r>
      <w:r>
        <w:t>zullen wel slechts gemaakt worden na overleg met de distributienetbeheerders.</w:t>
      </w:r>
    </w:p>
    <w:p w14:paraId="7219A0EE" w14:textId="77777777" w:rsidR="008F0634" w:rsidRPr="00EE54D1" w:rsidRDefault="008F0634" w:rsidP="00EE54D1"/>
    <w:p w14:paraId="5C3FD214" w14:textId="77777777" w:rsidR="00787FAE" w:rsidRPr="002549C5" w:rsidRDefault="00C3778B" w:rsidP="002549C5">
      <w:pPr>
        <w:pStyle w:val="Kop2"/>
      </w:pPr>
      <w:bookmarkStart w:id="481" w:name="_Toc424038210"/>
      <w:r w:rsidRPr="002549C5">
        <w:t>Algemene bepalingen</w:t>
      </w:r>
      <w:bookmarkEnd w:id="481"/>
    </w:p>
    <w:p w14:paraId="176B40C7" w14:textId="77777777" w:rsidR="00787FAE" w:rsidRDefault="00787FAE" w:rsidP="00C91A04"/>
    <w:p w14:paraId="08A0E145" w14:textId="6EAE3667" w:rsidR="00C3778B" w:rsidRDefault="00C3778B" w:rsidP="00C91A04">
      <w:r>
        <w:t>Deze regulato</w:t>
      </w:r>
      <w:r w:rsidR="00546E86">
        <w:t>ire</w:t>
      </w:r>
      <w:r>
        <w:t xml:space="preserve"> </w:t>
      </w:r>
      <w:r w:rsidR="00970FF6">
        <w:t xml:space="preserve">voorschriften </w:t>
      </w:r>
      <w:r>
        <w:t>m.b.t. de boekhouding zijn van toepassing</w:t>
      </w:r>
      <w:r w:rsidRPr="00C3778B">
        <w:t xml:space="preserve"> </w:t>
      </w:r>
      <w:r>
        <w:t xml:space="preserve">voor de Vlaamse elektriciteits- en aardgasdistributienetbeheerders in het kader van hun rapporteringsplicht aan de VREG ter controle en vaststelling van </w:t>
      </w:r>
      <w:r w:rsidR="00955790">
        <w:t>hun toegelaten inkomen en de hieruit voortvloeiende distributienettarieven</w:t>
      </w:r>
      <w:r>
        <w:t>. De distributienetbeheerder voert zijn boekhouding uiteraard in overeenstemming met het in België van toepassing zijnde boekhoudkundig referentiestelsel voor de jaarrekeningen van de vennootschappen.</w:t>
      </w:r>
    </w:p>
    <w:p w14:paraId="1EEED8C7" w14:textId="77777777" w:rsidR="00C3778B" w:rsidRDefault="00C3778B" w:rsidP="00C91A04"/>
    <w:p w14:paraId="4BFF136C" w14:textId="2C69F220" w:rsidR="00C3778B" w:rsidRDefault="00C3778B" w:rsidP="00C91A04">
      <w:r>
        <w:t>De distributienetbeheerder voert in voorkomend geval een afzonderlijke boekhouding voor zijn distributienetactiviteiten en voor zijn andere activiteiten, zoals hij zou doen indien deze activiteiten door verschillende bedrijven werden uitgevoerd. Deze interne boekhouding bevat per activiteit een balans en een resultatenrekening, die aansluit met de grootboekrekeningen.</w:t>
      </w:r>
      <w:r w:rsidR="00546E86">
        <w:t xml:space="preserve"> Hierbij moet er een duidelijke afbakening zijn tussen de gegevens in de gereguleerde activiteit ‘elektriciteit’, de gegevens in de gereguleerde activiteit ‘gas’ en de gegevens in de niet-gereguleerde activiteiten. Voorts houdt dit ook in dat er geen activering kan plaatsvinden van </w:t>
      </w:r>
      <w:r w:rsidR="0092151D">
        <w:t>soortgelijke uitgaven</w:t>
      </w:r>
      <w:r w:rsidR="00546E86">
        <w:t xml:space="preserve"> die in eerdere jaren door de distributienetbeheerder als kosten werden opgenomen in het rapporteringsmodel.</w:t>
      </w:r>
    </w:p>
    <w:p w14:paraId="1398FADE" w14:textId="77777777" w:rsidR="00732A8F" w:rsidRDefault="00732A8F" w:rsidP="00C91A04"/>
    <w:p w14:paraId="6EDCC7F3" w14:textId="77777777" w:rsidR="00732A8F" w:rsidRDefault="00732A8F" w:rsidP="00C91A04">
      <w:r>
        <w:t>Deze bepalingen gelden eveneens voor de werkmaatschappijen waarvan de distributienetbeheerders onderdeel uitmaken. De werkmaatschappijen maken daartoe in hun boekhouding een bijkomende onderverdeling van de boekhoudkundige registraties per distributienetbeheerder per activiteit.</w:t>
      </w:r>
    </w:p>
    <w:p w14:paraId="26EFA30D" w14:textId="77777777" w:rsidR="00732A8F" w:rsidRDefault="00732A8F" w:rsidP="00C91A04"/>
    <w:p w14:paraId="524EE13E" w14:textId="77777777" w:rsidR="00732A8F" w:rsidRDefault="00732A8F" w:rsidP="00732A8F">
      <w:r>
        <w:t>De boekhouding van de distributienetbeheerder dient een oprecht en getrouw beeld van zijn financiële situatie te geven. De distributienetbeheerder volgt daartoe alle noodzakelijke principes in zijn boekhouding voor de gereguleerde activiteiten zoals o.a.:</w:t>
      </w:r>
    </w:p>
    <w:p w14:paraId="3723F837" w14:textId="57D32B1D" w:rsidR="00732A8F" w:rsidRDefault="00732A8F" w:rsidP="00916C57">
      <w:pPr>
        <w:numPr>
          <w:ilvl w:val="0"/>
          <w:numId w:val="26"/>
        </w:numPr>
      </w:pPr>
      <w:r>
        <w:t>Het princ</w:t>
      </w:r>
      <w:r w:rsidR="00955790">
        <w:t>ipe van de bedrijfscontinuïteit:</w:t>
      </w:r>
      <w:r>
        <w:t xml:space="preserve"> Waarderingen worden opgesteld in de veronderstelling dat het bedrijf zijn verplichtingen zal nakomen</w:t>
      </w:r>
      <w:r w:rsidR="008A6194">
        <w:rPr>
          <w:rStyle w:val="Voetnootmarkering"/>
        </w:rPr>
        <w:footnoteReference w:id="41"/>
      </w:r>
      <w:r>
        <w:t>.</w:t>
      </w:r>
    </w:p>
    <w:p w14:paraId="79F63702" w14:textId="393F6A15" w:rsidR="00732A8F" w:rsidRDefault="00732A8F" w:rsidP="00916C57">
      <w:pPr>
        <w:numPr>
          <w:ilvl w:val="0"/>
          <w:numId w:val="26"/>
        </w:numPr>
      </w:pPr>
      <w:r>
        <w:t>De distributienetbeheerder hanteert gelijkblijvende methodes van registratie en waardering</w:t>
      </w:r>
      <w:r w:rsidR="008A6194">
        <w:rPr>
          <w:rStyle w:val="Voetnootmarkering"/>
        </w:rPr>
        <w:footnoteReference w:id="42"/>
      </w:r>
      <w:r>
        <w:t>. Om bedrijfseconomische redenen, met akkoord van de commissaris en expliciete vermelding aan de VREG, kan van het principe van bestendigheid afgeweken worden.</w:t>
      </w:r>
    </w:p>
    <w:p w14:paraId="75A9508B" w14:textId="46D90763" w:rsidR="00732A8F" w:rsidRDefault="00732A8F" w:rsidP="00916C57">
      <w:pPr>
        <w:numPr>
          <w:ilvl w:val="0"/>
          <w:numId w:val="26"/>
        </w:numPr>
      </w:pPr>
      <w:r>
        <w:t>Voorzichtigheidsprincipe: Bij de waardering van een bepaald actief of goed, dient de distributienetbeheerder, indien er meerdere bronnen voor waardebepaling beschikbaar zijn, eerder de meer pessimistische benadering te volgen</w:t>
      </w:r>
      <w:r w:rsidR="006B5363">
        <w:rPr>
          <w:rStyle w:val="Voetnootmarkering"/>
        </w:rPr>
        <w:footnoteReference w:id="43"/>
      </w:r>
      <w:r>
        <w:t>.</w:t>
      </w:r>
    </w:p>
    <w:p w14:paraId="7B83D868" w14:textId="0064D697" w:rsidR="00732A8F" w:rsidRDefault="00732A8F" w:rsidP="00916C57">
      <w:pPr>
        <w:numPr>
          <w:ilvl w:val="0"/>
          <w:numId w:val="26"/>
        </w:numPr>
      </w:pPr>
      <w:r>
        <w:t>Overeenstemmingsprincipe: De kosten en opbrengsten worden opgenomen in de rapportering voor een bepaalde periode voor zover de transactie die aan de basis ligt op diezelfde periode een effect heeft gehad (m.a.w. geen kasboekhouding)</w:t>
      </w:r>
      <w:r w:rsidR="006B5363">
        <w:rPr>
          <w:rStyle w:val="Voetnootmarkering"/>
        </w:rPr>
        <w:footnoteReference w:id="44"/>
      </w:r>
      <w:r>
        <w:t>.</w:t>
      </w:r>
    </w:p>
    <w:p w14:paraId="0C120DFD" w14:textId="0D3FC1E1" w:rsidR="00732A8F" w:rsidRDefault="00732A8F" w:rsidP="00916C57">
      <w:pPr>
        <w:numPr>
          <w:ilvl w:val="0"/>
          <w:numId w:val="26"/>
        </w:numPr>
      </w:pPr>
      <w:r>
        <w:lastRenderedPageBreak/>
        <w:t>Realisatiebeginsel: Transacties worden geboekt van zodra ze zich voordoen en de geldelijke weerslag ervan zeker is, ook al is het geld nog niet ontvangen of betaald</w:t>
      </w:r>
      <w:r w:rsidR="006B5363">
        <w:rPr>
          <w:rStyle w:val="Voetnootmarkering"/>
        </w:rPr>
        <w:footnoteReference w:id="45"/>
      </w:r>
      <w:r>
        <w:t xml:space="preserve">. </w:t>
      </w:r>
    </w:p>
    <w:p w14:paraId="2BAF4E4C" w14:textId="616A55AD" w:rsidR="00732A8F" w:rsidRDefault="00732A8F" w:rsidP="00916C57">
      <w:pPr>
        <w:numPr>
          <w:ilvl w:val="0"/>
          <w:numId w:val="26"/>
        </w:numPr>
      </w:pPr>
      <w:r>
        <w:t>Niet-compensatie: Tegengestelde transacties met dezelfde partij worden niet gecompenseerd maar worden elk als afzonderlijke verrichting geboekt</w:t>
      </w:r>
      <w:r w:rsidR="008A6194">
        <w:rPr>
          <w:rStyle w:val="Voetnootmarkering"/>
        </w:rPr>
        <w:footnoteReference w:id="46"/>
      </w:r>
      <w:r>
        <w:t>.</w:t>
      </w:r>
    </w:p>
    <w:p w14:paraId="7F5B739A" w14:textId="7FADFC28" w:rsidR="00732A8F" w:rsidRPr="00217B19" w:rsidRDefault="00732A8F" w:rsidP="00916C57">
      <w:pPr>
        <w:pStyle w:val="Lijstalinea"/>
        <w:numPr>
          <w:ilvl w:val="0"/>
          <w:numId w:val="26"/>
        </w:numPr>
      </w:pPr>
      <w:r w:rsidRPr="00217B19">
        <w:t>Objectiviteit: Er wordt gebruik gemaakt van objectieve</w:t>
      </w:r>
      <w:r w:rsidR="001C1B27" w:rsidRPr="00217B19">
        <w:t xml:space="preserve"> en</w:t>
      </w:r>
      <w:r w:rsidRPr="00217B19">
        <w:t xml:space="preserve"> neutrale waarderingsmethoden.</w:t>
      </w:r>
      <w:r w:rsidR="00217B19" w:rsidRPr="00DA4054">
        <w:t xml:space="preserve"> We verwijzen</w:t>
      </w:r>
      <w:r w:rsidR="00217B19">
        <w:t xml:space="preserve"> hierbij</w:t>
      </w:r>
      <w:r w:rsidR="00217B19" w:rsidRPr="00DA4054">
        <w:t xml:space="preserve"> naar de concepten</w:t>
      </w:r>
      <w:r w:rsidR="00217B19">
        <w:t>/</w:t>
      </w:r>
      <w:r w:rsidR="00217B19" w:rsidRPr="00DA4054">
        <w:t>vereisten van het</w:t>
      </w:r>
      <w:r w:rsidR="00217B19">
        <w:t xml:space="preserve"> Koninklijk Besluit tot uitvoering van het</w:t>
      </w:r>
      <w:r w:rsidR="00217B19" w:rsidRPr="00DA4054">
        <w:t xml:space="preserve"> </w:t>
      </w:r>
      <w:r w:rsidR="00217B19">
        <w:t>w</w:t>
      </w:r>
      <w:r w:rsidR="00217B19" w:rsidRPr="00DA4054">
        <w:t xml:space="preserve">etboek van </w:t>
      </w:r>
      <w:r w:rsidR="00217B19">
        <w:t>v</w:t>
      </w:r>
      <w:r w:rsidR="00217B19" w:rsidRPr="00DA4054">
        <w:t>ennootschappen inzake waarderingsregels</w:t>
      </w:r>
      <w:r w:rsidR="00183360">
        <w:t xml:space="preserve"> (K.B. W.Venn.)</w:t>
      </w:r>
      <w:r w:rsidR="00217B19" w:rsidRPr="00DA4054">
        <w:rPr>
          <w:rStyle w:val="Voetnootmarkering"/>
        </w:rPr>
        <w:footnoteReference w:id="47"/>
      </w:r>
      <w:r w:rsidR="00217B19" w:rsidRPr="00DA4054">
        <w:t>.</w:t>
      </w:r>
    </w:p>
    <w:p w14:paraId="726ECB69" w14:textId="77777777" w:rsidR="00732A8F" w:rsidRDefault="00732A8F" w:rsidP="00732A8F"/>
    <w:p w14:paraId="1F7E6DB6" w14:textId="359E4848" w:rsidR="00732A8F" w:rsidRDefault="00313F9E" w:rsidP="00830AC6">
      <w:pPr>
        <w:pStyle w:val="Kop2"/>
      </w:pPr>
      <w:bookmarkStart w:id="482" w:name="_Toc424038211"/>
      <w:r>
        <w:t>Nominale waarden</w:t>
      </w:r>
      <w:bookmarkEnd w:id="482"/>
    </w:p>
    <w:p w14:paraId="5043AE9E" w14:textId="77777777" w:rsidR="00830AC6" w:rsidRDefault="00830AC6" w:rsidP="00830AC6"/>
    <w:p w14:paraId="4F8EB286" w14:textId="77777777" w:rsidR="00830AC6" w:rsidRDefault="00830AC6" w:rsidP="00830AC6">
      <w:r>
        <w:t>De waarden die door de distributienetbeheerders in de rapporteringsmodellen worden opgenomen, dienen op nominale basis te worden gewaardeerd, m.a.w. zonder correctie voor in- en deflatie. Op die manier kan de VREG het toegelaten inkomen voor elke distributienetbeheerder op uniforme wijze bepalen. Hierbij bepaalt de VREG de geactualiseerde waarde van deze nominale waarden door deze waarden te corrigeren voor in- en deflatie. Deze correcties worden dan ook uitsluitend door de VREG uitgevoerd.</w:t>
      </w:r>
    </w:p>
    <w:p w14:paraId="30639154" w14:textId="77777777" w:rsidR="00830AC6" w:rsidRDefault="00830AC6" w:rsidP="00830AC6"/>
    <w:p w14:paraId="76CB0467" w14:textId="77777777" w:rsidR="00830AC6" w:rsidRDefault="00830AC6" w:rsidP="00830AC6">
      <w:pPr>
        <w:pStyle w:val="Kop2"/>
      </w:pPr>
      <w:bookmarkStart w:id="483" w:name="_Toc424038212"/>
      <w:r>
        <w:t>Interne verrekenprijzen</w:t>
      </w:r>
      <w:bookmarkEnd w:id="483"/>
    </w:p>
    <w:p w14:paraId="6574C8CB" w14:textId="77777777" w:rsidR="00830AC6" w:rsidRDefault="00830AC6" w:rsidP="00830AC6"/>
    <w:p w14:paraId="4C480ACF" w14:textId="648F60A1" w:rsidR="00830AC6" w:rsidRDefault="00830AC6" w:rsidP="00830AC6">
      <w:r>
        <w:t xml:space="preserve">Indien een distributienetbeheerder goederen of diensten van een </w:t>
      </w:r>
      <w:r w:rsidR="00632A57">
        <w:t xml:space="preserve">werkmaatschappij </w:t>
      </w:r>
      <w:r>
        <w:t>verwerft, dient hun respectievelijke waarde in de rapporteringsmodellen te zijn opgenomen op basis van marktconforme prijzen, tarieven en voorwaarden. De verwerving van een goed of dienst van een groepsmaatschappij wordt</w:t>
      </w:r>
      <w:r w:rsidR="00F17C00">
        <w:t xml:space="preserve"> geacht</w:t>
      </w:r>
      <w:r>
        <w:t xml:space="preserve"> marktconform te zijn in het geval:</w:t>
      </w:r>
    </w:p>
    <w:p w14:paraId="02D372BB" w14:textId="6CC1DFAB" w:rsidR="00830AC6" w:rsidRDefault="00830AC6" w:rsidP="00916C57">
      <w:pPr>
        <w:pStyle w:val="Lijstalinea"/>
        <w:numPr>
          <w:ilvl w:val="0"/>
          <w:numId w:val="23"/>
        </w:numPr>
      </w:pPr>
      <w:r>
        <w:t>De distributienetbeheerder deze heeft verworven tegen dezelfde of vergelijkbare prijzen, tarieven en voorwaarden als deze die gehanteerd zijn voor andere groepsmaatschappijen</w:t>
      </w:r>
      <w:r w:rsidR="00F17C00">
        <w:t xml:space="preserve"> en</w:t>
      </w:r>
    </w:p>
    <w:p w14:paraId="04E52703" w14:textId="64AEA126" w:rsidR="00830AC6" w:rsidRDefault="00F7428E" w:rsidP="00916C57">
      <w:pPr>
        <w:pStyle w:val="Lijstalinea"/>
        <w:numPr>
          <w:ilvl w:val="0"/>
          <w:numId w:val="23"/>
        </w:numPr>
      </w:pPr>
      <w:r>
        <w:t>e</w:t>
      </w:r>
      <w:r w:rsidR="00AC2825">
        <w:t>r een causaal verband kan worden teruggevonden tussen de omvang van de interne verrekeningen door de groepsmaatschappij en de mate waarin de distributienetbeheerder de respectievelijke goederen en diensten van de groepsmaatschappij heeft afgenomen</w:t>
      </w:r>
      <w:r w:rsidR="00F17C00">
        <w:t xml:space="preserve"> en</w:t>
      </w:r>
    </w:p>
    <w:p w14:paraId="66163E9C" w14:textId="2497C088" w:rsidR="00112E44" w:rsidRDefault="00F7428E" w:rsidP="00916C57">
      <w:pPr>
        <w:pStyle w:val="Lijstalinea"/>
        <w:numPr>
          <w:ilvl w:val="0"/>
          <w:numId w:val="23"/>
        </w:numPr>
      </w:pPr>
      <w:r>
        <w:t>d</w:t>
      </w:r>
      <w:r w:rsidR="00112E44">
        <w:t>e prijzen en tarieven die hiervoor worden aangerekend gebaseerd zijn op de werkelijk daaraan toe te rekenen kosten, eventueel verhoogd met een marge die in het handelsverkeer gebruikelijk is voor desbetreffende goederen of diensten.</w:t>
      </w:r>
    </w:p>
    <w:p w14:paraId="7E6CD10F" w14:textId="77777777" w:rsidR="00112E44" w:rsidRDefault="00112E44" w:rsidP="00112E44"/>
    <w:p w14:paraId="2F9D1AAC" w14:textId="77777777" w:rsidR="00147C94" w:rsidRDefault="00147C94" w:rsidP="00147C94">
      <w:pPr>
        <w:pStyle w:val="Kop2"/>
      </w:pPr>
      <w:bookmarkStart w:id="484" w:name="_Toc424038213"/>
      <w:r>
        <w:t>Gereguleerde vaste activa</w:t>
      </w:r>
      <w:bookmarkEnd w:id="484"/>
    </w:p>
    <w:p w14:paraId="3914F374" w14:textId="77777777" w:rsidR="00147C94" w:rsidRDefault="00147C94" w:rsidP="00147C94"/>
    <w:p w14:paraId="73CC811B" w14:textId="7FC839CE" w:rsidR="004D5C78" w:rsidRDefault="00147C94" w:rsidP="00147C94">
      <w:r>
        <w:t xml:space="preserve">De distributienetbeheerder dient </w:t>
      </w:r>
      <w:r w:rsidR="00A020FD">
        <w:t xml:space="preserve">de </w:t>
      </w:r>
      <w:r>
        <w:t>volgende afschrijvingspercentages</w:t>
      </w:r>
      <w:r w:rsidR="00A020FD">
        <w:t xml:space="preserve"> zoals vermeld in</w:t>
      </w:r>
      <w:r w:rsidR="00A8491B">
        <w:t xml:space="preserve"> </w:t>
      </w:r>
      <w:r w:rsidR="00A8491B">
        <w:fldChar w:fldCharType="begin"/>
      </w:r>
      <w:r w:rsidR="00A8491B">
        <w:instrText xml:space="preserve"> REF _Ref391899914 \h </w:instrText>
      </w:r>
      <w:r w:rsidR="00A8491B">
        <w:fldChar w:fldCharType="separate"/>
      </w:r>
      <w:r w:rsidR="00BB23BF">
        <w:t xml:space="preserve">Tabel </w:t>
      </w:r>
      <w:r w:rsidR="00BB23BF">
        <w:rPr>
          <w:noProof/>
        </w:rPr>
        <w:t>10</w:t>
      </w:r>
      <w:r w:rsidR="00A8491B">
        <w:fldChar w:fldCharType="end"/>
      </w:r>
      <w:r>
        <w:t xml:space="preserve"> te hanteren voor de afschrijving van de historische aanschaffingswaarde van de gereguleerde vaste activa, zonder rekening</w:t>
      </w:r>
      <w:r w:rsidR="00A8491B">
        <w:t xml:space="preserve"> te houden met enige restwaarde.</w:t>
      </w:r>
    </w:p>
    <w:p w14:paraId="3F5E9696" w14:textId="77777777" w:rsidR="004D5C78" w:rsidRDefault="004D5C78">
      <w:pPr>
        <w:jc w:val="left"/>
      </w:pPr>
      <w:r>
        <w:br w:type="page"/>
      </w:r>
    </w:p>
    <w:p w14:paraId="6B6794E6" w14:textId="77777777" w:rsidR="00147C94" w:rsidRDefault="00147C94" w:rsidP="00147C94"/>
    <w:p w14:paraId="0781CC18" w14:textId="77777777" w:rsidR="00147C94" w:rsidRDefault="00147C94" w:rsidP="00147C94"/>
    <w:p w14:paraId="4D3860A0" w14:textId="3D19F512" w:rsidR="00A8491B" w:rsidRDefault="00A8491B" w:rsidP="00A8491B">
      <w:pPr>
        <w:pStyle w:val="Bijschrift"/>
        <w:keepNext/>
      </w:pPr>
      <w:bookmarkStart w:id="485" w:name="_Ref391899914"/>
      <w:r>
        <w:t xml:space="preserve">Tabel </w:t>
      </w:r>
      <w:r>
        <w:fldChar w:fldCharType="begin"/>
      </w:r>
      <w:r>
        <w:instrText xml:space="preserve"> SEQ Tabel \* ARABIC </w:instrText>
      </w:r>
      <w:r>
        <w:fldChar w:fldCharType="separate"/>
      </w:r>
      <w:r w:rsidR="00BB23BF">
        <w:rPr>
          <w:noProof/>
        </w:rPr>
        <w:t>10</w:t>
      </w:r>
      <w:r>
        <w:fldChar w:fldCharType="end"/>
      </w:r>
      <w:bookmarkEnd w:id="485"/>
      <w:r>
        <w:t xml:space="preserve"> Afschrijvingspercentages</w:t>
      </w:r>
    </w:p>
    <w:tbl>
      <w:tblPr>
        <w:tblW w:w="62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bottom w:w="28" w:type="dxa"/>
          <w:right w:w="70" w:type="dxa"/>
        </w:tblCellMar>
        <w:tblLook w:val="04A0" w:firstRow="1" w:lastRow="0" w:firstColumn="1" w:lastColumn="0" w:noHBand="0" w:noVBand="1"/>
      </w:tblPr>
      <w:tblGrid>
        <w:gridCol w:w="4500"/>
        <w:gridCol w:w="1727"/>
      </w:tblGrid>
      <w:tr w:rsidR="00A8491B" w:rsidRPr="003739D4" w14:paraId="2A036582" w14:textId="77777777" w:rsidTr="00D30289">
        <w:trPr>
          <w:trHeight w:val="520"/>
        </w:trPr>
        <w:tc>
          <w:tcPr>
            <w:tcW w:w="6227" w:type="dxa"/>
            <w:gridSpan w:val="2"/>
            <w:shd w:val="clear" w:color="000000" w:fill="FFFFFF"/>
            <w:noWrap/>
            <w:vAlign w:val="center"/>
            <w:hideMark/>
          </w:tcPr>
          <w:p w14:paraId="744F8738" w14:textId="57885910" w:rsidR="00A8491B" w:rsidRPr="00A8491B" w:rsidRDefault="00A8491B" w:rsidP="00A8491B">
            <w:pPr>
              <w:jc w:val="center"/>
              <w:rPr>
                <w:rFonts w:cs="Tahoma"/>
                <w:b/>
                <w:bCs/>
                <w:lang w:val="nl-BE" w:eastAsia="nl-BE"/>
              </w:rPr>
            </w:pPr>
            <w:r w:rsidRPr="00A8491B">
              <w:rPr>
                <w:rFonts w:cs="Tahoma"/>
                <w:b/>
                <w:bCs/>
                <w:lang w:val="nl-BE" w:eastAsia="nl-BE"/>
              </w:rPr>
              <w:t>AFSCHRIJVINGSPERCENTAGES (%)</w:t>
            </w:r>
          </w:p>
        </w:tc>
      </w:tr>
      <w:tr w:rsidR="00A8491B" w:rsidRPr="00A8491B" w14:paraId="70105B20" w14:textId="77777777" w:rsidTr="00D30289">
        <w:trPr>
          <w:trHeight w:val="255"/>
        </w:trPr>
        <w:tc>
          <w:tcPr>
            <w:tcW w:w="4500" w:type="dxa"/>
            <w:shd w:val="clear" w:color="000000" w:fill="FFFFFF"/>
            <w:noWrap/>
            <w:vAlign w:val="bottom"/>
            <w:hideMark/>
          </w:tcPr>
          <w:p w14:paraId="24CDB014" w14:textId="77777777" w:rsidR="00A8491B" w:rsidRPr="003739D4" w:rsidRDefault="00A8491B" w:rsidP="00A8491B">
            <w:pPr>
              <w:jc w:val="left"/>
              <w:rPr>
                <w:rFonts w:cs="Tahoma"/>
                <w:b/>
                <w:bCs/>
                <w:i/>
                <w:iCs/>
                <w:lang w:val="nl-BE" w:eastAsia="nl-BE"/>
              </w:rPr>
            </w:pPr>
          </w:p>
          <w:p w14:paraId="319F48C1" w14:textId="1AF8D65D" w:rsidR="00A8491B" w:rsidRPr="00A8491B" w:rsidRDefault="00A8491B" w:rsidP="00A8491B">
            <w:pPr>
              <w:jc w:val="left"/>
              <w:rPr>
                <w:rFonts w:cs="Tahoma"/>
                <w:b/>
                <w:bCs/>
                <w:i/>
                <w:iCs/>
                <w:lang w:val="nl-BE" w:eastAsia="nl-BE"/>
              </w:rPr>
            </w:pPr>
            <w:r w:rsidRPr="00A8491B">
              <w:rPr>
                <w:rFonts w:cs="Tahoma"/>
                <w:b/>
                <w:bCs/>
                <w:i/>
                <w:iCs/>
                <w:lang w:val="nl-BE" w:eastAsia="nl-BE"/>
              </w:rPr>
              <w:t>Immateriële vaste activa (excl</w:t>
            </w:r>
            <w:r w:rsidR="005E21A9">
              <w:rPr>
                <w:rFonts w:cs="Tahoma"/>
                <w:b/>
                <w:bCs/>
                <w:i/>
                <w:iCs/>
                <w:lang w:val="nl-BE" w:eastAsia="nl-BE"/>
              </w:rPr>
              <w:t>.</w:t>
            </w:r>
            <w:r w:rsidRPr="00A8491B">
              <w:rPr>
                <w:rFonts w:cs="Tahoma"/>
                <w:b/>
                <w:bCs/>
                <w:i/>
                <w:iCs/>
                <w:lang w:val="nl-BE" w:eastAsia="nl-BE"/>
              </w:rPr>
              <w:t xml:space="preserve"> goodwill)</w:t>
            </w:r>
          </w:p>
        </w:tc>
        <w:tc>
          <w:tcPr>
            <w:tcW w:w="1727" w:type="dxa"/>
            <w:shd w:val="clear" w:color="000000" w:fill="FFFFFF"/>
            <w:noWrap/>
            <w:vAlign w:val="bottom"/>
            <w:hideMark/>
          </w:tcPr>
          <w:p w14:paraId="46B6DB85" w14:textId="77777777" w:rsidR="00A8491B" w:rsidRPr="00A8491B" w:rsidRDefault="00A8491B" w:rsidP="00A8491B">
            <w:pPr>
              <w:jc w:val="left"/>
              <w:rPr>
                <w:rFonts w:cs="Tahoma"/>
                <w:lang w:val="nl-BE" w:eastAsia="nl-BE"/>
              </w:rPr>
            </w:pPr>
            <w:r w:rsidRPr="00A8491B">
              <w:rPr>
                <w:rFonts w:cs="Tahoma"/>
                <w:lang w:val="nl-BE" w:eastAsia="nl-BE"/>
              </w:rPr>
              <w:t> </w:t>
            </w:r>
          </w:p>
        </w:tc>
      </w:tr>
      <w:tr w:rsidR="00A8491B" w:rsidRPr="00A8491B" w14:paraId="2F5DAA00" w14:textId="77777777" w:rsidTr="00D30289">
        <w:trPr>
          <w:trHeight w:val="255"/>
        </w:trPr>
        <w:tc>
          <w:tcPr>
            <w:tcW w:w="4500" w:type="dxa"/>
            <w:shd w:val="clear" w:color="000000" w:fill="FFFFFF"/>
            <w:noWrap/>
            <w:vAlign w:val="bottom"/>
            <w:hideMark/>
          </w:tcPr>
          <w:p w14:paraId="3E84C459" w14:textId="77777777" w:rsidR="00A8491B" w:rsidRPr="00A8491B" w:rsidRDefault="00A8491B" w:rsidP="00A8491B">
            <w:pPr>
              <w:jc w:val="left"/>
              <w:rPr>
                <w:rFonts w:cs="Tahoma"/>
                <w:lang w:val="nl-BE" w:eastAsia="nl-BE"/>
              </w:rPr>
            </w:pPr>
            <w:r w:rsidRPr="00A8491B">
              <w:rPr>
                <w:rFonts w:cs="Tahoma"/>
                <w:lang w:val="nl-BE" w:eastAsia="nl-BE"/>
              </w:rPr>
              <w:t>Kosten onderzoek en ontwikkeling</w:t>
            </w:r>
          </w:p>
        </w:tc>
        <w:tc>
          <w:tcPr>
            <w:tcW w:w="1727" w:type="dxa"/>
            <w:shd w:val="clear" w:color="000000" w:fill="FFFFFF"/>
            <w:noWrap/>
            <w:vAlign w:val="bottom"/>
            <w:hideMark/>
          </w:tcPr>
          <w:p w14:paraId="066D6F90" w14:textId="77777777" w:rsidR="00A8491B" w:rsidRPr="00A8491B" w:rsidRDefault="00A8491B" w:rsidP="00A8491B">
            <w:pPr>
              <w:jc w:val="right"/>
              <w:rPr>
                <w:rFonts w:cs="Tahoma"/>
                <w:lang w:val="nl-BE" w:eastAsia="nl-BE"/>
              </w:rPr>
            </w:pPr>
            <w:r w:rsidRPr="00A8491B">
              <w:rPr>
                <w:rFonts w:cs="Tahoma"/>
                <w:lang w:val="nl-BE" w:eastAsia="nl-BE"/>
              </w:rPr>
              <w:t>20% (5 jaar)</w:t>
            </w:r>
          </w:p>
        </w:tc>
      </w:tr>
      <w:tr w:rsidR="00A8491B" w:rsidRPr="00A8491B" w14:paraId="0DF0AAB6" w14:textId="77777777" w:rsidTr="00D30289">
        <w:trPr>
          <w:trHeight w:val="510"/>
        </w:trPr>
        <w:tc>
          <w:tcPr>
            <w:tcW w:w="4500" w:type="dxa"/>
            <w:shd w:val="clear" w:color="000000" w:fill="FFFFFF"/>
            <w:vAlign w:val="bottom"/>
            <w:hideMark/>
          </w:tcPr>
          <w:p w14:paraId="374F8ECD" w14:textId="77777777" w:rsidR="00A8491B" w:rsidRPr="00A8491B" w:rsidRDefault="00A8491B" w:rsidP="00A8491B">
            <w:pPr>
              <w:jc w:val="left"/>
              <w:rPr>
                <w:rFonts w:cs="Tahoma"/>
                <w:lang w:val="nl-BE" w:eastAsia="nl-BE"/>
              </w:rPr>
            </w:pPr>
            <w:r w:rsidRPr="00A8491B">
              <w:rPr>
                <w:rFonts w:cs="Tahoma"/>
                <w:lang w:val="nl-BE" w:eastAsia="nl-BE"/>
              </w:rPr>
              <w:t>Concessies, octrooien, licenties, knowhow, merken en soortgelijke rechten</w:t>
            </w:r>
          </w:p>
        </w:tc>
        <w:tc>
          <w:tcPr>
            <w:tcW w:w="1727" w:type="dxa"/>
            <w:shd w:val="clear" w:color="000000" w:fill="FFFFFF"/>
            <w:noWrap/>
            <w:hideMark/>
          </w:tcPr>
          <w:p w14:paraId="02262F49" w14:textId="77777777" w:rsidR="00A8491B" w:rsidRPr="00A8491B" w:rsidRDefault="00A8491B" w:rsidP="00A8491B">
            <w:pPr>
              <w:jc w:val="right"/>
              <w:rPr>
                <w:rFonts w:cs="Tahoma"/>
                <w:lang w:val="nl-BE" w:eastAsia="nl-BE"/>
              </w:rPr>
            </w:pPr>
            <w:r w:rsidRPr="00A8491B">
              <w:rPr>
                <w:rFonts w:cs="Tahoma"/>
                <w:lang w:val="nl-BE" w:eastAsia="nl-BE"/>
              </w:rPr>
              <w:t>20% (5 jaar)</w:t>
            </w:r>
          </w:p>
        </w:tc>
      </w:tr>
      <w:tr w:rsidR="00A8491B" w:rsidRPr="00A8491B" w14:paraId="59941D9F" w14:textId="77777777" w:rsidTr="00D30289">
        <w:trPr>
          <w:trHeight w:val="255"/>
        </w:trPr>
        <w:tc>
          <w:tcPr>
            <w:tcW w:w="4500" w:type="dxa"/>
            <w:shd w:val="clear" w:color="000000" w:fill="FFFFFF"/>
            <w:vAlign w:val="bottom"/>
            <w:hideMark/>
          </w:tcPr>
          <w:p w14:paraId="64D1BB85" w14:textId="77777777" w:rsidR="00A8491B" w:rsidRPr="00A8491B" w:rsidRDefault="00A8491B" w:rsidP="00A8491B">
            <w:pPr>
              <w:jc w:val="left"/>
              <w:rPr>
                <w:rFonts w:cs="Tahoma"/>
                <w:lang w:val="nl-BE" w:eastAsia="nl-BE"/>
              </w:rPr>
            </w:pPr>
            <w:r w:rsidRPr="00A8491B">
              <w:rPr>
                <w:rFonts w:cs="Tahoma"/>
                <w:lang w:val="nl-BE" w:eastAsia="nl-BE"/>
              </w:rPr>
              <w:t>Vooruitbetalingen</w:t>
            </w:r>
          </w:p>
        </w:tc>
        <w:tc>
          <w:tcPr>
            <w:tcW w:w="1727" w:type="dxa"/>
            <w:shd w:val="clear" w:color="000000" w:fill="FFFFFF"/>
            <w:noWrap/>
            <w:hideMark/>
          </w:tcPr>
          <w:p w14:paraId="5D13BF05" w14:textId="77777777" w:rsidR="00A8491B" w:rsidRPr="00A8491B" w:rsidRDefault="00A8491B" w:rsidP="00A8491B">
            <w:pPr>
              <w:jc w:val="right"/>
              <w:rPr>
                <w:rFonts w:cs="Tahoma"/>
                <w:lang w:val="nl-BE" w:eastAsia="nl-BE"/>
              </w:rPr>
            </w:pPr>
            <w:r w:rsidRPr="00A8491B">
              <w:rPr>
                <w:rFonts w:cs="Tahoma"/>
                <w:lang w:val="nl-BE" w:eastAsia="nl-BE"/>
              </w:rPr>
              <w:t>0%</w:t>
            </w:r>
          </w:p>
        </w:tc>
      </w:tr>
      <w:tr w:rsidR="00A8491B" w:rsidRPr="00A8491B" w14:paraId="7D164418" w14:textId="77777777" w:rsidTr="00D30289">
        <w:trPr>
          <w:trHeight w:val="255"/>
        </w:trPr>
        <w:tc>
          <w:tcPr>
            <w:tcW w:w="4500" w:type="dxa"/>
            <w:shd w:val="clear" w:color="000000" w:fill="FFFFFF"/>
            <w:noWrap/>
            <w:vAlign w:val="bottom"/>
            <w:hideMark/>
          </w:tcPr>
          <w:p w14:paraId="224151CD" w14:textId="77777777" w:rsidR="00A8491B" w:rsidRPr="00A8491B" w:rsidRDefault="00A8491B" w:rsidP="00A8491B">
            <w:pPr>
              <w:jc w:val="left"/>
              <w:rPr>
                <w:rFonts w:cs="Tahoma"/>
                <w:lang w:val="nl-BE" w:eastAsia="nl-BE"/>
              </w:rPr>
            </w:pPr>
            <w:r w:rsidRPr="00A8491B">
              <w:rPr>
                <w:rFonts w:cs="Tahoma"/>
                <w:lang w:val="nl-BE" w:eastAsia="nl-BE"/>
              </w:rPr>
              <w:t> </w:t>
            </w:r>
          </w:p>
        </w:tc>
        <w:tc>
          <w:tcPr>
            <w:tcW w:w="1727" w:type="dxa"/>
            <w:shd w:val="clear" w:color="000000" w:fill="FFFFFF"/>
            <w:noWrap/>
            <w:vAlign w:val="bottom"/>
            <w:hideMark/>
          </w:tcPr>
          <w:p w14:paraId="3EEBF4AC" w14:textId="77777777" w:rsidR="00A8491B" w:rsidRPr="00A8491B" w:rsidRDefault="00A8491B" w:rsidP="00A8491B">
            <w:pPr>
              <w:jc w:val="right"/>
              <w:rPr>
                <w:rFonts w:cs="Tahoma"/>
                <w:lang w:val="nl-BE" w:eastAsia="nl-BE"/>
              </w:rPr>
            </w:pPr>
            <w:r w:rsidRPr="00A8491B">
              <w:rPr>
                <w:rFonts w:cs="Tahoma"/>
                <w:lang w:val="nl-BE" w:eastAsia="nl-BE"/>
              </w:rPr>
              <w:t> </w:t>
            </w:r>
          </w:p>
        </w:tc>
      </w:tr>
      <w:tr w:rsidR="00A8491B" w:rsidRPr="00A8491B" w14:paraId="5784587C" w14:textId="77777777" w:rsidTr="00D30289">
        <w:trPr>
          <w:trHeight w:val="255"/>
        </w:trPr>
        <w:tc>
          <w:tcPr>
            <w:tcW w:w="4500" w:type="dxa"/>
            <w:shd w:val="clear" w:color="000000" w:fill="FFFFFF"/>
            <w:noWrap/>
            <w:vAlign w:val="bottom"/>
            <w:hideMark/>
          </w:tcPr>
          <w:p w14:paraId="5A3F5636" w14:textId="45892C13" w:rsidR="00A8491B" w:rsidRPr="00A8491B" w:rsidRDefault="00A8491B" w:rsidP="00A8491B">
            <w:pPr>
              <w:jc w:val="left"/>
              <w:rPr>
                <w:rFonts w:cs="Tahoma"/>
                <w:b/>
                <w:bCs/>
                <w:i/>
                <w:iCs/>
                <w:lang w:val="nl-BE" w:eastAsia="nl-BE"/>
              </w:rPr>
            </w:pPr>
            <w:r w:rsidRPr="00A8491B">
              <w:rPr>
                <w:rFonts w:cs="Tahoma"/>
                <w:b/>
                <w:bCs/>
                <w:i/>
                <w:iCs/>
                <w:lang w:val="nl-BE" w:eastAsia="nl-BE"/>
              </w:rPr>
              <w:t>Materiële vaste activa</w:t>
            </w:r>
            <w:r w:rsidR="002F65E5">
              <w:rPr>
                <w:rFonts w:cs="Tahoma"/>
                <w:b/>
                <w:bCs/>
                <w:i/>
                <w:iCs/>
                <w:lang w:val="nl-BE" w:eastAsia="nl-BE"/>
              </w:rPr>
              <w:t xml:space="preserve"> - elektriciteit</w:t>
            </w:r>
          </w:p>
        </w:tc>
        <w:tc>
          <w:tcPr>
            <w:tcW w:w="1727" w:type="dxa"/>
            <w:shd w:val="clear" w:color="000000" w:fill="FFFFFF"/>
            <w:noWrap/>
            <w:vAlign w:val="bottom"/>
            <w:hideMark/>
          </w:tcPr>
          <w:p w14:paraId="4ADB3B72" w14:textId="77777777" w:rsidR="00A8491B" w:rsidRPr="00A8491B" w:rsidRDefault="00A8491B" w:rsidP="00A8491B">
            <w:pPr>
              <w:jc w:val="right"/>
              <w:rPr>
                <w:rFonts w:cs="Tahoma"/>
                <w:lang w:val="nl-BE" w:eastAsia="nl-BE"/>
              </w:rPr>
            </w:pPr>
            <w:r w:rsidRPr="00A8491B">
              <w:rPr>
                <w:rFonts w:cs="Tahoma"/>
                <w:lang w:val="nl-BE" w:eastAsia="nl-BE"/>
              </w:rPr>
              <w:t> </w:t>
            </w:r>
          </w:p>
        </w:tc>
      </w:tr>
      <w:tr w:rsidR="00A8491B" w:rsidRPr="00A8491B" w14:paraId="3304BB42" w14:textId="77777777" w:rsidTr="00D30289">
        <w:trPr>
          <w:trHeight w:val="255"/>
        </w:trPr>
        <w:tc>
          <w:tcPr>
            <w:tcW w:w="4500" w:type="dxa"/>
            <w:shd w:val="clear" w:color="000000" w:fill="FFFFFF"/>
            <w:noWrap/>
            <w:vAlign w:val="bottom"/>
            <w:hideMark/>
          </w:tcPr>
          <w:p w14:paraId="0B435F3F" w14:textId="77777777" w:rsidR="00A8491B" w:rsidRPr="00A8491B" w:rsidRDefault="00A8491B" w:rsidP="00A8491B">
            <w:pPr>
              <w:jc w:val="left"/>
              <w:rPr>
                <w:rFonts w:cs="Tahoma"/>
                <w:lang w:val="nl-BE" w:eastAsia="nl-BE"/>
              </w:rPr>
            </w:pPr>
            <w:r w:rsidRPr="00A8491B">
              <w:rPr>
                <w:rFonts w:cs="Tahoma"/>
                <w:lang w:val="nl-BE" w:eastAsia="nl-BE"/>
              </w:rPr>
              <w:t>Terreinen</w:t>
            </w:r>
          </w:p>
        </w:tc>
        <w:tc>
          <w:tcPr>
            <w:tcW w:w="1727" w:type="dxa"/>
            <w:shd w:val="clear" w:color="000000" w:fill="FFFFFF"/>
            <w:noWrap/>
            <w:vAlign w:val="bottom"/>
            <w:hideMark/>
          </w:tcPr>
          <w:p w14:paraId="32A9B154" w14:textId="77777777" w:rsidR="00A8491B" w:rsidRPr="00A8491B" w:rsidRDefault="00A8491B" w:rsidP="00A8491B">
            <w:pPr>
              <w:jc w:val="right"/>
              <w:rPr>
                <w:rFonts w:cs="Tahoma"/>
                <w:lang w:val="nl-BE" w:eastAsia="nl-BE"/>
              </w:rPr>
            </w:pPr>
            <w:r w:rsidRPr="00A8491B">
              <w:rPr>
                <w:rFonts w:cs="Tahoma"/>
                <w:lang w:val="nl-BE" w:eastAsia="nl-BE"/>
              </w:rPr>
              <w:t>0%</w:t>
            </w:r>
          </w:p>
        </w:tc>
      </w:tr>
      <w:tr w:rsidR="00A8491B" w:rsidRPr="00A8491B" w14:paraId="02DC40B4" w14:textId="77777777" w:rsidTr="00D30289">
        <w:trPr>
          <w:trHeight w:val="255"/>
        </w:trPr>
        <w:tc>
          <w:tcPr>
            <w:tcW w:w="4500" w:type="dxa"/>
            <w:shd w:val="clear" w:color="000000" w:fill="FFFFFF"/>
            <w:noWrap/>
            <w:vAlign w:val="bottom"/>
            <w:hideMark/>
          </w:tcPr>
          <w:p w14:paraId="5790A15A" w14:textId="77777777" w:rsidR="00A8491B" w:rsidRPr="00A8491B" w:rsidRDefault="00A8491B" w:rsidP="00A8491B">
            <w:pPr>
              <w:jc w:val="left"/>
              <w:rPr>
                <w:rFonts w:cs="Tahoma"/>
                <w:lang w:val="nl-BE" w:eastAsia="nl-BE"/>
              </w:rPr>
            </w:pPr>
            <w:r w:rsidRPr="00A8491B">
              <w:rPr>
                <w:rFonts w:cs="Tahoma"/>
                <w:lang w:val="nl-BE" w:eastAsia="nl-BE"/>
              </w:rPr>
              <w:t>Industriële gebouwen</w:t>
            </w:r>
          </w:p>
        </w:tc>
        <w:tc>
          <w:tcPr>
            <w:tcW w:w="1727" w:type="dxa"/>
            <w:shd w:val="clear" w:color="000000" w:fill="FFFFFF"/>
            <w:noWrap/>
            <w:vAlign w:val="bottom"/>
            <w:hideMark/>
          </w:tcPr>
          <w:p w14:paraId="628AD362" w14:textId="77777777" w:rsidR="00A8491B" w:rsidRPr="00A8491B" w:rsidRDefault="00A8491B" w:rsidP="00A8491B">
            <w:pPr>
              <w:jc w:val="right"/>
              <w:rPr>
                <w:rFonts w:cs="Tahoma"/>
                <w:lang w:val="nl-BE" w:eastAsia="nl-BE"/>
              </w:rPr>
            </w:pPr>
            <w:r w:rsidRPr="00A8491B">
              <w:rPr>
                <w:rFonts w:cs="Tahoma"/>
                <w:lang w:val="nl-BE" w:eastAsia="nl-BE"/>
              </w:rPr>
              <w:t>3% (33 jaar)</w:t>
            </w:r>
          </w:p>
        </w:tc>
      </w:tr>
      <w:tr w:rsidR="00A8491B" w:rsidRPr="00A8491B" w14:paraId="6F2588CF" w14:textId="77777777" w:rsidTr="00D30289">
        <w:trPr>
          <w:trHeight w:val="255"/>
        </w:trPr>
        <w:tc>
          <w:tcPr>
            <w:tcW w:w="4500" w:type="dxa"/>
            <w:shd w:val="clear" w:color="000000" w:fill="FFFFFF"/>
            <w:noWrap/>
            <w:vAlign w:val="bottom"/>
            <w:hideMark/>
          </w:tcPr>
          <w:p w14:paraId="56AAF4A8" w14:textId="77777777" w:rsidR="00A8491B" w:rsidRPr="00A8491B" w:rsidRDefault="00A8491B" w:rsidP="00A8491B">
            <w:pPr>
              <w:jc w:val="left"/>
              <w:rPr>
                <w:rFonts w:cs="Tahoma"/>
                <w:lang w:val="nl-BE" w:eastAsia="nl-BE"/>
              </w:rPr>
            </w:pPr>
            <w:r w:rsidRPr="00A8491B">
              <w:rPr>
                <w:rFonts w:cs="Tahoma"/>
                <w:lang w:val="nl-BE" w:eastAsia="nl-BE"/>
              </w:rPr>
              <w:t>Administratieve gebouwen</w:t>
            </w:r>
          </w:p>
        </w:tc>
        <w:tc>
          <w:tcPr>
            <w:tcW w:w="1727" w:type="dxa"/>
            <w:shd w:val="clear" w:color="000000" w:fill="FFFFFF"/>
            <w:noWrap/>
            <w:vAlign w:val="bottom"/>
            <w:hideMark/>
          </w:tcPr>
          <w:p w14:paraId="7778C4DF" w14:textId="77777777" w:rsidR="00A8491B" w:rsidRPr="00A8491B" w:rsidRDefault="00A8491B" w:rsidP="00A8491B">
            <w:pPr>
              <w:jc w:val="right"/>
              <w:rPr>
                <w:rFonts w:cs="Tahoma"/>
                <w:lang w:val="nl-BE" w:eastAsia="nl-BE"/>
              </w:rPr>
            </w:pPr>
            <w:r w:rsidRPr="00A8491B">
              <w:rPr>
                <w:rFonts w:cs="Tahoma"/>
                <w:lang w:val="nl-BE" w:eastAsia="nl-BE"/>
              </w:rPr>
              <w:t>2% (50 jaar)</w:t>
            </w:r>
          </w:p>
        </w:tc>
      </w:tr>
      <w:tr w:rsidR="00A8491B" w:rsidRPr="00A8491B" w14:paraId="5A8282EB" w14:textId="77777777" w:rsidTr="00D30289">
        <w:trPr>
          <w:trHeight w:val="255"/>
        </w:trPr>
        <w:tc>
          <w:tcPr>
            <w:tcW w:w="4500" w:type="dxa"/>
            <w:shd w:val="clear" w:color="000000" w:fill="FFFFFF"/>
            <w:noWrap/>
            <w:vAlign w:val="bottom"/>
            <w:hideMark/>
          </w:tcPr>
          <w:p w14:paraId="0DFE5953" w14:textId="77777777" w:rsidR="00A8491B" w:rsidRPr="00A8491B" w:rsidRDefault="00A8491B" w:rsidP="00A8491B">
            <w:pPr>
              <w:jc w:val="left"/>
              <w:rPr>
                <w:rFonts w:cs="Tahoma"/>
                <w:lang w:val="nl-BE" w:eastAsia="nl-BE"/>
              </w:rPr>
            </w:pPr>
            <w:r w:rsidRPr="00A8491B">
              <w:rPr>
                <w:rFonts w:cs="Tahoma"/>
                <w:lang w:val="nl-BE" w:eastAsia="nl-BE"/>
              </w:rPr>
              <w:t>Kabels</w:t>
            </w:r>
          </w:p>
        </w:tc>
        <w:tc>
          <w:tcPr>
            <w:tcW w:w="1727" w:type="dxa"/>
            <w:shd w:val="clear" w:color="000000" w:fill="FFFFFF"/>
            <w:noWrap/>
            <w:vAlign w:val="bottom"/>
            <w:hideMark/>
          </w:tcPr>
          <w:p w14:paraId="71B57CD2" w14:textId="77777777" w:rsidR="00A8491B" w:rsidRPr="00A8491B" w:rsidRDefault="00A8491B" w:rsidP="00A8491B">
            <w:pPr>
              <w:jc w:val="right"/>
              <w:rPr>
                <w:rFonts w:cs="Tahoma"/>
                <w:lang w:val="nl-BE" w:eastAsia="nl-BE"/>
              </w:rPr>
            </w:pPr>
            <w:r w:rsidRPr="00A8491B">
              <w:rPr>
                <w:rFonts w:cs="Tahoma"/>
                <w:lang w:val="nl-BE" w:eastAsia="nl-BE"/>
              </w:rPr>
              <w:t>2% (50 jaar)</w:t>
            </w:r>
          </w:p>
        </w:tc>
      </w:tr>
      <w:tr w:rsidR="00A8491B" w:rsidRPr="00A8491B" w14:paraId="45608196" w14:textId="77777777" w:rsidTr="00D30289">
        <w:trPr>
          <w:trHeight w:val="255"/>
        </w:trPr>
        <w:tc>
          <w:tcPr>
            <w:tcW w:w="4500" w:type="dxa"/>
            <w:shd w:val="clear" w:color="000000" w:fill="FFFFFF"/>
            <w:noWrap/>
            <w:vAlign w:val="bottom"/>
            <w:hideMark/>
          </w:tcPr>
          <w:p w14:paraId="5BE54A4F" w14:textId="77777777" w:rsidR="00A8491B" w:rsidRPr="00A8491B" w:rsidRDefault="00A8491B" w:rsidP="00A8491B">
            <w:pPr>
              <w:jc w:val="left"/>
              <w:rPr>
                <w:rFonts w:cs="Tahoma"/>
                <w:lang w:val="nl-BE" w:eastAsia="nl-BE"/>
              </w:rPr>
            </w:pPr>
            <w:r w:rsidRPr="00A8491B">
              <w:rPr>
                <w:rFonts w:cs="Tahoma"/>
                <w:lang w:val="nl-BE" w:eastAsia="nl-BE"/>
              </w:rPr>
              <w:t>Lijnen</w:t>
            </w:r>
          </w:p>
        </w:tc>
        <w:tc>
          <w:tcPr>
            <w:tcW w:w="1727" w:type="dxa"/>
            <w:shd w:val="clear" w:color="000000" w:fill="FFFFFF"/>
            <w:noWrap/>
            <w:vAlign w:val="bottom"/>
            <w:hideMark/>
          </w:tcPr>
          <w:p w14:paraId="0660A9D8" w14:textId="77777777" w:rsidR="00A8491B" w:rsidRPr="00A8491B" w:rsidRDefault="00A8491B" w:rsidP="00A8491B">
            <w:pPr>
              <w:jc w:val="right"/>
              <w:rPr>
                <w:rFonts w:cs="Tahoma"/>
                <w:lang w:val="nl-BE" w:eastAsia="nl-BE"/>
              </w:rPr>
            </w:pPr>
            <w:r w:rsidRPr="00A8491B">
              <w:rPr>
                <w:rFonts w:cs="Tahoma"/>
                <w:lang w:val="nl-BE" w:eastAsia="nl-BE"/>
              </w:rPr>
              <w:t>2% (50 jaar)</w:t>
            </w:r>
          </w:p>
        </w:tc>
      </w:tr>
      <w:tr w:rsidR="00A8491B" w:rsidRPr="00A8491B" w14:paraId="43C71B1F" w14:textId="77777777" w:rsidTr="00D30289">
        <w:trPr>
          <w:trHeight w:val="255"/>
        </w:trPr>
        <w:tc>
          <w:tcPr>
            <w:tcW w:w="4500" w:type="dxa"/>
            <w:shd w:val="clear" w:color="000000" w:fill="FFFFFF"/>
            <w:noWrap/>
            <w:vAlign w:val="bottom"/>
            <w:hideMark/>
          </w:tcPr>
          <w:p w14:paraId="22582139" w14:textId="77777777" w:rsidR="00A8491B" w:rsidRPr="00A8491B" w:rsidRDefault="00A8491B" w:rsidP="00A8491B">
            <w:pPr>
              <w:jc w:val="left"/>
              <w:rPr>
                <w:rFonts w:cs="Tahoma"/>
                <w:lang w:val="nl-BE" w:eastAsia="nl-BE"/>
              </w:rPr>
            </w:pPr>
            <w:r w:rsidRPr="00A8491B">
              <w:rPr>
                <w:rFonts w:cs="Tahoma"/>
                <w:lang w:val="nl-BE" w:eastAsia="nl-BE"/>
              </w:rPr>
              <w:t>Posten en cabines</w:t>
            </w:r>
          </w:p>
        </w:tc>
        <w:tc>
          <w:tcPr>
            <w:tcW w:w="1727" w:type="dxa"/>
            <w:shd w:val="clear" w:color="000000" w:fill="FFFFFF"/>
            <w:noWrap/>
            <w:vAlign w:val="bottom"/>
            <w:hideMark/>
          </w:tcPr>
          <w:p w14:paraId="29FF575C" w14:textId="77777777" w:rsidR="00A8491B" w:rsidRPr="00A8491B" w:rsidRDefault="00A8491B" w:rsidP="00A8491B">
            <w:pPr>
              <w:jc w:val="right"/>
              <w:rPr>
                <w:rFonts w:cs="Tahoma"/>
                <w:lang w:val="nl-BE" w:eastAsia="nl-BE"/>
              </w:rPr>
            </w:pPr>
            <w:r w:rsidRPr="00A8491B">
              <w:rPr>
                <w:rFonts w:cs="Tahoma"/>
                <w:lang w:val="nl-BE" w:eastAsia="nl-BE"/>
              </w:rPr>
              <w:t>3% (33 jaar)</w:t>
            </w:r>
          </w:p>
        </w:tc>
      </w:tr>
      <w:tr w:rsidR="00A8491B" w:rsidRPr="00A8491B" w14:paraId="3C1FDBD0" w14:textId="77777777" w:rsidTr="00E35330">
        <w:trPr>
          <w:trHeight w:val="255"/>
        </w:trPr>
        <w:tc>
          <w:tcPr>
            <w:tcW w:w="4500" w:type="dxa"/>
            <w:shd w:val="clear" w:color="000000" w:fill="FFFFFF"/>
            <w:noWrap/>
            <w:vAlign w:val="bottom"/>
          </w:tcPr>
          <w:p w14:paraId="48683EAA" w14:textId="08A84E31" w:rsidR="00A8491B" w:rsidRPr="00A8491B" w:rsidRDefault="00E35330" w:rsidP="00A8491B">
            <w:pPr>
              <w:jc w:val="left"/>
              <w:rPr>
                <w:rFonts w:cs="Tahoma"/>
                <w:lang w:val="nl-BE" w:eastAsia="nl-BE"/>
              </w:rPr>
            </w:pPr>
            <w:r>
              <w:rPr>
                <w:rFonts w:cs="Tahoma"/>
                <w:lang w:val="nl-BE" w:eastAsia="nl-BE"/>
              </w:rPr>
              <w:t>Hergebruikte uitrusting cabines</w:t>
            </w:r>
          </w:p>
        </w:tc>
        <w:tc>
          <w:tcPr>
            <w:tcW w:w="1727" w:type="dxa"/>
            <w:shd w:val="clear" w:color="000000" w:fill="FFFFFF"/>
            <w:noWrap/>
            <w:vAlign w:val="bottom"/>
          </w:tcPr>
          <w:p w14:paraId="6238E7C2" w14:textId="3BCC64A6" w:rsidR="00A8491B" w:rsidRPr="00A8491B" w:rsidRDefault="00E35330" w:rsidP="00A8491B">
            <w:pPr>
              <w:jc w:val="right"/>
              <w:rPr>
                <w:rFonts w:cs="Tahoma"/>
                <w:lang w:val="nl-BE" w:eastAsia="nl-BE"/>
              </w:rPr>
            </w:pPr>
            <w:r>
              <w:rPr>
                <w:rFonts w:cs="Tahoma"/>
                <w:lang w:val="nl-BE" w:eastAsia="nl-BE"/>
              </w:rPr>
              <w:t>6,67% (15 jaar)</w:t>
            </w:r>
          </w:p>
        </w:tc>
      </w:tr>
      <w:tr w:rsidR="00E35330" w:rsidRPr="00A8491B" w14:paraId="47F9B7B2" w14:textId="77777777" w:rsidTr="00D30289">
        <w:trPr>
          <w:trHeight w:val="255"/>
        </w:trPr>
        <w:tc>
          <w:tcPr>
            <w:tcW w:w="4500" w:type="dxa"/>
            <w:shd w:val="clear" w:color="000000" w:fill="FFFFFF"/>
            <w:noWrap/>
            <w:vAlign w:val="bottom"/>
          </w:tcPr>
          <w:p w14:paraId="0CC1D9DB" w14:textId="04E7D084" w:rsidR="00E35330" w:rsidRPr="00A8491B" w:rsidRDefault="00E35330" w:rsidP="00A8491B">
            <w:pPr>
              <w:jc w:val="left"/>
              <w:rPr>
                <w:rFonts w:cs="Tahoma"/>
                <w:lang w:val="nl-BE" w:eastAsia="nl-BE"/>
              </w:rPr>
            </w:pPr>
            <w:r w:rsidRPr="00A8491B">
              <w:rPr>
                <w:rFonts w:cs="Tahoma"/>
                <w:lang w:val="nl-BE" w:eastAsia="nl-BE"/>
              </w:rPr>
              <w:t>Aansluitingen</w:t>
            </w:r>
          </w:p>
        </w:tc>
        <w:tc>
          <w:tcPr>
            <w:tcW w:w="1727" w:type="dxa"/>
            <w:shd w:val="clear" w:color="000000" w:fill="FFFFFF"/>
            <w:noWrap/>
            <w:vAlign w:val="bottom"/>
          </w:tcPr>
          <w:p w14:paraId="03CF6F9E" w14:textId="4C371AB7" w:rsidR="00E35330" w:rsidRPr="00A8491B" w:rsidRDefault="00E35330" w:rsidP="00A8491B">
            <w:pPr>
              <w:jc w:val="right"/>
              <w:rPr>
                <w:rFonts w:cs="Tahoma"/>
                <w:lang w:val="nl-BE" w:eastAsia="nl-BE"/>
              </w:rPr>
            </w:pPr>
            <w:r w:rsidRPr="00A8491B">
              <w:rPr>
                <w:rFonts w:cs="Tahoma"/>
                <w:lang w:val="nl-BE" w:eastAsia="nl-BE"/>
              </w:rPr>
              <w:t>3% (33 jaar)</w:t>
            </w:r>
          </w:p>
        </w:tc>
      </w:tr>
      <w:tr w:rsidR="00E35330" w:rsidRPr="00A8491B" w14:paraId="6CA98459" w14:textId="77777777" w:rsidTr="00D30289">
        <w:trPr>
          <w:trHeight w:val="255"/>
        </w:trPr>
        <w:tc>
          <w:tcPr>
            <w:tcW w:w="4500" w:type="dxa"/>
            <w:shd w:val="clear" w:color="000000" w:fill="FFFFFF"/>
            <w:noWrap/>
            <w:vAlign w:val="bottom"/>
            <w:hideMark/>
          </w:tcPr>
          <w:p w14:paraId="2D408857" w14:textId="77777777" w:rsidR="00E35330" w:rsidRPr="00A8491B" w:rsidRDefault="00E35330" w:rsidP="00A8491B">
            <w:pPr>
              <w:jc w:val="left"/>
              <w:rPr>
                <w:rFonts w:cs="Tahoma"/>
                <w:lang w:val="nl-BE" w:eastAsia="nl-BE"/>
              </w:rPr>
            </w:pPr>
            <w:r w:rsidRPr="00A8491B">
              <w:rPr>
                <w:rFonts w:cs="Tahoma"/>
                <w:lang w:val="nl-BE" w:eastAsia="nl-BE"/>
              </w:rPr>
              <w:t>Meetapparatuur</w:t>
            </w:r>
          </w:p>
        </w:tc>
        <w:tc>
          <w:tcPr>
            <w:tcW w:w="1727" w:type="dxa"/>
            <w:shd w:val="clear" w:color="000000" w:fill="FFFFFF"/>
            <w:noWrap/>
            <w:vAlign w:val="bottom"/>
            <w:hideMark/>
          </w:tcPr>
          <w:p w14:paraId="1FBB39EA" w14:textId="77777777" w:rsidR="00E35330" w:rsidRPr="00A8491B" w:rsidRDefault="00E35330" w:rsidP="00A8491B">
            <w:pPr>
              <w:jc w:val="right"/>
              <w:rPr>
                <w:rFonts w:cs="Tahoma"/>
                <w:lang w:val="nl-BE" w:eastAsia="nl-BE"/>
              </w:rPr>
            </w:pPr>
            <w:r w:rsidRPr="00A8491B">
              <w:rPr>
                <w:rFonts w:cs="Tahoma"/>
                <w:lang w:val="nl-BE" w:eastAsia="nl-BE"/>
              </w:rPr>
              <w:t>3% (33 jaar)</w:t>
            </w:r>
          </w:p>
        </w:tc>
      </w:tr>
      <w:tr w:rsidR="00E35330" w:rsidRPr="00A8491B" w14:paraId="2BD5C84C" w14:textId="77777777" w:rsidTr="00D30289">
        <w:trPr>
          <w:trHeight w:val="255"/>
        </w:trPr>
        <w:tc>
          <w:tcPr>
            <w:tcW w:w="4500" w:type="dxa"/>
            <w:shd w:val="clear" w:color="000000" w:fill="FFFFFF"/>
            <w:noWrap/>
            <w:vAlign w:val="bottom"/>
            <w:hideMark/>
          </w:tcPr>
          <w:p w14:paraId="3E4728F8" w14:textId="77777777" w:rsidR="00E35330" w:rsidRPr="00A8491B" w:rsidRDefault="00E35330" w:rsidP="00A8491B">
            <w:pPr>
              <w:jc w:val="left"/>
              <w:rPr>
                <w:rFonts w:cs="Tahoma"/>
                <w:lang w:val="nl-BE" w:eastAsia="nl-BE"/>
              </w:rPr>
            </w:pPr>
            <w:r w:rsidRPr="00A8491B">
              <w:rPr>
                <w:rFonts w:cs="Tahoma"/>
                <w:lang w:val="nl-BE" w:eastAsia="nl-BE"/>
              </w:rPr>
              <w:t>Teletransmissie en optische vezels</w:t>
            </w:r>
          </w:p>
        </w:tc>
        <w:tc>
          <w:tcPr>
            <w:tcW w:w="1727" w:type="dxa"/>
            <w:shd w:val="clear" w:color="000000" w:fill="FFFFFF"/>
            <w:noWrap/>
            <w:vAlign w:val="bottom"/>
            <w:hideMark/>
          </w:tcPr>
          <w:p w14:paraId="4AFB7574"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25E2531F" w14:textId="77777777" w:rsidTr="00D30289">
        <w:trPr>
          <w:trHeight w:val="255"/>
        </w:trPr>
        <w:tc>
          <w:tcPr>
            <w:tcW w:w="4500" w:type="dxa"/>
            <w:shd w:val="clear" w:color="000000" w:fill="FFFFFF"/>
            <w:noWrap/>
            <w:vAlign w:val="bottom"/>
            <w:hideMark/>
          </w:tcPr>
          <w:p w14:paraId="4371C754" w14:textId="77777777" w:rsidR="00E35330" w:rsidRPr="00A8491B" w:rsidRDefault="00E35330" w:rsidP="00A8491B">
            <w:pPr>
              <w:jc w:val="left"/>
              <w:rPr>
                <w:rFonts w:cs="Tahoma"/>
                <w:lang w:val="nl-BE" w:eastAsia="nl-BE"/>
              </w:rPr>
            </w:pPr>
            <w:r w:rsidRPr="00A8491B">
              <w:rPr>
                <w:rFonts w:cs="Tahoma"/>
                <w:lang w:val="nl-BE" w:eastAsia="nl-BE"/>
              </w:rPr>
              <w:t>Gereedschap en meubilair</w:t>
            </w:r>
          </w:p>
        </w:tc>
        <w:tc>
          <w:tcPr>
            <w:tcW w:w="1727" w:type="dxa"/>
            <w:shd w:val="clear" w:color="000000" w:fill="FFFFFF"/>
            <w:noWrap/>
            <w:vAlign w:val="bottom"/>
            <w:hideMark/>
          </w:tcPr>
          <w:p w14:paraId="7EF8B26F"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57292E1F" w14:textId="77777777" w:rsidTr="00D30289">
        <w:trPr>
          <w:trHeight w:val="255"/>
        </w:trPr>
        <w:tc>
          <w:tcPr>
            <w:tcW w:w="4500" w:type="dxa"/>
            <w:shd w:val="clear" w:color="000000" w:fill="FFFFFF"/>
            <w:noWrap/>
            <w:vAlign w:val="bottom"/>
            <w:hideMark/>
          </w:tcPr>
          <w:p w14:paraId="769B9D68" w14:textId="77777777" w:rsidR="00E35330" w:rsidRPr="00A8491B" w:rsidRDefault="00E35330" w:rsidP="00A8491B">
            <w:pPr>
              <w:jc w:val="left"/>
              <w:rPr>
                <w:rFonts w:cs="Tahoma"/>
                <w:lang w:val="nl-BE" w:eastAsia="nl-BE"/>
              </w:rPr>
            </w:pPr>
            <w:r w:rsidRPr="00A8491B">
              <w:rPr>
                <w:rFonts w:cs="Tahoma"/>
                <w:lang w:val="nl-BE" w:eastAsia="nl-BE"/>
              </w:rPr>
              <w:t>Rollend materieel</w:t>
            </w:r>
          </w:p>
        </w:tc>
        <w:tc>
          <w:tcPr>
            <w:tcW w:w="1727" w:type="dxa"/>
            <w:shd w:val="clear" w:color="000000" w:fill="FFFFFF"/>
            <w:noWrap/>
            <w:vAlign w:val="bottom"/>
            <w:hideMark/>
          </w:tcPr>
          <w:p w14:paraId="4AF2941E" w14:textId="77777777" w:rsidR="00E35330" w:rsidRPr="00A8491B" w:rsidRDefault="00E35330" w:rsidP="00A8491B">
            <w:pPr>
              <w:jc w:val="right"/>
              <w:rPr>
                <w:rFonts w:cs="Tahoma"/>
                <w:lang w:val="nl-BE" w:eastAsia="nl-BE"/>
              </w:rPr>
            </w:pPr>
            <w:r w:rsidRPr="00A8491B">
              <w:rPr>
                <w:rFonts w:cs="Tahoma"/>
                <w:lang w:val="nl-BE" w:eastAsia="nl-BE"/>
              </w:rPr>
              <w:t>20% (5 jaar)</w:t>
            </w:r>
          </w:p>
        </w:tc>
      </w:tr>
      <w:tr w:rsidR="00E35330" w:rsidRPr="00A8491B" w14:paraId="315E2256" w14:textId="77777777" w:rsidTr="00D30289">
        <w:trPr>
          <w:trHeight w:val="255"/>
        </w:trPr>
        <w:tc>
          <w:tcPr>
            <w:tcW w:w="4500" w:type="dxa"/>
            <w:shd w:val="clear" w:color="000000" w:fill="FFFFFF"/>
            <w:noWrap/>
            <w:vAlign w:val="bottom"/>
            <w:hideMark/>
          </w:tcPr>
          <w:p w14:paraId="61DB3254" w14:textId="77777777" w:rsidR="00E35330" w:rsidRPr="00A8491B" w:rsidRDefault="00E35330" w:rsidP="00A8491B">
            <w:pPr>
              <w:jc w:val="left"/>
              <w:rPr>
                <w:rFonts w:cs="Tahoma"/>
                <w:lang w:val="nl-BE" w:eastAsia="nl-BE"/>
              </w:rPr>
            </w:pPr>
            <w:r w:rsidRPr="00A8491B">
              <w:rPr>
                <w:rFonts w:cs="Tahoma"/>
                <w:lang w:val="nl-BE" w:eastAsia="nl-BE"/>
              </w:rPr>
              <w:t>CAB, telebediening, uitrusting dispatching</w:t>
            </w:r>
          </w:p>
        </w:tc>
        <w:tc>
          <w:tcPr>
            <w:tcW w:w="1727" w:type="dxa"/>
            <w:shd w:val="clear" w:color="000000" w:fill="FFFFFF"/>
            <w:noWrap/>
            <w:vAlign w:val="bottom"/>
            <w:hideMark/>
          </w:tcPr>
          <w:p w14:paraId="31269CE7"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2B2F8A8A" w14:textId="77777777" w:rsidTr="00D30289">
        <w:trPr>
          <w:trHeight w:val="255"/>
        </w:trPr>
        <w:tc>
          <w:tcPr>
            <w:tcW w:w="4500" w:type="dxa"/>
            <w:shd w:val="clear" w:color="000000" w:fill="FFFFFF"/>
            <w:noWrap/>
            <w:vAlign w:val="bottom"/>
            <w:hideMark/>
          </w:tcPr>
          <w:p w14:paraId="0357FD9C" w14:textId="77777777" w:rsidR="00E35330" w:rsidRPr="00A8491B" w:rsidRDefault="00E35330" w:rsidP="00A8491B">
            <w:pPr>
              <w:jc w:val="left"/>
              <w:rPr>
                <w:rFonts w:cs="Tahoma"/>
                <w:lang w:val="nl-BE" w:eastAsia="nl-BE"/>
              </w:rPr>
            </w:pPr>
            <w:r w:rsidRPr="00A8491B">
              <w:rPr>
                <w:rFonts w:cs="Tahoma"/>
                <w:lang w:val="nl-BE" w:eastAsia="nl-BE"/>
              </w:rPr>
              <w:t>Labo uitrusting</w:t>
            </w:r>
          </w:p>
        </w:tc>
        <w:tc>
          <w:tcPr>
            <w:tcW w:w="1727" w:type="dxa"/>
            <w:shd w:val="clear" w:color="000000" w:fill="FFFFFF"/>
            <w:noWrap/>
            <w:vAlign w:val="bottom"/>
            <w:hideMark/>
          </w:tcPr>
          <w:p w14:paraId="61A8FE45"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0451E343" w14:textId="77777777" w:rsidTr="00D30289">
        <w:trPr>
          <w:trHeight w:val="255"/>
        </w:trPr>
        <w:tc>
          <w:tcPr>
            <w:tcW w:w="4500" w:type="dxa"/>
            <w:shd w:val="clear" w:color="000000" w:fill="FFFFFF"/>
            <w:noWrap/>
            <w:vAlign w:val="bottom"/>
            <w:hideMark/>
          </w:tcPr>
          <w:p w14:paraId="59E29212" w14:textId="77777777" w:rsidR="00E35330" w:rsidRPr="00A8491B" w:rsidRDefault="00E35330" w:rsidP="00A8491B">
            <w:pPr>
              <w:jc w:val="left"/>
              <w:rPr>
                <w:rFonts w:cs="Tahoma"/>
                <w:lang w:val="nl-BE" w:eastAsia="nl-BE"/>
              </w:rPr>
            </w:pPr>
            <w:r w:rsidRPr="00A8491B">
              <w:rPr>
                <w:rFonts w:cs="Tahoma"/>
                <w:lang w:val="nl-BE" w:eastAsia="nl-BE"/>
              </w:rPr>
              <w:t>Administratieve uitrusting (informatica en kantoor)</w:t>
            </w:r>
          </w:p>
        </w:tc>
        <w:tc>
          <w:tcPr>
            <w:tcW w:w="1727" w:type="dxa"/>
            <w:shd w:val="clear" w:color="000000" w:fill="FFFFFF"/>
            <w:noWrap/>
            <w:vAlign w:val="bottom"/>
            <w:hideMark/>
          </w:tcPr>
          <w:p w14:paraId="640A9062" w14:textId="77777777" w:rsidR="00E35330" w:rsidRPr="00A8491B" w:rsidRDefault="00E35330" w:rsidP="00A8491B">
            <w:pPr>
              <w:jc w:val="right"/>
              <w:rPr>
                <w:rFonts w:cs="Tahoma"/>
                <w:lang w:val="nl-BE" w:eastAsia="nl-BE"/>
              </w:rPr>
            </w:pPr>
            <w:r w:rsidRPr="00A8491B">
              <w:rPr>
                <w:rFonts w:cs="Tahoma"/>
                <w:lang w:val="nl-BE" w:eastAsia="nl-BE"/>
              </w:rPr>
              <w:t>33% (3 jaar)</w:t>
            </w:r>
          </w:p>
        </w:tc>
      </w:tr>
      <w:tr w:rsidR="00E35330" w:rsidRPr="00A8491B" w14:paraId="11D6CD5F" w14:textId="77777777" w:rsidTr="00D30289">
        <w:trPr>
          <w:trHeight w:val="255"/>
        </w:trPr>
        <w:tc>
          <w:tcPr>
            <w:tcW w:w="4500" w:type="dxa"/>
            <w:shd w:val="clear" w:color="000000" w:fill="FFFFFF"/>
            <w:noWrap/>
            <w:vAlign w:val="bottom"/>
            <w:hideMark/>
          </w:tcPr>
          <w:p w14:paraId="548824C8" w14:textId="77777777" w:rsidR="00E35330" w:rsidRPr="00A8491B" w:rsidRDefault="00E35330" w:rsidP="00A8491B">
            <w:pPr>
              <w:jc w:val="left"/>
              <w:rPr>
                <w:rFonts w:cs="Tahoma"/>
                <w:lang w:val="nl-BE" w:eastAsia="nl-BE"/>
              </w:rPr>
            </w:pPr>
            <w:r w:rsidRPr="00A8491B">
              <w:rPr>
                <w:rFonts w:cs="Tahoma"/>
                <w:lang w:val="nl-BE" w:eastAsia="nl-BE"/>
              </w:rPr>
              <w:t>Telegelezen meters</w:t>
            </w:r>
          </w:p>
        </w:tc>
        <w:tc>
          <w:tcPr>
            <w:tcW w:w="1727" w:type="dxa"/>
            <w:shd w:val="clear" w:color="000000" w:fill="FFFFFF"/>
            <w:noWrap/>
            <w:vAlign w:val="bottom"/>
            <w:hideMark/>
          </w:tcPr>
          <w:p w14:paraId="05F7E347"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17D06898" w14:textId="77777777" w:rsidTr="00D30289">
        <w:trPr>
          <w:trHeight w:val="255"/>
        </w:trPr>
        <w:tc>
          <w:tcPr>
            <w:tcW w:w="4500" w:type="dxa"/>
            <w:shd w:val="clear" w:color="000000" w:fill="FFFFFF"/>
            <w:noWrap/>
            <w:vAlign w:val="bottom"/>
            <w:hideMark/>
          </w:tcPr>
          <w:p w14:paraId="78918049" w14:textId="77777777" w:rsidR="00E35330" w:rsidRPr="00A8491B" w:rsidRDefault="00E35330" w:rsidP="00A8491B">
            <w:pPr>
              <w:jc w:val="left"/>
              <w:rPr>
                <w:rFonts w:cs="Tahoma"/>
                <w:lang w:val="nl-BE" w:eastAsia="nl-BE"/>
              </w:rPr>
            </w:pPr>
            <w:r w:rsidRPr="00A8491B">
              <w:rPr>
                <w:rFonts w:cs="Tahoma"/>
                <w:lang w:val="nl-BE" w:eastAsia="nl-BE"/>
              </w:rPr>
              <w:t>Budgetmeters</w:t>
            </w:r>
          </w:p>
        </w:tc>
        <w:tc>
          <w:tcPr>
            <w:tcW w:w="1727" w:type="dxa"/>
            <w:shd w:val="clear" w:color="000000" w:fill="FFFFFF"/>
            <w:noWrap/>
            <w:vAlign w:val="bottom"/>
            <w:hideMark/>
          </w:tcPr>
          <w:p w14:paraId="00F37B5E"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574AC77B" w14:textId="77777777" w:rsidTr="00D30289">
        <w:trPr>
          <w:trHeight w:val="255"/>
        </w:trPr>
        <w:tc>
          <w:tcPr>
            <w:tcW w:w="4500" w:type="dxa"/>
            <w:shd w:val="clear" w:color="000000" w:fill="FFFFFF"/>
            <w:noWrap/>
            <w:vAlign w:val="bottom"/>
            <w:hideMark/>
          </w:tcPr>
          <w:p w14:paraId="31493F7A" w14:textId="77777777" w:rsidR="00E35330" w:rsidRPr="00A8491B" w:rsidRDefault="00E35330" w:rsidP="00A8491B">
            <w:pPr>
              <w:jc w:val="left"/>
              <w:rPr>
                <w:rFonts w:cs="Tahoma"/>
                <w:lang w:val="nl-BE" w:eastAsia="nl-BE"/>
              </w:rPr>
            </w:pPr>
            <w:r w:rsidRPr="00A8491B">
              <w:rPr>
                <w:rFonts w:cs="Tahoma"/>
                <w:lang w:val="nl-BE" w:eastAsia="nl-BE"/>
              </w:rPr>
              <w:t>WKK installaties</w:t>
            </w:r>
          </w:p>
        </w:tc>
        <w:tc>
          <w:tcPr>
            <w:tcW w:w="1727" w:type="dxa"/>
            <w:shd w:val="clear" w:color="000000" w:fill="FFFFFF"/>
            <w:noWrap/>
            <w:vAlign w:val="bottom"/>
            <w:hideMark/>
          </w:tcPr>
          <w:p w14:paraId="6214E966"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6B461D16" w14:textId="77777777" w:rsidTr="00D30289">
        <w:trPr>
          <w:trHeight w:val="255"/>
        </w:trPr>
        <w:tc>
          <w:tcPr>
            <w:tcW w:w="4500" w:type="dxa"/>
            <w:shd w:val="clear" w:color="000000" w:fill="FFFFFF"/>
            <w:noWrap/>
            <w:vAlign w:val="bottom"/>
            <w:hideMark/>
          </w:tcPr>
          <w:p w14:paraId="6AD39E89" w14:textId="50AF75FA" w:rsidR="00E35330" w:rsidRPr="00A8491B" w:rsidRDefault="00266F25" w:rsidP="00A8491B">
            <w:pPr>
              <w:jc w:val="left"/>
              <w:rPr>
                <w:rFonts w:cs="Tahoma"/>
                <w:lang w:val="nl-BE" w:eastAsia="nl-BE"/>
              </w:rPr>
            </w:pPr>
            <w:r>
              <w:rPr>
                <w:rFonts w:cs="Tahoma"/>
                <w:lang w:val="nl-BE" w:eastAsia="nl-BE"/>
              </w:rPr>
              <w:t>Unieke operator</w:t>
            </w:r>
          </w:p>
        </w:tc>
        <w:tc>
          <w:tcPr>
            <w:tcW w:w="1727" w:type="dxa"/>
            <w:shd w:val="clear" w:color="000000" w:fill="FFFFFF"/>
            <w:noWrap/>
            <w:vAlign w:val="bottom"/>
            <w:hideMark/>
          </w:tcPr>
          <w:p w14:paraId="5375DA57" w14:textId="77777777" w:rsidR="00E35330" w:rsidRPr="00A8491B" w:rsidRDefault="00E35330" w:rsidP="00A8491B">
            <w:pPr>
              <w:jc w:val="right"/>
              <w:rPr>
                <w:rFonts w:cs="Tahoma"/>
                <w:lang w:val="nl-BE" w:eastAsia="nl-BE"/>
              </w:rPr>
            </w:pPr>
            <w:r w:rsidRPr="00A8491B">
              <w:rPr>
                <w:rFonts w:cs="Tahoma"/>
                <w:lang w:val="nl-BE" w:eastAsia="nl-BE"/>
              </w:rPr>
              <w:t>10% (10 jaar)</w:t>
            </w:r>
          </w:p>
        </w:tc>
      </w:tr>
      <w:tr w:rsidR="00E35330" w:rsidRPr="00A8491B" w14:paraId="04AAAB96" w14:textId="77777777" w:rsidTr="00D30289">
        <w:trPr>
          <w:trHeight w:val="255"/>
        </w:trPr>
        <w:tc>
          <w:tcPr>
            <w:tcW w:w="4500" w:type="dxa"/>
            <w:shd w:val="clear" w:color="000000" w:fill="FFFFFF"/>
            <w:noWrap/>
            <w:vAlign w:val="bottom"/>
            <w:hideMark/>
          </w:tcPr>
          <w:p w14:paraId="7BD6BAE4" w14:textId="77777777" w:rsidR="00E35330" w:rsidRPr="00A8491B" w:rsidRDefault="00E35330" w:rsidP="00A8491B">
            <w:pPr>
              <w:jc w:val="left"/>
              <w:rPr>
                <w:rFonts w:cs="Tahoma"/>
                <w:lang w:val="nl-BE" w:eastAsia="nl-BE"/>
              </w:rPr>
            </w:pPr>
            <w:r w:rsidRPr="00A8491B">
              <w:rPr>
                <w:rFonts w:cs="Tahoma"/>
                <w:lang w:val="nl-BE" w:eastAsia="nl-BE"/>
              </w:rPr>
              <w:t>Project slimme netten</w:t>
            </w:r>
          </w:p>
        </w:tc>
        <w:tc>
          <w:tcPr>
            <w:tcW w:w="1727" w:type="dxa"/>
            <w:shd w:val="clear" w:color="000000" w:fill="FFFFFF"/>
            <w:noWrap/>
            <w:vAlign w:val="bottom"/>
            <w:hideMark/>
          </w:tcPr>
          <w:p w14:paraId="77CCBE3A" w14:textId="77777777" w:rsidR="00E35330" w:rsidRPr="00A8491B" w:rsidRDefault="00E35330" w:rsidP="00A8491B">
            <w:pPr>
              <w:jc w:val="right"/>
              <w:rPr>
                <w:rFonts w:cs="Tahoma"/>
                <w:lang w:val="nl-BE" w:eastAsia="nl-BE"/>
              </w:rPr>
            </w:pPr>
            <w:r w:rsidRPr="00A8491B">
              <w:rPr>
                <w:rFonts w:cs="Tahoma"/>
                <w:lang w:val="nl-BE" w:eastAsia="nl-BE"/>
              </w:rPr>
              <w:t>20% (5 jaar)</w:t>
            </w:r>
          </w:p>
        </w:tc>
      </w:tr>
      <w:tr w:rsidR="00E35330" w:rsidRPr="00A8491B" w14:paraId="0F290A3B" w14:textId="77777777" w:rsidTr="00D30289">
        <w:trPr>
          <w:trHeight w:val="255"/>
        </w:trPr>
        <w:tc>
          <w:tcPr>
            <w:tcW w:w="4500" w:type="dxa"/>
            <w:shd w:val="clear" w:color="000000" w:fill="FFFFFF"/>
            <w:noWrap/>
            <w:vAlign w:val="bottom"/>
            <w:hideMark/>
          </w:tcPr>
          <w:p w14:paraId="22855E5A" w14:textId="77777777" w:rsidR="00E35330" w:rsidRPr="00A8491B" w:rsidRDefault="00E35330" w:rsidP="00A8491B">
            <w:pPr>
              <w:jc w:val="left"/>
              <w:rPr>
                <w:rFonts w:cs="Tahoma"/>
                <w:lang w:val="nl-BE" w:eastAsia="nl-BE"/>
              </w:rPr>
            </w:pPr>
            <w:r w:rsidRPr="00A8491B">
              <w:rPr>
                <w:rFonts w:cs="Tahoma"/>
                <w:lang w:val="nl-BE" w:eastAsia="nl-BE"/>
              </w:rPr>
              <w:t>Project clearing house</w:t>
            </w:r>
          </w:p>
        </w:tc>
        <w:tc>
          <w:tcPr>
            <w:tcW w:w="1727" w:type="dxa"/>
            <w:shd w:val="clear" w:color="000000" w:fill="FFFFFF"/>
            <w:noWrap/>
            <w:vAlign w:val="bottom"/>
            <w:hideMark/>
          </w:tcPr>
          <w:p w14:paraId="718179C2" w14:textId="77777777" w:rsidR="00E35330" w:rsidRPr="00A8491B" w:rsidRDefault="00E35330" w:rsidP="00A8491B">
            <w:pPr>
              <w:jc w:val="right"/>
              <w:rPr>
                <w:rFonts w:cs="Tahoma"/>
                <w:lang w:val="nl-BE" w:eastAsia="nl-BE"/>
              </w:rPr>
            </w:pPr>
            <w:r w:rsidRPr="00A8491B">
              <w:rPr>
                <w:rFonts w:cs="Tahoma"/>
                <w:lang w:val="nl-BE" w:eastAsia="nl-BE"/>
              </w:rPr>
              <w:t>20% (5 jaar)</w:t>
            </w:r>
          </w:p>
        </w:tc>
      </w:tr>
      <w:tr w:rsidR="00E35330" w:rsidRPr="00A8491B" w14:paraId="0ACD62C9" w14:textId="77777777" w:rsidTr="00D30289">
        <w:trPr>
          <w:trHeight w:val="270"/>
        </w:trPr>
        <w:tc>
          <w:tcPr>
            <w:tcW w:w="4500" w:type="dxa"/>
            <w:shd w:val="clear" w:color="000000" w:fill="FFFFFF"/>
            <w:noWrap/>
            <w:vAlign w:val="bottom"/>
            <w:hideMark/>
          </w:tcPr>
          <w:p w14:paraId="347A2B90" w14:textId="77777777" w:rsidR="00E35330" w:rsidRPr="00A8491B" w:rsidRDefault="00E35330" w:rsidP="00A8491B">
            <w:pPr>
              <w:jc w:val="left"/>
              <w:rPr>
                <w:rFonts w:cs="Tahoma"/>
                <w:lang w:val="nl-BE" w:eastAsia="nl-BE"/>
              </w:rPr>
            </w:pPr>
            <w:r w:rsidRPr="00A8491B">
              <w:rPr>
                <w:rFonts w:cs="Tahoma"/>
                <w:lang w:val="nl-BE" w:eastAsia="nl-BE"/>
              </w:rPr>
              <w:t>Project slimme meters</w:t>
            </w:r>
          </w:p>
        </w:tc>
        <w:tc>
          <w:tcPr>
            <w:tcW w:w="1727" w:type="dxa"/>
            <w:shd w:val="clear" w:color="000000" w:fill="FFFFFF"/>
            <w:noWrap/>
            <w:vAlign w:val="bottom"/>
            <w:hideMark/>
          </w:tcPr>
          <w:p w14:paraId="4DE5FAA5" w14:textId="77777777" w:rsidR="00E35330" w:rsidRPr="00A8491B" w:rsidRDefault="00E35330" w:rsidP="00A8491B">
            <w:pPr>
              <w:jc w:val="right"/>
              <w:rPr>
                <w:rFonts w:cs="Tahoma"/>
                <w:lang w:val="nl-BE" w:eastAsia="nl-BE"/>
              </w:rPr>
            </w:pPr>
            <w:r w:rsidRPr="00A8491B">
              <w:rPr>
                <w:rFonts w:cs="Tahoma"/>
                <w:lang w:val="nl-BE" w:eastAsia="nl-BE"/>
              </w:rPr>
              <w:t>20% (5 jaar)</w:t>
            </w:r>
          </w:p>
        </w:tc>
      </w:tr>
      <w:tr w:rsidR="002F65E5" w:rsidRPr="00A8491B" w14:paraId="75C6DABD" w14:textId="77777777" w:rsidTr="00392ACE">
        <w:trPr>
          <w:trHeight w:val="270"/>
        </w:trPr>
        <w:tc>
          <w:tcPr>
            <w:tcW w:w="4500" w:type="dxa"/>
            <w:shd w:val="clear" w:color="auto" w:fill="auto"/>
            <w:noWrap/>
            <w:vAlign w:val="bottom"/>
          </w:tcPr>
          <w:p w14:paraId="0E3E43C8" w14:textId="08F90A17" w:rsidR="002F65E5" w:rsidRPr="00A8491B" w:rsidRDefault="003E160A" w:rsidP="00A8491B">
            <w:pPr>
              <w:jc w:val="left"/>
              <w:rPr>
                <w:rFonts w:cs="Tahoma"/>
                <w:lang w:val="nl-BE" w:eastAsia="nl-BE"/>
              </w:rPr>
            </w:pPr>
            <w:r>
              <w:rPr>
                <w:rFonts w:cs="Tahoma"/>
                <w:lang w:val="nl-BE" w:eastAsia="nl-BE"/>
              </w:rPr>
              <w:t>Activa in aanbouw</w:t>
            </w:r>
          </w:p>
        </w:tc>
        <w:tc>
          <w:tcPr>
            <w:tcW w:w="1727" w:type="dxa"/>
            <w:shd w:val="clear" w:color="auto" w:fill="auto"/>
            <w:noWrap/>
            <w:vAlign w:val="bottom"/>
          </w:tcPr>
          <w:p w14:paraId="05BB1951" w14:textId="5504C702" w:rsidR="002F65E5" w:rsidRPr="00A8491B" w:rsidRDefault="003E160A" w:rsidP="00A8491B">
            <w:pPr>
              <w:jc w:val="right"/>
              <w:rPr>
                <w:rFonts w:cs="Tahoma"/>
                <w:lang w:val="nl-BE" w:eastAsia="nl-BE"/>
              </w:rPr>
            </w:pPr>
            <w:r>
              <w:rPr>
                <w:rFonts w:cs="Tahoma"/>
                <w:lang w:val="nl-BE" w:eastAsia="nl-BE"/>
              </w:rPr>
              <w:t>0%</w:t>
            </w:r>
          </w:p>
        </w:tc>
      </w:tr>
      <w:tr w:rsidR="002F65E5" w:rsidRPr="00A8491B" w14:paraId="3996747D" w14:textId="77777777" w:rsidTr="00392ACE">
        <w:trPr>
          <w:trHeight w:val="270"/>
        </w:trPr>
        <w:tc>
          <w:tcPr>
            <w:tcW w:w="4500" w:type="dxa"/>
            <w:shd w:val="clear" w:color="auto" w:fill="auto"/>
            <w:noWrap/>
            <w:vAlign w:val="bottom"/>
          </w:tcPr>
          <w:p w14:paraId="5B80708C" w14:textId="77777777" w:rsidR="002F65E5" w:rsidRPr="00A8491B" w:rsidRDefault="002F65E5" w:rsidP="00A8491B">
            <w:pPr>
              <w:jc w:val="left"/>
              <w:rPr>
                <w:rFonts w:cs="Tahoma"/>
                <w:lang w:val="nl-BE" w:eastAsia="nl-BE"/>
              </w:rPr>
            </w:pPr>
          </w:p>
        </w:tc>
        <w:tc>
          <w:tcPr>
            <w:tcW w:w="1727" w:type="dxa"/>
            <w:shd w:val="clear" w:color="auto" w:fill="auto"/>
            <w:noWrap/>
            <w:vAlign w:val="bottom"/>
          </w:tcPr>
          <w:p w14:paraId="696A99AD" w14:textId="77777777" w:rsidR="002F65E5" w:rsidRPr="00A8491B" w:rsidRDefault="002F65E5" w:rsidP="00A8491B">
            <w:pPr>
              <w:jc w:val="right"/>
              <w:rPr>
                <w:rFonts w:cs="Tahoma"/>
                <w:lang w:val="nl-BE" w:eastAsia="nl-BE"/>
              </w:rPr>
            </w:pPr>
          </w:p>
        </w:tc>
      </w:tr>
      <w:tr w:rsidR="002F65E5" w:rsidRPr="00A8491B" w14:paraId="36BF78D8" w14:textId="77777777" w:rsidTr="00392ACE">
        <w:trPr>
          <w:trHeight w:val="270"/>
        </w:trPr>
        <w:tc>
          <w:tcPr>
            <w:tcW w:w="4500" w:type="dxa"/>
            <w:shd w:val="clear" w:color="auto" w:fill="auto"/>
            <w:noWrap/>
            <w:vAlign w:val="bottom"/>
          </w:tcPr>
          <w:p w14:paraId="037A3928" w14:textId="40609D07" w:rsidR="002F65E5" w:rsidRPr="00A8491B" w:rsidRDefault="002F65E5" w:rsidP="002F65E5">
            <w:pPr>
              <w:jc w:val="left"/>
              <w:rPr>
                <w:rFonts w:cs="Tahoma"/>
                <w:lang w:val="nl-BE" w:eastAsia="nl-BE"/>
              </w:rPr>
            </w:pPr>
            <w:r w:rsidRPr="00A8491B">
              <w:rPr>
                <w:rFonts w:cs="Tahoma"/>
                <w:b/>
                <w:bCs/>
                <w:i/>
                <w:iCs/>
                <w:lang w:val="nl-BE" w:eastAsia="nl-BE"/>
              </w:rPr>
              <w:t>Materiële vaste activa</w:t>
            </w:r>
            <w:r>
              <w:rPr>
                <w:rFonts w:cs="Tahoma"/>
                <w:b/>
                <w:bCs/>
                <w:i/>
                <w:iCs/>
                <w:lang w:val="nl-BE" w:eastAsia="nl-BE"/>
              </w:rPr>
              <w:t xml:space="preserve"> - gas</w:t>
            </w:r>
          </w:p>
        </w:tc>
        <w:tc>
          <w:tcPr>
            <w:tcW w:w="1727" w:type="dxa"/>
            <w:shd w:val="clear" w:color="auto" w:fill="auto"/>
            <w:noWrap/>
            <w:vAlign w:val="bottom"/>
          </w:tcPr>
          <w:p w14:paraId="02EF709A" w14:textId="59473C3C" w:rsidR="002F65E5" w:rsidRPr="00A8491B" w:rsidRDefault="002F65E5" w:rsidP="00A8491B">
            <w:pPr>
              <w:jc w:val="right"/>
              <w:rPr>
                <w:rFonts w:cs="Tahoma"/>
                <w:lang w:val="nl-BE" w:eastAsia="nl-BE"/>
              </w:rPr>
            </w:pPr>
            <w:r w:rsidRPr="00A8491B">
              <w:rPr>
                <w:rFonts w:cs="Tahoma"/>
                <w:lang w:val="nl-BE" w:eastAsia="nl-BE"/>
              </w:rPr>
              <w:t> </w:t>
            </w:r>
          </w:p>
        </w:tc>
      </w:tr>
      <w:tr w:rsidR="002F65E5" w:rsidRPr="00A8491B" w14:paraId="13D3F977" w14:textId="77777777" w:rsidTr="00392ACE">
        <w:trPr>
          <w:trHeight w:val="270"/>
        </w:trPr>
        <w:tc>
          <w:tcPr>
            <w:tcW w:w="4500" w:type="dxa"/>
            <w:shd w:val="clear" w:color="auto" w:fill="auto"/>
            <w:noWrap/>
            <w:vAlign w:val="bottom"/>
          </w:tcPr>
          <w:p w14:paraId="3D575CDC" w14:textId="1CDEA37D" w:rsidR="002F65E5" w:rsidRPr="00A8491B" w:rsidRDefault="002F65E5" w:rsidP="00A8491B">
            <w:pPr>
              <w:jc w:val="left"/>
              <w:rPr>
                <w:rFonts w:cs="Tahoma"/>
                <w:lang w:val="nl-BE" w:eastAsia="nl-BE"/>
              </w:rPr>
            </w:pPr>
            <w:r w:rsidRPr="00A8491B">
              <w:rPr>
                <w:rFonts w:cs="Tahoma"/>
                <w:lang w:val="nl-BE" w:eastAsia="nl-BE"/>
              </w:rPr>
              <w:t>Terreinen</w:t>
            </w:r>
          </w:p>
        </w:tc>
        <w:tc>
          <w:tcPr>
            <w:tcW w:w="1727" w:type="dxa"/>
            <w:shd w:val="clear" w:color="auto" w:fill="auto"/>
            <w:noWrap/>
            <w:vAlign w:val="bottom"/>
          </w:tcPr>
          <w:p w14:paraId="5B923A50" w14:textId="2432B626" w:rsidR="002F65E5" w:rsidRPr="00A8491B" w:rsidRDefault="002F65E5" w:rsidP="00A8491B">
            <w:pPr>
              <w:jc w:val="right"/>
              <w:rPr>
                <w:rFonts w:cs="Tahoma"/>
                <w:lang w:val="nl-BE" w:eastAsia="nl-BE"/>
              </w:rPr>
            </w:pPr>
            <w:r w:rsidRPr="00A8491B">
              <w:rPr>
                <w:rFonts w:cs="Tahoma"/>
                <w:lang w:val="nl-BE" w:eastAsia="nl-BE"/>
              </w:rPr>
              <w:t>0%</w:t>
            </w:r>
          </w:p>
        </w:tc>
      </w:tr>
      <w:tr w:rsidR="002F65E5" w:rsidRPr="00A8491B" w14:paraId="4BDDF92F" w14:textId="77777777" w:rsidTr="00392ACE">
        <w:trPr>
          <w:trHeight w:val="270"/>
        </w:trPr>
        <w:tc>
          <w:tcPr>
            <w:tcW w:w="4500" w:type="dxa"/>
            <w:shd w:val="clear" w:color="auto" w:fill="auto"/>
            <w:noWrap/>
            <w:vAlign w:val="bottom"/>
          </w:tcPr>
          <w:p w14:paraId="6A8B7CEC" w14:textId="48828B13" w:rsidR="002F65E5" w:rsidRPr="00A8491B" w:rsidRDefault="002F65E5" w:rsidP="00A8491B">
            <w:pPr>
              <w:jc w:val="left"/>
              <w:rPr>
                <w:rFonts w:cs="Tahoma"/>
                <w:lang w:val="nl-BE" w:eastAsia="nl-BE"/>
              </w:rPr>
            </w:pPr>
            <w:r w:rsidRPr="00A8491B">
              <w:rPr>
                <w:rFonts w:cs="Tahoma"/>
                <w:lang w:val="nl-BE" w:eastAsia="nl-BE"/>
              </w:rPr>
              <w:t>Industriële gebouwen</w:t>
            </w:r>
          </w:p>
        </w:tc>
        <w:tc>
          <w:tcPr>
            <w:tcW w:w="1727" w:type="dxa"/>
            <w:shd w:val="clear" w:color="auto" w:fill="auto"/>
            <w:noWrap/>
            <w:vAlign w:val="bottom"/>
          </w:tcPr>
          <w:p w14:paraId="044450D7" w14:textId="531E2561" w:rsidR="002F65E5" w:rsidRPr="00A8491B" w:rsidRDefault="002F65E5" w:rsidP="00A8491B">
            <w:pPr>
              <w:jc w:val="right"/>
              <w:rPr>
                <w:rFonts w:cs="Tahoma"/>
                <w:lang w:val="nl-BE" w:eastAsia="nl-BE"/>
              </w:rPr>
            </w:pPr>
            <w:r w:rsidRPr="00A8491B">
              <w:rPr>
                <w:rFonts w:cs="Tahoma"/>
                <w:lang w:val="nl-BE" w:eastAsia="nl-BE"/>
              </w:rPr>
              <w:t>3% (33 jaar)</w:t>
            </w:r>
          </w:p>
        </w:tc>
      </w:tr>
      <w:tr w:rsidR="002F65E5" w:rsidRPr="00A8491B" w14:paraId="661CECF0" w14:textId="77777777" w:rsidTr="00392ACE">
        <w:trPr>
          <w:trHeight w:val="270"/>
        </w:trPr>
        <w:tc>
          <w:tcPr>
            <w:tcW w:w="4500" w:type="dxa"/>
            <w:shd w:val="clear" w:color="auto" w:fill="auto"/>
            <w:noWrap/>
            <w:vAlign w:val="bottom"/>
          </w:tcPr>
          <w:p w14:paraId="2C548706" w14:textId="468CCD09" w:rsidR="002F65E5" w:rsidRPr="00A8491B" w:rsidRDefault="002F65E5" w:rsidP="00A8491B">
            <w:pPr>
              <w:jc w:val="left"/>
              <w:rPr>
                <w:rFonts w:cs="Tahoma"/>
                <w:lang w:val="nl-BE" w:eastAsia="nl-BE"/>
              </w:rPr>
            </w:pPr>
            <w:r w:rsidRPr="00A8491B">
              <w:rPr>
                <w:rFonts w:cs="Tahoma"/>
                <w:lang w:val="nl-BE" w:eastAsia="nl-BE"/>
              </w:rPr>
              <w:t>Administratieve gebouwen</w:t>
            </w:r>
          </w:p>
        </w:tc>
        <w:tc>
          <w:tcPr>
            <w:tcW w:w="1727" w:type="dxa"/>
            <w:shd w:val="clear" w:color="auto" w:fill="auto"/>
            <w:noWrap/>
            <w:vAlign w:val="bottom"/>
          </w:tcPr>
          <w:p w14:paraId="41CCBA89" w14:textId="22A2A119" w:rsidR="002F65E5" w:rsidRPr="00A8491B" w:rsidRDefault="002F65E5" w:rsidP="00A8491B">
            <w:pPr>
              <w:jc w:val="right"/>
              <w:rPr>
                <w:rFonts w:cs="Tahoma"/>
                <w:lang w:val="nl-BE" w:eastAsia="nl-BE"/>
              </w:rPr>
            </w:pPr>
            <w:r w:rsidRPr="00A8491B">
              <w:rPr>
                <w:rFonts w:cs="Tahoma"/>
                <w:lang w:val="nl-BE" w:eastAsia="nl-BE"/>
              </w:rPr>
              <w:t>2% (50 jaar)</w:t>
            </w:r>
          </w:p>
        </w:tc>
      </w:tr>
      <w:tr w:rsidR="002F65E5" w:rsidRPr="00A8491B" w14:paraId="2D8AC9C1" w14:textId="77777777" w:rsidTr="00392ACE">
        <w:trPr>
          <w:trHeight w:val="270"/>
        </w:trPr>
        <w:tc>
          <w:tcPr>
            <w:tcW w:w="4500" w:type="dxa"/>
            <w:shd w:val="clear" w:color="auto" w:fill="auto"/>
            <w:noWrap/>
            <w:vAlign w:val="bottom"/>
          </w:tcPr>
          <w:p w14:paraId="671BFB99" w14:textId="0412DD21" w:rsidR="002F65E5" w:rsidRPr="00A8491B" w:rsidRDefault="002F65E5" w:rsidP="00A8491B">
            <w:pPr>
              <w:jc w:val="left"/>
              <w:rPr>
                <w:rFonts w:cs="Tahoma"/>
                <w:lang w:val="nl-BE" w:eastAsia="nl-BE"/>
              </w:rPr>
            </w:pPr>
            <w:r>
              <w:rPr>
                <w:rFonts w:cs="Tahoma"/>
                <w:lang w:val="nl-BE" w:eastAsia="nl-BE"/>
              </w:rPr>
              <w:t>Leidingen</w:t>
            </w:r>
          </w:p>
        </w:tc>
        <w:tc>
          <w:tcPr>
            <w:tcW w:w="1727" w:type="dxa"/>
            <w:shd w:val="clear" w:color="auto" w:fill="auto"/>
            <w:noWrap/>
            <w:vAlign w:val="bottom"/>
          </w:tcPr>
          <w:p w14:paraId="37901538" w14:textId="43138CEE" w:rsidR="002F65E5" w:rsidRPr="00A8491B" w:rsidRDefault="002F65E5" w:rsidP="00A8491B">
            <w:pPr>
              <w:jc w:val="right"/>
              <w:rPr>
                <w:rFonts w:cs="Tahoma"/>
                <w:lang w:val="nl-BE" w:eastAsia="nl-BE"/>
              </w:rPr>
            </w:pPr>
            <w:r w:rsidRPr="00A8491B">
              <w:rPr>
                <w:rFonts w:cs="Tahoma"/>
                <w:lang w:val="nl-BE" w:eastAsia="nl-BE"/>
              </w:rPr>
              <w:t>2% (50 jaar)</w:t>
            </w:r>
          </w:p>
        </w:tc>
      </w:tr>
      <w:tr w:rsidR="002F65E5" w:rsidRPr="00A8491B" w14:paraId="2DFD025C" w14:textId="77777777" w:rsidTr="00392ACE">
        <w:trPr>
          <w:trHeight w:val="270"/>
        </w:trPr>
        <w:tc>
          <w:tcPr>
            <w:tcW w:w="4500" w:type="dxa"/>
            <w:shd w:val="clear" w:color="auto" w:fill="auto"/>
            <w:noWrap/>
            <w:vAlign w:val="bottom"/>
          </w:tcPr>
          <w:p w14:paraId="4F3F0ECE" w14:textId="108652FD" w:rsidR="002F65E5" w:rsidRPr="00A8491B" w:rsidRDefault="002F65E5" w:rsidP="00A8491B">
            <w:pPr>
              <w:jc w:val="left"/>
              <w:rPr>
                <w:rFonts w:cs="Tahoma"/>
                <w:lang w:val="nl-BE" w:eastAsia="nl-BE"/>
              </w:rPr>
            </w:pPr>
            <w:r>
              <w:rPr>
                <w:rFonts w:cs="Tahoma"/>
                <w:lang w:val="nl-BE" w:eastAsia="nl-BE"/>
              </w:rPr>
              <w:t>Cabines/Stations</w:t>
            </w:r>
          </w:p>
        </w:tc>
        <w:tc>
          <w:tcPr>
            <w:tcW w:w="1727" w:type="dxa"/>
            <w:shd w:val="clear" w:color="auto" w:fill="auto"/>
            <w:noWrap/>
            <w:vAlign w:val="bottom"/>
          </w:tcPr>
          <w:p w14:paraId="4127C6A8" w14:textId="472E4046" w:rsidR="002F65E5" w:rsidRPr="00A8491B" w:rsidRDefault="002F65E5" w:rsidP="00A8491B">
            <w:pPr>
              <w:jc w:val="right"/>
              <w:rPr>
                <w:rFonts w:cs="Tahoma"/>
                <w:lang w:val="nl-BE" w:eastAsia="nl-BE"/>
              </w:rPr>
            </w:pPr>
            <w:r w:rsidRPr="00A8491B">
              <w:rPr>
                <w:rFonts w:cs="Tahoma"/>
                <w:lang w:val="nl-BE" w:eastAsia="nl-BE"/>
              </w:rPr>
              <w:t>3% (33 jaar)</w:t>
            </w:r>
          </w:p>
        </w:tc>
      </w:tr>
      <w:tr w:rsidR="002F65E5" w:rsidRPr="00A8491B" w14:paraId="2AD776B1" w14:textId="77777777" w:rsidTr="00392ACE">
        <w:trPr>
          <w:trHeight w:val="270"/>
        </w:trPr>
        <w:tc>
          <w:tcPr>
            <w:tcW w:w="4500" w:type="dxa"/>
            <w:shd w:val="clear" w:color="auto" w:fill="auto"/>
            <w:noWrap/>
            <w:vAlign w:val="bottom"/>
          </w:tcPr>
          <w:p w14:paraId="74E1A073" w14:textId="5464A401" w:rsidR="002F65E5" w:rsidRPr="00A8491B" w:rsidRDefault="002F65E5" w:rsidP="00A8491B">
            <w:pPr>
              <w:jc w:val="left"/>
              <w:rPr>
                <w:rFonts w:cs="Tahoma"/>
                <w:lang w:val="nl-BE" w:eastAsia="nl-BE"/>
              </w:rPr>
            </w:pPr>
            <w:r>
              <w:rPr>
                <w:rFonts w:cs="Tahoma"/>
                <w:lang w:val="nl-BE" w:eastAsia="nl-BE"/>
              </w:rPr>
              <w:t>Hergebruikte uitrusting cabines</w:t>
            </w:r>
          </w:p>
        </w:tc>
        <w:tc>
          <w:tcPr>
            <w:tcW w:w="1727" w:type="dxa"/>
            <w:shd w:val="clear" w:color="auto" w:fill="auto"/>
            <w:noWrap/>
            <w:vAlign w:val="bottom"/>
          </w:tcPr>
          <w:p w14:paraId="0ED5602E" w14:textId="33F4ADC1" w:rsidR="002F65E5" w:rsidRPr="00A8491B" w:rsidRDefault="002F65E5" w:rsidP="00A8491B">
            <w:pPr>
              <w:jc w:val="right"/>
              <w:rPr>
                <w:rFonts w:cs="Tahoma"/>
                <w:lang w:val="nl-BE" w:eastAsia="nl-BE"/>
              </w:rPr>
            </w:pPr>
            <w:r>
              <w:rPr>
                <w:rFonts w:cs="Tahoma"/>
                <w:lang w:val="nl-BE" w:eastAsia="nl-BE"/>
              </w:rPr>
              <w:t>6,67% (15 jaar)</w:t>
            </w:r>
          </w:p>
        </w:tc>
      </w:tr>
      <w:tr w:rsidR="002F65E5" w:rsidRPr="00A8491B" w14:paraId="7BBC3F4F" w14:textId="77777777" w:rsidTr="00392ACE">
        <w:trPr>
          <w:trHeight w:val="270"/>
        </w:trPr>
        <w:tc>
          <w:tcPr>
            <w:tcW w:w="4500" w:type="dxa"/>
            <w:shd w:val="clear" w:color="auto" w:fill="auto"/>
            <w:noWrap/>
            <w:vAlign w:val="bottom"/>
          </w:tcPr>
          <w:p w14:paraId="0FE1D07C" w14:textId="4CBA9476" w:rsidR="002F65E5" w:rsidRPr="00A8491B" w:rsidRDefault="002F65E5" w:rsidP="00A8491B">
            <w:pPr>
              <w:jc w:val="left"/>
              <w:rPr>
                <w:rFonts w:cs="Tahoma"/>
                <w:lang w:val="nl-BE" w:eastAsia="nl-BE"/>
              </w:rPr>
            </w:pPr>
            <w:r w:rsidRPr="00A8491B">
              <w:rPr>
                <w:rFonts w:cs="Tahoma"/>
                <w:lang w:val="nl-BE" w:eastAsia="nl-BE"/>
              </w:rPr>
              <w:t>Aansluitingen</w:t>
            </w:r>
          </w:p>
        </w:tc>
        <w:tc>
          <w:tcPr>
            <w:tcW w:w="1727" w:type="dxa"/>
            <w:shd w:val="clear" w:color="auto" w:fill="auto"/>
            <w:noWrap/>
            <w:vAlign w:val="bottom"/>
          </w:tcPr>
          <w:p w14:paraId="6507EA81" w14:textId="2CDE5A6B" w:rsidR="002F65E5" w:rsidRPr="00A8491B" w:rsidRDefault="002F65E5" w:rsidP="00A8491B">
            <w:pPr>
              <w:jc w:val="right"/>
              <w:rPr>
                <w:rFonts w:cs="Tahoma"/>
                <w:lang w:val="nl-BE" w:eastAsia="nl-BE"/>
              </w:rPr>
            </w:pPr>
            <w:r w:rsidRPr="00A8491B">
              <w:rPr>
                <w:rFonts w:cs="Tahoma"/>
                <w:lang w:val="nl-BE" w:eastAsia="nl-BE"/>
              </w:rPr>
              <w:t>3% (33 jaar)</w:t>
            </w:r>
          </w:p>
        </w:tc>
      </w:tr>
      <w:tr w:rsidR="002F65E5" w:rsidRPr="00A8491B" w14:paraId="0428EC80" w14:textId="77777777" w:rsidTr="00392ACE">
        <w:trPr>
          <w:trHeight w:val="270"/>
        </w:trPr>
        <w:tc>
          <w:tcPr>
            <w:tcW w:w="4500" w:type="dxa"/>
            <w:shd w:val="clear" w:color="auto" w:fill="auto"/>
            <w:noWrap/>
            <w:vAlign w:val="bottom"/>
          </w:tcPr>
          <w:p w14:paraId="5E66C699" w14:textId="693F95C2" w:rsidR="002F65E5" w:rsidRPr="00A8491B" w:rsidRDefault="002F65E5" w:rsidP="00A8491B">
            <w:pPr>
              <w:jc w:val="left"/>
              <w:rPr>
                <w:rFonts w:cs="Tahoma"/>
                <w:lang w:val="nl-BE" w:eastAsia="nl-BE"/>
              </w:rPr>
            </w:pPr>
            <w:r w:rsidRPr="00A8491B">
              <w:rPr>
                <w:rFonts w:cs="Tahoma"/>
                <w:lang w:val="nl-BE" w:eastAsia="nl-BE"/>
              </w:rPr>
              <w:lastRenderedPageBreak/>
              <w:t>Meetapparatuur</w:t>
            </w:r>
          </w:p>
        </w:tc>
        <w:tc>
          <w:tcPr>
            <w:tcW w:w="1727" w:type="dxa"/>
            <w:shd w:val="clear" w:color="auto" w:fill="auto"/>
            <w:noWrap/>
            <w:vAlign w:val="bottom"/>
          </w:tcPr>
          <w:p w14:paraId="27DDD45E" w14:textId="476119FA" w:rsidR="002F65E5" w:rsidRPr="00A8491B" w:rsidRDefault="002F65E5" w:rsidP="00A8491B">
            <w:pPr>
              <w:jc w:val="right"/>
              <w:rPr>
                <w:rFonts w:cs="Tahoma"/>
                <w:lang w:val="nl-BE" w:eastAsia="nl-BE"/>
              </w:rPr>
            </w:pPr>
            <w:r w:rsidRPr="00A8491B">
              <w:rPr>
                <w:rFonts w:cs="Tahoma"/>
                <w:lang w:val="nl-BE" w:eastAsia="nl-BE"/>
              </w:rPr>
              <w:t>3% (33 jaar)</w:t>
            </w:r>
          </w:p>
        </w:tc>
      </w:tr>
      <w:tr w:rsidR="002F65E5" w:rsidRPr="00A8491B" w14:paraId="15777F96" w14:textId="77777777" w:rsidTr="00392ACE">
        <w:trPr>
          <w:trHeight w:val="270"/>
        </w:trPr>
        <w:tc>
          <w:tcPr>
            <w:tcW w:w="4500" w:type="dxa"/>
            <w:shd w:val="clear" w:color="auto" w:fill="auto"/>
            <w:noWrap/>
            <w:vAlign w:val="bottom"/>
          </w:tcPr>
          <w:p w14:paraId="154F5345" w14:textId="732E783D" w:rsidR="002F65E5" w:rsidRPr="00A8491B" w:rsidRDefault="002F65E5" w:rsidP="00A8491B">
            <w:pPr>
              <w:jc w:val="left"/>
              <w:rPr>
                <w:rFonts w:cs="Tahoma"/>
                <w:lang w:val="nl-BE" w:eastAsia="nl-BE"/>
              </w:rPr>
            </w:pPr>
            <w:r w:rsidRPr="00A8491B">
              <w:rPr>
                <w:rFonts w:cs="Tahoma"/>
                <w:lang w:val="nl-BE" w:eastAsia="nl-BE"/>
              </w:rPr>
              <w:t>Teletransmissie en optische vezels</w:t>
            </w:r>
          </w:p>
        </w:tc>
        <w:tc>
          <w:tcPr>
            <w:tcW w:w="1727" w:type="dxa"/>
            <w:shd w:val="clear" w:color="auto" w:fill="auto"/>
            <w:noWrap/>
            <w:vAlign w:val="bottom"/>
          </w:tcPr>
          <w:p w14:paraId="1F3A2A5A" w14:textId="58C7B5FE" w:rsidR="002F65E5" w:rsidRPr="00A8491B" w:rsidRDefault="002F65E5" w:rsidP="00A8491B">
            <w:pPr>
              <w:jc w:val="right"/>
              <w:rPr>
                <w:rFonts w:cs="Tahoma"/>
                <w:lang w:val="nl-BE" w:eastAsia="nl-BE"/>
              </w:rPr>
            </w:pPr>
            <w:r w:rsidRPr="00A8491B">
              <w:rPr>
                <w:rFonts w:cs="Tahoma"/>
                <w:lang w:val="nl-BE" w:eastAsia="nl-BE"/>
              </w:rPr>
              <w:t>10% (10 jaar)</w:t>
            </w:r>
          </w:p>
        </w:tc>
      </w:tr>
      <w:tr w:rsidR="002F65E5" w:rsidRPr="00A8491B" w14:paraId="5A31BFFE" w14:textId="77777777" w:rsidTr="00392ACE">
        <w:trPr>
          <w:trHeight w:val="270"/>
        </w:trPr>
        <w:tc>
          <w:tcPr>
            <w:tcW w:w="4500" w:type="dxa"/>
            <w:shd w:val="clear" w:color="auto" w:fill="auto"/>
            <w:noWrap/>
            <w:vAlign w:val="bottom"/>
          </w:tcPr>
          <w:p w14:paraId="0B54EAC2" w14:textId="009DB89B" w:rsidR="002F65E5" w:rsidRPr="00A8491B" w:rsidRDefault="002F65E5" w:rsidP="00A8491B">
            <w:pPr>
              <w:jc w:val="left"/>
              <w:rPr>
                <w:rFonts w:cs="Tahoma"/>
                <w:lang w:val="nl-BE" w:eastAsia="nl-BE"/>
              </w:rPr>
            </w:pPr>
            <w:r w:rsidRPr="00A8491B">
              <w:rPr>
                <w:rFonts w:cs="Tahoma"/>
                <w:lang w:val="nl-BE" w:eastAsia="nl-BE"/>
              </w:rPr>
              <w:t>Gereedschap en meubilair</w:t>
            </w:r>
          </w:p>
        </w:tc>
        <w:tc>
          <w:tcPr>
            <w:tcW w:w="1727" w:type="dxa"/>
            <w:shd w:val="clear" w:color="auto" w:fill="auto"/>
            <w:noWrap/>
            <w:vAlign w:val="bottom"/>
          </w:tcPr>
          <w:p w14:paraId="53BECFAB" w14:textId="3DBFB1EE" w:rsidR="002F65E5" w:rsidRPr="00A8491B" w:rsidRDefault="002F65E5" w:rsidP="00A8491B">
            <w:pPr>
              <w:jc w:val="right"/>
              <w:rPr>
                <w:rFonts w:cs="Tahoma"/>
                <w:lang w:val="nl-BE" w:eastAsia="nl-BE"/>
              </w:rPr>
            </w:pPr>
            <w:r w:rsidRPr="00A8491B">
              <w:rPr>
                <w:rFonts w:cs="Tahoma"/>
                <w:lang w:val="nl-BE" w:eastAsia="nl-BE"/>
              </w:rPr>
              <w:t>10% (10 jaar)</w:t>
            </w:r>
          </w:p>
        </w:tc>
      </w:tr>
      <w:tr w:rsidR="002F65E5" w:rsidRPr="00A8491B" w14:paraId="33081EFC" w14:textId="77777777" w:rsidTr="00392ACE">
        <w:trPr>
          <w:trHeight w:val="270"/>
        </w:trPr>
        <w:tc>
          <w:tcPr>
            <w:tcW w:w="4500" w:type="dxa"/>
            <w:shd w:val="clear" w:color="auto" w:fill="auto"/>
            <w:noWrap/>
            <w:vAlign w:val="bottom"/>
          </w:tcPr>
          <w:p w14:paraId="44BF5FE8" w14:textId="7E19C3F6" w:rsidR="002F65E5" w:rsidRPr="00A8491B" w:rsidRDefault="002F65E5" w:rsidP="00A8491B">
            <w:pPr>
              <w:jc w:val="left"/>
              <w:rPr>
                <w:rFonts w:cs="Tahoma"/>
                <w:lang w:val="nl-BE" w:eastAsia="nl-BE"/>
              </w:rPr>
            </w:pPr>
            <w:r w:rsidRPr="00A8491B">
              <w:rPr>
                <w:rFonts w:cs="Tahoma"/>
                <w:lang w:val="nl-BE" w:eastAsia="nl-BE"/>
              </w:rPr>
              <w:t>Rollend materieel</w:t>
            </w:r>
          </w:p>
        </w:tc>
        <w:tc>
          <w:tcPr>
            <w:tcW w:w="1727" w:type="dxa"/>
            <w:shd w:val="clear" w:color="auto" w:fill="auto"/>
            <w:noWrap/>
            <w:vAlign w:val="bottom"/>
          </w:tcPr>
          <w:p w14:paraId="7CCF2D41" w14:textId="3D7FAB21" w:rsidR="002F65E5" w:rsidRPr="00A8491B" w:rsidRDefault="002F65E5" w:rsidP="00A8491B">
            <w:pPr>
              <w:jc w:val="right"/>
              <w:rPr>
                <w:rFonts w:cs="Tahoma"/>
                <w:lang w:val="nl-BE" w:eastAsia="nl-BE"/>
              </w:rPr>
            </w:pPr>
            <w:r w:rsidRPr="00A8491B">
              <w:rPr>
                <w:rFonts w:cs="Tahoma"/>
                <w:lang w:val="nl-BE" w:eastAsia="nl-BE"/>
              </w:rPr>
              <w:t>20% (5 jaar)</w:t>
            </w:r>
          </w:p>
        </w:tc>
      </w:tr>
      <w:tr w:rsidR="002F65E5" w:rsidRPr="00A8491B" w14:paraId="7335ED2A" w14:textId="77777777" w:rsidTr="00392ACE">
        <w:trPr>
          <w:trHeight w:val="270"/>
        </w:trPr>
        <w:tc>
          <w:tcPr>
            <w:tcW w:w="4500" w:type="dxa"/>
            <w:shd w:val="clear" w:color="auto" w:fill="auto"/>
            <w:noWrap/>
            <w:vAlign w:val="bottom"/>
          </w:tcPr>
          <w:p w14:paraId="28EA1BC9" w14:textId="65D4E714" w:rsidR="002F65E5" w:rsidRPr="00A8491B" w:rsidRDefault="002F65E5" w:rsidP="00A8491B">
            <w:pPr>
              <w:jc w:val="left"/>
              <w:rPr>
                <w:rFonts w:cs="Tahoma"/>
                <w:lang w:val="nl-BE" w:eastAsia="nl-BE"/>
              </w:rPr>
            </w:pPr>
            <w:r w:rsidRPr="00A8491B">
              <w:rPr>
                <w:rFonts w:cs="Tahoma"/>
                <w:lang w:val="nl-BE" w:eastAsia="nl-BE"/>
              </w:rPr>
              <w:t>CAB, telebediening, uitrusting dispatching</w:t>
            </w:r>
          </w:p>
        </w:tc>
        <w:tc>
          <w:tcPr>
            <w:tcW w:w="1727" w:type="dxa"/>
            <w:shd w:val="clear" w:color="auto" w:fill="auto"/>
            <w:noWrap/>
            <w:vAlign w:val="bottom"/>
          </w:tcPr>
          <w:p w14:paraId="3838B99F" w14:textId="33B1DF28" w:rsidR="002F65E5" w:rsidRPr="00A8491B" w:rsidRDefault="002F65E5" w:rsidP="00A8491B">
            <w:pPr>
              <w:jc w:val="right"/>
              <w:rPr>
                <w:rFonts w:cs="Tahoma"/>
                <w:lang w:val="nl-BE" w:eastAsia="nl-BE"/>
              </w:rPr>
            </w:pPr>
            <w:r w:rsidRPr="00A8491B">
              <w:rPr>
                <w:rFonts w:cs="Tahoma"/>
                <w:lang w:val="nl-BE" w:eastAsia="nl-BE"/>
              </w:rPr>
              <w:t>10% (10 jaar)</w:t>
            </w:r>
          </w:p>
        </w:tc>
      </w:tr>
      <w:tr w:rsidR="002F65E5" w:rsidRPr="00A8491B" w14:paraId="093969A1" w14:textId="77777777" w:rsidTr="00392ACE">
        <w:trPr>
          <w:trHeight w:val="270"/>
        </w:trPr>
        <w:tc>
          <w:tcPr>
            <w:tcW w:w="4500" w:type="dxa"/>
            <w:shd w:val="clear" w:color="auto" w:fill="auto"/>
            <w:noWrap/>
            <w:vAlign w:val="bottom"/>
          </w:tcPr>
          <w:p w14:paraId="7D3C0524" w14:textId="49CAC2CB" w:rsidR="002F65E5" w:rsidRPr="00A8491B" w:rsidRDefault="002F65E5" w:rsidP="00A8491B">
            <w:pPr>
              <w:jc w:val="left"/>
              <w:rPr>
                <w:rFonts w:cs="Tahoma"/>
                <w:lang w:val="nl-BE" w:eastAsia="nl-BE"/>
              </w:rPr>
            </w:pPr>
            <w:r w:rsidRPr="00A8491B">
              <w:rPr>
                <w:rFonts w:cs="Tahoma"/>
                <w:lang w:val="nl-BE" w:eastAsia="nl-BE"/>
              </w:rPr>
              <w:t>Labo uitrusting</w:t>
            </w:r>
          </w:p>
        </w:tc>
        <w:tc>
          <w:tcPr>
            <w:tcW w:w="1727" w:type="dxa"/>
            <w:shd w:val="clear" w:color="auto" w:fill="auto"/>
            <w:noWrap/>
            <w:vAlign w:val="bottom"/>
          </w:tcPr>
          <w:p w14:paraId="029E2D38" w14:textId="029FC79B" w:rsidR="002F65E5" w:rsidRPr="00A8491B" w:rsidRDefault="002F65E5" w:rsidP="00A8491B">
            <w:pPr>
              <w:jc w:val="right"/>
              <w:rPr>
                <w:rFonts w:cs="Tahoma"/>
                <w:lang w:val="nl-BE" w:eastAsia="nl-BE"/>
              </w:rPr>
            </w:pPr>
            <w:r w:rsidRPr="00A8491B">
              <w:rPr>
                <w:rFonts w:cs="Tahoma"/>
                <w:lang w:val="nl-BE" w:eastAsia="nl-BE"/>
              </w:rPr>
              <w:t>10% (10 jaar)</w:t>
            </w:r>
          </w:p>
        </w:tc>
      </w:tr>
      <w:tr w:rsidR="002F65E5" w:rsidRPr="00A8491B" w14:paraId="481398B3" w14:textId="77777777" w:rsidTr="00392ACE">
        <w:trPr>
          <w:trHeight w:val="270"/>
        </w:trPr>
        <w:tc>
          <w:tcPr>
            <w:tcW w:w="4500" w:type="dxa"/>
            <w:shd w:val="clear" w:color="auto" w:fill="auto"/>
            <w:noWrap/>
            <w:vAlign w:val="bottom"/>
          </w:tcPr>
          <w:p w14:paraId="005A88AD" w14:textId="46B94153" w:rsidR="002F65E5" w:rsidRPr="00A8491B" w:rsidRDefault="002F65E5" w:rsidP="00A8491B">
            <w:pPr>
              <w:jc w:val="left"/>
              <w:rPr>
                <w:rFonts w:cs="Tahoma"/>
                <w:lang w:val="nl-BE" w:eastAsia="nl-BE"/>
              </w:rPr>
            </w:pPr>
            <w:r w:rsidRPr="00A8491B">
              <w:rPr>
                <w:rFonts w:cs="Tahoma"/>
                <w:lang w:val="nl-BE" w:eastAsia="nl-BE"/>
              </w:rPr>
              <w:t>Administratieve uitrusting (informatica en kantoor)</w:t>
            </w:r>
          </w:p>
        </w:tc>
        <w:tc>
          <w:tcPr>
            <w:tcW w:w="1727" w:type="dxa"/>
            <w:shd w:val="clear" w:color="auto" w:fill="auto"/>
            <w:noWrap/>
            <w:vAlign w:val="bottom"/>
          </w:tcPr>
          <w:p w14:paraId="2C39FFB5" w14:textId="4C0BF9F3" w:rsidR="002F65E5" w:rsidRPr="00A8491B" w:rsidRDefault="002F65E5" w:rsidP="00A8491B">
            <w:pPr>
              <w:jc w:val="right"/>
              <w:rPr>
                <w:rFonts w:cs="Tahoma"/>
                <w:lang w:val="nl-BE" w:eastAsia="nl-BE"/>
              </w:rPr>
            </w:pPr>
            <w:r w:rsidRPr="00A8491B">
              <w:rPr>
                <w:rFonts w:cs="Tahoma"/>
                <w:lang w:val="nl-BE" w:eastAsia="nl-BE"/>
              </w:rPr>
              <w:t>33% (3 jaar)</w:t>
            </w:r>
          </w:p>
        </w:tc>
      </w:tr>
      <w:tr w:rsidR="002F65E5" w:rsidRPr="00A8491B" w14:paraId="49AF7D6F" w14:textId="77777777" w:rsidTr="00392ACE">
        <w:trPr>
          <w:trHeight w:val="270"/>
        </w:trPr>
        <w:tc>
          <w:tcPr>
            <w:tcW w:w="4500" w:type="dxa"/>
            <w:shd w:val="clear" w:color="auto" w:fill="auto"/>
            <w:noWrap/>
            <w:vAlign w:val="bottom"/>
          </w:tcPr>
          <w:p w14:paraId="4B7D2B08" w14:textId="0280C63C" w:rsidR="002F65E5" w:rsidRPr="00A8491B" w:rsidRDefault="002F65E5" w:rsidP="00A8491B">
            <w:pPr>
              <w:jc w:val="left"/>
              <w:rPr>
                <w:rFonts w:cs="Tahoma"/>
                <w:lang w:val="nl-BE" w:eastAsia="nl-BE"/>
              </w:rPr>
            </w:pPr>
            <w:r w:rsidRPr="00A8491B">
              <w:rPr>
                <w:rFonts w:cs="Tahoma"/>
                <w:lang w:val="nl-BE" w:eastAsia="nl-BE"/>
              </w:rPr>
              <w:t>Telegelezen meters</w:t>
            </w:r>
          </w:p>
        </w:tc>
        <w:tc>
          <w:tcPr>
            <w:tcW w:w="1727" w:type="dxa"/>
            <w:shd w:val="clear" w:color="auto" w:fill="auto"/>
            <w:noWrap/>
            <w:vAlign w:val="bottom"/>
          </w:tcPr>
          <w:p w14:paraId="1BE8B68A" w14:textId="21418EF1" w:rsidR="002F65E5" w:rsidRPr="00A8491B" w:rsidRDefault="002F65E5" w:rsidP="00A8491B">
            <w:pPr>
              <w:jc w:val="right"/>
              <w:rPr>
                <w:rFonts w:cs="Tahoma"/>
                <w:lang w:val="nl-BE" w:eastAsia="nl-BE"/>
              </w:rPr>
            </w:pPr>
            <w:r w:rsidRPr="00A8491B">
              <w:rPr>
                <w:rFonts w:cs="Tahoma"/>
                <w:lang w:val="nl-BE" w:eastAsia="nl-BE"/>
              </w:rPr>
              <w:t>10% (10 jaar)</w:t>
            </w:r>
          </w:p>
        </w:tc>
      </w:tr>
      <w:tr w:rsidR="002F65E5" w:rsidRPr="00A8491B" w14:paraId="1AFE1425" w14:textId="77777777" w:rsidTr="00392ACE">
        <w:trPr>
          <w:trHeight w:val="270"/>
        </w:trPr>
        <w:tc>
          <w:tcPr>
            <w:tcW w:w="4500" w:type="dxa"/>
            <w:shd w:val="clear" w:color="auto" w:fill="auto"/>
            <w:noWrap/>
            <w:vAlign w:val="bottom"/>
          </w:tcPr>
          <w:p w14:paraId="003B83C5" w14:textId="6B156E4B" w:rsidR="002F65E5" w:rsidRPr="00A8491B" w:rsidRDefault="002F65E5" w:rsidP="00A8491B">
            <w:pPr>
              <w:jc w:val="left"/>
              <w:rPr>
                <w:rFonts w:cs="Tahoma"/>
                <w:lang w:val="nl-BE" w:eastAsia="nl-BE"/>
              </w:rPr>
            </w:pPr>
            <w:r w:rsidRPr="00A8491B">
              <w:rPr>
                <w:rFonts w:cs="Tahoma"/>
                <w:lang w:val="nl-BE" w:eastAsia="nl-BE"/>
              </w:rPr>
              <w:t>Budgetmeters</w:t>
            </w:r>
          </w:p>
        </w:tc>
        <w:tc>
          <w:tcPr>
            <w:tcW w:w="1727" w:type="dxa"/>
            <w:shd w:val="clear" w:color="auto" w:fill="auto"/>
            <w:noWrap/>
            <w:vAlign w:val="bottom"/>
          </w:tcPr>
          <w:p w14:paraId="063ADB5C" w14:textId="303533AD" w:rsidR="002F65E5" w:rsidRPr="00A8491B" w:rsidRDefault="002F65E5" w:rsidP="00A8491B">
            <w:pPr>
              <w:jc w:val="right"/>
              <w:rPr>
                <w:rFonts w:cs="Tahoma"/>
                <w:lang w:val="nl-BE" w:eastAsia="nl-BE"/>
              </w:rPr>
            </w:pPr>
            <w:r w:rsidRPr="00A8491B">
              <w:rPr>
                <w:rFonts w:cs="Tahoma"/>
                <w:lang w:val="nl-BE" w:eastAsia="nl-BE"/>
              </w:rPr>
              <w:t>10% (10 jaar)</w:t>
            </w:r>
          </w:p>
        </w:tc>
      </w:tr>
      <w:tr w:rsidR="00BD6283" w:rsidRPr="00A8491B" w14:paraId="500F4BD5" w14:textId="77777777" w:rsidTr="002F65E5">
        <w:trPr>
          <w:trHeight w:val="270"/>
        </w:trPr>
        <w:tc>
          <w:tcPr>
            <w:tcW w:w="4500" w:type="dxa"/>
            <w:shd w:val="clear" w:color="auto" w:fill="auto"/>
            <w:noWrap/>
            <w:vAlign w:val="bottom"/>
          </w:tcPr>
          <w:p w14:paraId="0F5A9649" w14:textId="1747F615" w:rsidR="00BD6283" w:rsidRDefault="00266F25" w:rsidP="00A8491B">
            <w:pPr>
              <w:jc w:val="left"/>
              <w:rPr>
                <w:rFonts w:cs="Tahoma"/>
                <w:lang w:val="nl-BE" w:eastAsia="nl-BE"/>
              </w:rPr>
            </w:pPr>
            <w:r>
              <w:rPr>
                <w:rFonts w:cs="Tahoma"/>
                <w:lang w:val="nl-BE" w:eastAsia="nl-BE"/>
              </w:rPr>
              <w:t>Unieke operator</w:t>
            </w:r>
          </w:p>
        </w:tc>
        <w:tc>
          <w:tcPr>
            <w:tcW w:w="1727" w:type="dxa"/>
            <w:shd w:val="clear" w:color="auto" w:fill="auto"/>
            <w:noWrap/>
            <w:vAlign w:val="bottom"/>
          </w:tcPr>
          <w:p w14:paraId="214430C2" w14:textId="266DD449" w:rsidR="00BD6283" w:rsidRDefault="00BD6283" w:rsidP="00A8491B">
            <w:pPr>
              <w:jc w:val="right"/>
              <w:rPr>
                <w:rFonts w:cs="Tahoma"/>
                <w:lang w:val="nl-BE" w:eastAsia="nl-BE"/>
              </w:rPr>
            </w:pPr>
            <w:r>
              <w:rPr>
                <w:rFonts w:cs="Tahoma"/>
                <w:lang w:val="nl-BE" w:eastAsia="nl-BE"/>
              </w:rPr>
              <w:t>10% (10 jaar)</w:t>
            </w:r>
          </w:p>
        </w:tc>
      </w:tr>
      <w:tr w:rsidR="00BD6283" w:rsidRPr="00A8491B" w14:paraId="052EDF43" w14:textId="77777777" w:rsidTr="002F65E5">
        <w:trPr>
          <w:trHeight w:val="270"/>
        </w:trPr>
        <w:tc>
          <w:tcPr>
            <w:tcW w:w="4500" w:type="dxa"/>
            <w:shd w:val="clear" w:color="auto" w:fill="auto"/>
            <w:noWrap/>
            <w:vAlign w:val="bottom"/>
          </w:tcPr>
          <w:p w14:paraId="09881546" w14:textId="7237CDDA" w:rsidR="00BD6283" w:rsidRDefault="00BD6283" w:rsidP="00A8491B">
            <w:pPr>
              <w:jc w:val="left"/>
              <w:rPr>
                <w:rFonts w:cs="Tahoma"/>
                <w:lang w:val="nl-BE" w:eastAsia="nl-BE"/>
              </w:rPr>
            </w:pPr>
            <w:r>
              <w:rPr>
                <w:rFonts w:cs="Tahoma"/>
                <w:lang w:val="nl-BE" w:eastAsia="nl-BE"/>
              </w:rPr>
              <w:t>Project slimme meters</w:t>
            </w:r>
          </w:p>
        </w:tc>
        <w:tc>
          <w:tcPr>
            <w:tcW w:w="1727" w:type="dxa"/>
            <w:shd w:val="clear" w:color="auto" w:fill="auto"/>
            <w:noWrap/>
            <w:vAlign w:val="bottom"/>
          </w:tcPr>
          <w:p w14:paraId="44A4E696" w14:textId="61E10D18" w:rsidR="00BD6283" w:rsidRDefault="00BD6283" w:rsidP="00A8491B">
            <w:pPr>
              <w:jc w:val="right"/>
              <w:rPr>
                <w:rFonts w:cs="Tahoma"/>
                <w:lang w:val="nl-BE" w:eastAsia="nl-BE"/>
              </w:rPr>
            </w:pPr>
            <w:r>
              <w:rPr>
                <w:rFonts w:cs="Tahoma"/>
                <w:lang w:val="nl-BE" w:eastAsia="nl-BE"/>
              </w:rPr>
              <w:t>20% (5 jaar)</w:t>
            </w:r>
          </w:p>
        </w:tc>
      </w:tr>
      <w:tr w:rsidR="003E160A" w:rsidRPr="00A8491B" w14:paraId="60EA8139" w14:textId="77777777" w:rsidTr="002F65E5">
        <w:trPr>
          <w:trHeight w:val="270"/>
        </w:trPr>
        <w:tc>
          <w:tcPr>
            <w:tcW w:w="4500" w:type="dxa"/>
            <w:shd w:val="clear" w:color="auto" w:fill="auto"/>
            <w:noWrap/>
            <w:vAlign w:val="bottom"/>
          </w:tcPr>
          <w:p w14:paraId="47AB1888" w14:textId="1F6C5A5A" w:rsidR="003E160A" w:rsidRPr="00A8491B" w:rsidRDefault="003E160A" w:rsidP="00A8491B">
            <w:pPr>
              <w:jc w:val="left"/>
              <w:rPr>
                <w:rFonts w:cs="Tahoma"/>
                <w:lang w:val="nl-BE" w:eastAsia="nl-BE"/>
              </w:rPr>
            </w:pPr>
            <w:r>
              <w:rPr>
                <w:rFonts w:cs="Tahoma"/>
                <w:lang w:val="nl-BE" w:eastAsia="nl-BE"/>
              </w:rPr>
              <w:t>Activa in aanbouw</w:t>
            </w:r>
          </w:p>
        </w:tc>
        <w:tc>
          <w:tcPr>
            <w:tcW w:w="1727" w:type="dxa"/>
            <w:shd w:val="clear" w:color="auto" w:fill="auto"/>
            <w:noWrap/>
            <w:vAlign w:val="bottom"/>
          </w:tcPr>
          <w:p w14:paraId="09D8E589" w14:textId="1AD2DEBA" w:rsidR="003E160A" w:rsidRPr="00A8491B" w:rsidRDefault="003E160A" w:rsidP="00A8491B">
            <w:pPr>
              <w:jc w:val="right"/>
              <w:rPr>
                <w:rFonts w:cs="Tahoma"/>
                <w:lang w:val="nl-BE" w:eastAsia="nl-BE"/>
              </w:rPr>
            </w:pPr>
            <w:r>
              <w:rPr>
                <w:rFonts w:cs="Tahoma"/>
                <w:lang w:val="nl-BE" w:eastAsia="nl-BE"/>
              </w:rPr>
              <w:t>0%</w:t>
            </w:r>
          </w:p>
        </w:tc>
      </w:tr>
    </w:tbl>
    <w:p w14:paraId="54840EC8" w14:textId="77777777" w:rsidR="00A8491B" w:rsidRDefault="00A8491B" w:rsidP="00147C94"/>
    <w:p w14:paraId="5CDBDA50" w14:textId="77777777" w:rsidR="009B72F0" w:rsidRDefault="009B72F0" w:rsidP="00147C94"/>
    <w:p w14:paraId="38EAE049" w14:textId="638E0C5D" w:rsidR="009B72F0" w:rsidRDefault="00147C94" w:rsidP="00147C94">
      <w:r>
        <w:t>Hiernaast werd i</w:t>
      </w:r>
      <w:r w:rsidRPr="00147C94">
        <w:t>n het verleden door de CREG een éénmalige meerwaarde op basis van de historische indexatie</w:t>
      </w:r>
      <w:r w:rsidRPr="00147C94">
        <w:rPr>
          <w:rStyle w:val="Voetnootmarkering"/>
        </w:rPr>
        <w:footnoteReference w:id="48"/>
      </w:r>
      <w:r>
        <w:t xml:space="preserve"> goedgekeurd, alsook een meerwaarde</w:t>
      </w:r>
      <w:r w:rsidRPr="00147C94">
        <w:t xml:space="preserve"> </w:t>
      </w:r>
      <w:r>
        <w:t>op basis van de initiële waarde van het gereguleerd actief (iRAB</w:t>
      </w:r>
      <w:r w:rsidR="00C908CD">
        <w:t xml:space="preserve"> volgens</w:t>
      </w:r>
      <w:r w:rsidR="00A8491B">
        <w:t xml:space="preserve"> </w:t>
      </w:r>
      <w:r w:rsidR="00A8491B">
        <w:fldChar w:fldCharType="begin"/>
      </w:r>
      <w:r w:rsidR="00A8491B">
        <w:instrText xml:space="preserve"> REF _Ref391900114 \h </w:instrText>
      </w:r>
      <w:r w:rsidR="00A8491B">
        <w:fldChar w:fldCharType="separate"/>
      </w:r>
      <w:r w:rsidR="00BB23BF">
        <w:t xml:space="preserve">Tabel </w:t>
      </w:r>
      <w:r w:rsidR="00BB23BF">
        <w:rPr>
          <w:noProof/>
        </w:rPr>
        <w:t>11</w:t>
      </w:r>
      <w:r w:rsidR="00A8491B">
        <w:fldChar w:fldCharType="end"/>
      </w:r>
      <w:r>
        <w:t>).</w:t>
      </w:r>
    </w:p>
    <w:p w14:paraId="33343535" w14:textId="09F33EC5" w:rsidR="004D5C78" w:rsidRDefault="004D5C78">
      <w:pPr>
        <w:jc w:val="left"/>
      </w:pPr>
    </w:p>
    <w:p w14:paraId="35351AE1" w14:textId="77777777" w:rsidR="009B72F0" w:rsidRDefault="009B72F0" w:rsidP="00147C94"/>
    <w:p w14:paraId="79531EED" w14:textId="3BF4C715" w:rsidR="009B72F0" w:rsidRDefault="009B72F0" w:rsidP="009B72F0">
      <w:pPr>
        <w:pStyle w:val="Bijschrift"/>
        <w:keepNext/>
      </w:pPr>
      <w:bookmarkStart w:id="486" w:name="_Ref391900114"/>
      <w:r>
        <w:t xml:space="preserve">Tabel </w:t>
      </w:r>
      <w:r>
        <w:fldChar w:fldCharType="begin"/>
      </w:r>
      <w:r>
        <w:instrText xml:space="preserve"> SEQ Tabel \* ARABIC </w:instrText>
      </w:r>
      <w:r>
        <w:fldChar w:fldCharType="separate"/>
      </w:r>
      <w:r w:rsidR="00BB23BF">
        <w:rPr>
          <w:noProof/>
        </w:rPr>
        <w:t>11</w:t>
      </w:r>
      <w:r>
        <w:fldChar w:fldCharType="end"/>
      </w:r>
      <w:bookmarkEnd w:id="486"/>
      <w:r>
        <w:t xml:space="preserve"> iRAB waarden per distributienetbeheerder</w:t>
      </w:r>
      <w:r w:rsidR="00EE41FF">
        <w:t xml:space="preserve"> (EUR)</w:t>
      </w:r>
    </w:p>
    <w:tbl>
      <w:tblPr>
        <w:tblW w:w="0" w:type="auto"/>
        <w:tblInd w:w="108" w:type="dxa"/>
        <w:tblCellMar>
          <w:left w:w="0" w:type="dxa"/>
          <w:bottom w:w="28" w:type="dxa"/>
          <w:right w:w="0" w:type="dxa"/>
        </w:tblCellMar>
        <w:tblLook w:val="04A0" w:firstRow="1" w:lastRow="0" w:firstColumn="1" w:lastColumn="0" w:noHBand="0" w:noVBand="1"/>
      </w:tblPr>
      <w:tblGrid>
        <w:gridCol w:w="2742"/>
        <w:gridCol w:w="2574"/>
        <w:gridCol w:w="2575"/>
      </w:tblGrid>
      <w:tr w:rsidR="009B72F0" w:rsidRPr="0043159E" w14:paraId="07C9FBBB" w14:textId="77777777" w:rsidTr="00EE4DC3">
        <w:tc>
          <w:tcPr>
            <w:tcW w:w="27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67192" w14:textId="77777777" w:rsidR="009B72F0" w:rsidRPr="0043159E" w:rsidRDefault="009B72F0" w:rsidP="00EE4DC3">
            <w:pPr>
              <w:rPr>
                <w:rFonts w:cs="Tahoma"/>
              </w:rPr>
            </w:pPr>
            <w:r w:rsidRPr="0043159E">
              <w:rPr>
                <w:rFonts w:cs="Tahoma"/>
              </w:rPr>
              <w:t>Distributienetbeheerder</w:t>
            </w:r>
          </w:p>
        </w:tc>
        <w:tc>
          <w:tcPr>
            <w:tcW w:w="5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FB11A" w14:textId="77777777" w:rsidR="009B72F0" w:rsidRPr="0043159E" w:rsidRDefault="009B72F0" w:rsidP="00EE4DC3">
            <w:pPr>
              <w:jc w:val="center"/>
              <w:rPr>
                <w:rFonts w:cs="Tahoma"/>
              </w:rPr>
            </w:pPr>
            <w:r w:rsidRPr="0043159E">
              <w:rPr>
                <w:rFonts w:cs="Tahoma"/>
              </w:rPr>
              <w:t>Activiteit</w:t>
            </w:r>
          </w:p>
        </w:tc>
      </w:tr>
      <w:tr w:rsidR="009B72F0" w:rsidRPr="0043159E" w14:paraId="68FEC58F" w14:textId="77777777" w:rsidTr="00EE4DC3">
        <w:trPr>
          <w:trHeight w:val="26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ACADAC5" w14:textId="77777777" w:rsidR="009B72F0" w:rsidRPr="0043159E" w:rsidRDefault="009B72F0" w:rsidP="00EE4DC3">
            <w:pPr>
              <w:rPr>
                <w:rFonts w:cs="Tahoma"/>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7AD5C" w14:textId="77777777" w:rsidR="009B72F0" w:rsidRPr="0043159E" w:rsidRDefault="009B72F0" w:rsidP="00EE4DC3">
            <w:pPr>
              <w:jc w:val="center"/>
              <w:rPr>
                <w:rFonts w:cs="Tahoma"/>
              </w:rPr>
            </w:pPr>
            <w:r w:rsidRPr="0043159E">
              <w:rPr>
                <w:rFonts w:cs="Tahoma"/>
              </w:rPr>
              <w:t>Elektriciteit</w:t>
            </w:r>
          </w:p>
          <w:p w14:paraId="0A024438" w14:textId="77777777" w:rsidR="009B72F0" w:rsidRPr="0043159E" w:rsidRDefault="009B72F0" w:rsidP="00EE4DC3">
            <w:pPr>
              <w:jc w:val="center"/>
              <w:rPr>
                <w:rFonts w:cs="Tahoma"/>
              </w:rPr>
            </w:pPr>
            <w:r w:rsidRPr="0043159E">
              <w:rPr>
                <w:rFonts w:cs="Tahoma"/>
              </w:rPr>
              <w:t>iRAB op 31 december 2001</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14:paraId="13FFC8C1" w14:textId="77777777" w:rsidR="009B72F0" w:rsidRPr="0043159E" w:rsidRDefault="009B72F0" w:rsidP="00EE4DC3">
            <w:pPr>
              <w:jc w:val="center"/>
              <w:rPr>
                <w:rFonts w:cs="Tahoma"/>
              </w:rPr>
            </w:pPr>
            <w:r w:rsidRPr="0043159E">
              <w:rPr>
                <w:rFonts w:cs="Tahoma"/>
              </w:rPr>
              <w:t>Aardgas</w:t>
            </w:r>
          </w:p>
          <w:p w14:paraId="56C54541" w14:textId="77777777" w:rsidR="009B72F0" w:rsidRPr="0043159E" w:rsidRDefault="009B72F0" w:rsidP="00EE4DC3">
            <w:pPr>
              <w:jc w:val="center"/>
              <w:rPr>
                <w:rFonts w:cs="Tahoma"/>
              </w:rPr>
            </w:pPr>
            <w:r w:rsidRPr="0043159E">
              <w:rPr>
                <w:rFonts w:cs="Tahoma"/>
              </w:rPr>
              <w:t>iRAB op 31 december 2002</w:t>
            </w:r>
          </w:p>
        </w:tc>
      </w:tr>
      <w:tr w:rsidR="009B72F0" w:rsidRPr="0043159E" w14:paraId="43F33028" w14:textId="77777777" w:rsidTr="00EE4DC3">
        <w:trPr>
          <w:trHeight w:val="166"/>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DF989" w14:textId="77777777" w:rsidR="009B72F0" w:rsidRPr="0043159E" w:rsidRDefault="009B72F0" w:rsidP="00EE4DC3">
            <w:pPr>
              <w:pStyle w:val="Default"/>
              <w:jc w:val="both"/>
              <w:rPr>
                <w:rFonts w:ascii="Tahoma" w:hAnsi="Tahoma" w:cs="Tahoma"/>
                <w:sz w:val="20"/>
                <w:szCs w:val="20"/>
              </w:rPr>
            </w:pPr>
            <w:r w:rsidRPr="0043159E">
              <w:rPr>
                <w:rFonts w:ascii="Tahoma" w:hAnsi="Tahoma" w:cs="Tahoma"/>
                <w:sz w:val="20"/>
                <w:szCs w:val="20"/>
              </w:rPr>
              <w:t>Gaselwest (Wallonië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AB68B" w14:textId="77777777" w:rsidR="009B72F0" w:rsidRPr="0043159E" w:rsidRDefault="009B72F0" w:rsidP="00EE4DC3">
            <w:pPr>
              <w:ind w:right="359"/>
              <w:jc w:val="right"/>
              <w:rPr>
                <w:rFonts w:cs="Tahoma"/>
              </w:rPr>
            </w:pPr>
            <w:r w:rsidRPr="0043159E">
              <w:rPr>
                <w:rFonts w:cs="Tahoma"/>
              </w:rPr>
              <w:t>755.421.259,89</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9A7B2" w14:textId="77777777" w:rsidR="009B72F0" w:rsidRPr="0043159E" w:rsidRDefault="009B72F0" w:rsidP="00EE4DC3">
            <w:pPr>
              <w:ind w:right="359"/>
              <w:jc w:val="right"/>
              <w:rPr>
                <w:rFonts w:cs="Tahoma"/>
              </w:rPr>
            </w:pPr>
            <w:r w:rsidRPr="0043159E">
              <w:rPr>
                <w:rFonts w:cs="Tahoma"/>
              </w:rPr>
              <w:t>400.423.451,86</w:t>
            </w:r>
          </w:p>
        </w:tc>
      </w:tr>
      <w:tr w:rsidR="009B72F0" w:rsidRPr="0043159E" w14:paraId="041B7B8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B35DC" w14:textId="77777777" w:rsidR="009B72F0" w:rsidRPr="0043159E" w:rsidRDefault="009B72F0" w:rsidP="00EE4DC3">
            <w:pPr>
              <w:autoSpaceDE w:val="0"/>
              <w:autoSpaceDN w:val="0"/>
              <w:rPr>
                <w:rFonts w:cs="Tahoma"/>
                <w:color w:val="000000"/>
              </w:rPr>
            </w:pPr>
            <w:r w:rsidRPr="0043159E">
              <w:rPr>
                <w:rFonts w:cs="Tahoma"/>
                <w:color w:val="000000"/>
              </w:rPr>
              <w:t xml:space="preserve">Iverlek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3620"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569.286.078,80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F5778" w14:textId="77777777" w:rsidR="009B72F0" w:rsidRPr="0043159E" w:rsidRDefault="009B72F0" w:rsidP="00EE4DC3">
            <w:pPr>
              <w:autoSpaceDE w:val="0"/>
              <w:autoSpaceDN w:val="0"/>
              <w:ind w:right="359"/>
              <w:jc w:val="right"/>
              <w:rPr>
                <w:rFonts w:cs="Tahoma"/>
                <w:color w:val="000000"/>
              </w:rPr>
            </w:pPr>
            <w:r w:rsidRPr="0043159E">
              <w:rPr>
                <w:rFonts w:cs="Tahoma"/>
                <w:color w:val="000000"/>
              </w:rPr>
              <w:t>394.843.826,85</w:t>
            </w:r>
          </w:p>
        </w:tc>
      </w:tr>
      <w:tr w:rsidR="009B72F0" w:rsidRPr="0043159E" w14:paraId="075444EF"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90DB" w14:textId="77777777" w:rsidR="009B72F0" w:rsidRPr="0043159E" w:rsidRDefault="009B72F0" w:rsidP="00EE4DC3">
            <w:pPr>
              <w:autoSpaceDE w:val="0"/>
              <w:autoSpaceDN w:val="0"/>
              <w:rPr>
                <w:rFonts w:cs="Tahoma"/>
                <w:color w:val="000000"/>
              </w:rPr>
            </w:pPr>
            <w:r w:rsidRPr="0043159E">
              <w:rPr>
                <w:rFonts w:cs="Tahoma"/>
                <w:color w:val="000000"/>
              </w:rPr>
              <w:t xml:space="preserve">Iveka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7FED9"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443.088.918,11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883C8" w14:textId="77777777" w:rsidR="009B72F0" w:rsidRPr="0043159E" w:rsidRDefault="009B72F0" w:rsidP="00EE4DC3">
            <w:pPr>
              <w:autoSpaceDE w:val="0"/>
              <w:autoSpaceDN w:val="0"/>
              <w:ind w:right="359"/>
              <w:jc w:val="right"/>
              <w:rPr>
                <w:rFonts w:cs="Tahoma"/>
                <w:color w:val="000000"/>
              </w:rPr>
            </w:pPr>
            <w:r w:rsidRPr="0043159E">
              <w:rPr>
                <w:rFonts w:cs="Tahoma"/>
                <w:color w:val="000000"/>
              </w:rPr>
              <w:t>306.796.862,10</w:t>
            </w:r>
          </w:p>
        </w:tc>
      </w:tr>
      <w:tr w:rsidR="009B72F0" w:rsidRPr="0043159E" w14:paraId="4775FC50"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53DEB" w14:textId="77777777" w:rsidR="009B72F0" w:rsidRPr="0043159E" w:rsidRDefault="009B72F0" w:rsidP="00EE4DC3">
            <w:pPr>
              <w:autoSpaceDE w:val="0"/>
              <w:autoSpaceDN w:val="0"/>
              <w:rPr>
                <w:rFonts w:cs="Tahoma"/>
                <w:color w:val="000000"/>
              </w:rPr>
            </w:pPr>
            <w:r w:rsidRPr="0043159E">
              <w:rPr>
                <w:rFonts w:cs="Tahoma"/>
                <w:color w:val="000000"/>
              </w:rPr>
              <w:t xml:space="preserve">Imewo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549F1"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575.679.886,33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2A022" w14:textId="77777777" w:rsidR="009B72F0" w:rsidRPr="0043159E" w:rsidRDefault="009B72F0" w:rsidP="00EE4DC3">
            <w:pPr>
              <w:autoSpaceDE w:val="0"/>
              <w:autoSpaceDN w:val="0"/>
              <w:ind w:right="359"/>
              <w:jc w:val="right"/>
              <w:rPr>
                <w:rFonts w:cs="Tahoma"/>
                <w:color w:val="000000"/>
              </w:rPr>
            </w:pPr>
            <w:r w:rsidRPr="0043159E">
              <w:rPr>
                <w:rFonts w:cs="Tahoma"/>
                <w:color w:val="000000"/>
              </w:rPr>
              <w:t>405.414.683,98</w:t>
            </w:r>
          </w:p>
        </w:tc>
      </w:tr>
      <w:tr w:rsidR="009B72F0" w:rsidRPr="0043159E" w14:paraId="603537F4"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D593D" w14:textId="77777777" w:rsidR="009B72F0" w:rsidRPr="0043159E" w:rsidRDefault="009B72F0" w:rsidP="00EE4DC3">
            <w:pPr>
              <w:autoSpaceDE w:val="0"/>
              <w:autoSpaceDN w:val="0"/>
              <w:rPr>
                <w:rFonts w:cs="Tahoma"/>
                <w:color w:val="000000"/>
              </w:rPr>
            </w:pPr>
            <w:r w:rsidRPr="0043159E">
              <w:rPr>
                <w:rFonts w:cs="Tahoma"/>
                <w:color w:val="000000"/>
              </w:rPr>
              <w:t xml:space="preserve">Imea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3A45"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274.811.647,55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9635B" w14:textId="77777777" w:rsidR="009B72F0" w:rsidRPr="0043159E" w:rsidRDefault="009B72F0" w:rsidP="00EE4DC3">
            <w:pPr>
              <w:autoSpaceDE w:val="0"/>
              <w:autoSpaceDN w:val="0"/>
              <w:ind w:right="359"/>
              <w:jc w:val="right"/>
              <w:rPr>
                <w:rFonts w:cs="Tahoma"/>
                <w:color w:val="000000"/>
              </w:rPr>
            </w:pPr>
            <w:r w:rsidRPr="0043159E">
              <w:rPr>
                <w:rFonts w:cs="Tahoma"/>
                <w:color w:val="000000"/>
              </w:rPr>
              <w:t>187.085.698,93</w:t>
            </w:r>
          </w:p>
        </w:tc>
      </w:tr>
      <w:tr w:rsidR="009B72F0" w:rsidRPr="0043159E" w14:paraId="5ED37949"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77AF" w14:textId="77777777" w:rsidR="009B72F0" w:rsidRPr="0043159E" w:rsidRDefault="009B72F0" w:rsidP="00EE4DC3">
            <w:pPr>
              <w:autoSpaceDE w:val="0"/>
              <w:autoSpaceDN w:val="0"/>
              <w:rPr>
                <w:rFonts w:cs="Tahoma"/>
                <w:color w:val="000000"/>
              </w:rPr>
            </w:pPr>
            <w:r w:rsidRPr="0043159E">
              <w:rPr>
                <w:rFonts w:cs="Tahoma"/>
                <w:color w:val="000000"/>
              </w:rPr>
              <w:t xml:space="preserve">Sibelgas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7D65"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93.896.904,07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3593D" w14:textId="77777777" w:rsidR="009B72F0" w:rsidRPr="0043159E" w:rsidRDefault="009B72F0" w:rsidP="00EE4DC3">
            <w:pPr>
              <w:autoSpaceDE w:val="0"/>
              <w:autoSpaceDN w:val="0"/>
              <w:ind w:right="359"/>
              <w:jc w:val="right"/>
              <w:rPr>
                <w:rFonts w:cs="Tahoma"/>
                <w:color w:val="000000"/>
              </w:rPr>
            </w:pPr>
            <w:r w:rsidRPr="0043159E">
              <w:rPr>
                <w:rFonts w:cs="Tahoma"/>
                <w:color w:val="000000"/>
              </w:rPr>
              <w:t>64.995.792,32</w:t>
            </w:r>
          </w:p>
        </w:tc>
      </w:tr>
      <w:tr w:rsidR="009B72F0" w:rsidRPr="0043159E" w14:paraId="32EC576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0D6BC" w14:textId="77777777" w:rsidR="009B72F0" w:rsidRPr="0043159E" w:rsidRDefault="009B72F0" w:rsidP="00EE4DC3">
            <w:pPr>
              <w:autoSpaceDE w:val="0"/>
              <w:autoSpaceDN w:val="0"/>
              <w:rPr>
                <w:rFonts w:cs="Tahoma"/>
                <w:color w:val="000000"/>
              </w:rPr>
            </w:pPr>
            <w:r w:rsidRPr="0043159E">
              <w:rPr>
                <w:rFonts w:cs="Tahoma"/>
                <w:color w:val="000000"/>
              </w:rPr>
              <w:t xml:space="preserve">Intergem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AD5BE"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319.904.974,20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6C626" w14:textId="77777777" w:rsidR="009B72F0" w:rsidRPr="0043159E" w:rsidRDefault="009B72F0" w:rsidP="00EE4DC3">
            <w:pPr>
              <w:autoSpaceDE w:val="0"/>
              <w:autoSpaceDN w:val="0"/>
              <w:ind w:right="359"/>
              <w:jc w:val="right"/>
              <w:rPr>
                <w:rFonts w:cs="Tahoma"/>
                <w:color w:val="000000"/>
              </w:rPr>
            </w:pPr>
            <w:r w:rsidRPr="0043159E">
              <w:rPr>
                <w:rFonts w:cs="Tahoma"/>
                <w:color w:val="000000"/>
              </w:rPr>
              <w:t>202.069.413,59</w:t>
            </w:r>
          </w:p>
        </w:tc>
      </w:tr>
      <w:tr w:rsidR="009B72F0" w:rsidRPr="0043159E" w14:paraId="025489C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1DBB7" w14:textId="77777777" w:rsidR="009B72F0" w:rsidRPr="0043159E" w:rsidRDefault="009B72F0" w:rsidP="00EE4DC3">
            <w:pPr>
              <w:autoSpaceDE w:val="0"/>
              <w:autoSpaceDN w:val="0"/>
              <w:rPr>
                <w:rFonts w:cs="Tahoma"/>
                <w:color w:val="000000"/>
              </w:rPr>
            </w:pPr>
            <w:r w:rsidRPr="0043159E">
              <w:rPr>
                <w:rFonts w:cs="Tahoma"/>
                <w:color w:val="000000"/>
              </w:rPr>
              <w:t xml:space="preserve">InterEnerga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6D865"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656.885.700,00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85729" w14:textId="77777777" w:rsidR="009B72F0" w:rsidRPr="0043159E" w:rsidRDefault="009B72F0" w:rsidP="00EE4DC3">
            <w:pPr>
              <w:autoSpaceDE w:val="0"/>
              <w:autoSpaceDN w:val="0"/>
              <w:ind w:right="359"/>
              <w:jc w:val="right"/>
              <w:rPr>
                <w:rFonts w:cs="Tahoma"/>
                <w:color w:val="000000"/>
              </w:rPr>
            </w:pPr>
            <w:r w:rsidRPr="0043159E">
              <w:rPr>
                <w:rFonts w:cs="Tahoma"/>
                <w:color w:val="000000"/>
              </w:rPr>
              <w:t>211.725.820,00</w:t>
            </w:r>
          </w:p>
        </w:tc>
      </w:tr>
      <w:tr w:rsidR="009B72F0" w:rsidRPr="0043159E" w14:paraId="465F8543"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64E85" w14:textId="77777777" w:rsidR="009B72F0" w:rsidRPr="0043159E" w:rsidRDefault="009B72F0" w:rsidP="00EE4DC3">
            <w:pPr>
              <w:autoSpaceDE w:val="0"/>
              <w:autoSpaceDN w:val="0"/>
              <w:rPr>
                <w:rFonts w:cs="Tahoma"/>
                <w:color w:val="000000"/>
                <w:lang w:val="fr-BE"/>
              </w:rPr>
            </w:pPr>
            <w:r w:rsidRPr="0043159E">
              <w:rPr>
                <w:rFonts w:cs="Tahoma"/>
                <w:color w:val="000000"/>
                <w:lang w:val="fr-BE"/>
              </w:rPr>
              <w:t xml:space="preserve">IVEG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EF2C6" w14:textId="77777777" w:rsidR="009B72F0" w:rsidRPr="0043159E" w:rsidRDefault="009B72F0" w:rsidP="00EE4DC3">
            <w:pPr>
              <w:autoSpaceDE w:val="0"/>
              <w:autoSpaceDN w:val="0"/>
              <w:ind w:right="359"/>
              <w:jc w:val="right"/>
              <w:rPr>
                <w:rFonts w:cs="Tahoma"/>
                <w:color w:val="000000"/>
                <w:lang w:val="en-US"/>
              </w:rPr>
            </w:pPr>
            <w:r w:rsidRPr="0043159E">
              <w:rPr>
                <w:rFonts w:cs="Tahoma"/>
                <w:color w:val="000000"/>
                <w:lang w:val="en-US"/>
              </w:rPr>
              <w:t>85.073.392,00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47815" w14:textId="77777777" w:rsidR="009B72F0" w:rsidRPr="0043159E" w:rsidRDefault="009B72F0" w:rsidP="00EE4DC3">
            <w:pPr>
              <w:autoSpaceDE w:val="0"/>
              <w:autoSpaceDN w:val="0"/>
              <w:ind w:right="359"/>
              <w:jc w:val="right"/>
              <w:rPr>
                <w:rFonts w:cs="Tahoma"/>
                <w:color w:val="000000"/>
              </w:rPr>
            </w:pPr>
            <w:r w:rsidRPr="0043159E">
              <w:rPr>
                <w:rFonts w:cs="Tahoma"/>
                <w:color w:val="000000"/>
              </w:rPr>
              <w:t>63.439.757,00</w:t>
            </w:r>
          </w:p>
        </w:tc>
      </w:tr>
      <w:tr w:rsidR="009B72F0" w:rsidRPr="0043159E" w14:paraId="2AA3D101"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827B1" w14:textId="77777777" w:rsidR="009B72F0" w:rsidRPr="0043159E" w:rsidRDefault="009B72F0" w:rsidP="00EE4DC3">
            <w:pPr>
              <w:autoSpaceDE w:val="0"/>
              <w:autoSpaceDN w:val="0"/>
              <w:rPr>
                <w:rFonts w:cs="Tahoma"/>
                <w:color w:val="000000"/>
              </w:rPr>
            </w:pPr>
            <w:r w:rsidRPr="0043159E">
              <w:rPr>
                <w:rFonts w:cs="Tahoma"/>
                <w:color w:val="000000"/>
              </w:rPr>
              <w:t>GHA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8EA9" w14:textId="77777777" w:rsidR="009B72F0" w:rsidRPr="0043159E" w:rsidRDefault="009B72F0" w:rsidP="00EE4DC3">
            <w:pPr>
              <w:autoSpaceDE w:val="0"/>
              <w:autoSpaceDN w:val="0"/>
              <w:ind w:right="359"/>
              <w:jc w:val="right"/>
              <w:rPr>
                <w:rFonts w:cs="Tahoma"/>
                <w:color w:val="000000"/>
              </w:rPr>
            </w:pPr>
            <w:r w:rsidRPr="0043159E">
              <w:rPr>
                <w:rFonts w:cs="Tahoma"/>
                <w:color w:val="000000"/>
              </w:rPr>
              <w:t>28.809.914,75</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8CFAC" w14:textId="77777777" w:rsidR="009B72F0" w:rsidRPr="0043159E" w:rsidRDefault="009B72F0" w:rsidP="00EE4DC3">
            <w:pPr>
              <w:autoSpaceDE w:val="0"/>
              <w:autoSpaceDN w:val="0"/>
              <w:ind w:right="359"/>
              <w:jc w:val="right"/>
              <w:rPr>
                <w:rFonts w:cs="Tahoma"/>
                <w:color w:val="000000"/>
              </w:rPr>
            </w:pPr>
            <w:r w:rsidRPr="0043159E">
              <w:rPr>
                <w:rFonts w:cs="Tahoma"/>
                <w:color w:val="000000"/>
              </w:rPr>
              <w:t>n.v.t.</w:t>
            </w:r>
          </w:p>
        </w:tc>
      </w:tr>
      <w:tr w:rsidR="009B72F0" w:rsidRPr="0043159E" w14:paraId="68802605"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5CCD5" w14:textId="77777777" w:rsidR="009B72F0" w:rsidRPr="0043159E" w:rsidRDefault="009B72F0" w:rsidP="00EE4DC3">
            <w:pPr>
              <w:autoSpaceDE w:val="0"/>
              <w:autoSpaceDN w:val="0"/>
              <w:rPr>
                <w:rFonts w:cs="Tahoma"/>
                <w:color w:val="000000"/>
              </w:rPr>
            </w:pPr>
            <w:r w:rsidRPr="0043159E">
              <w:rPr>
                <w:rFonts w:cs="Tahoma"/>
                <w:color w:val="000000"/>
              </w:rPr>
              <w:t>AGEM</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FED6F" w14:textId="77777777" w:rsidR="009B72F0" w:rsidRPr="0043159E" w:rsidRDefault="009B72F0" w:rsidP="00EE4DC3">
            <w:pPr>
              <w:autoSpaceDE w:val="0"/>
              <w:autoSpaceDN w:val="0"/>
              <w:ind w:right="359"/>
              <w:jc w:val="right"/>
              <w:rPr>
                <w:rFonts w:cs="Tahoma"/>
                <w:color w:val="000000"/>
              </w:rPr>
            </w:pPr>
            <w:r w:rsidRPr="0043159E">
              <w:rPr>
                <w:rFonts w:cs="Tahoma"/>
                <w:color w:val="000000"/>
              </w:rPr>
              <w:t>5.842.408,03</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47DEF" w14:textId="77777777" w:rsidR="009B72F0" w:rsidRPr="0043159E" w:rsidRDefault="009B72F0" w:rsidP="00EE4DC3">
            <w:pPr>
              <w:autoSpaceDE w:val="0"/>
              <w:autoSpaceDN w:val="0"/>
              <w:ind w:right="359"/>
              <w:jc w:val="right"/>
              <w:rPr>
                <w:rFonts w:cs="Tahoma"/>
                <w:color w:val="000000"/>
              </w:rPr>
            </w:pPr>
            <w:r w:rsidRPr="0043159E">
              <w:rPr>
                <w:rFonts w:cs="Tahoma"/>
                <w:color w:val="000000"/>
              </w:rPr>
              <w:t>n.v.t.</w:t>
            </w:r>
          </w:p>
        </w:tc>
      </w:tr>
      <w:tr w:rsidR="009B72F0" w:rsidRPr="0043159E" w14:paraId="0AFBDFF8"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F72BF" w14:textId="77777777" w:rsidR="009B72F0" w:rsidRPr="0043159E" w:rsidRDefault="009B72F0" w:rsidP="00EE4DC3">
            <w:pPr>
              <w:autoSpaceDE w:val="0"/>
              <w:autoSpaceDN w:val="0"/>
              <w:rPr>
                <w:rFonts w:cs="Tahoma"/>
                <w:color w:val="000000"/>
              </w:rPr>
            </w:pPr>
            <w:r w:rsidRPr="0043159E">
              <w:rPr>
                <w:rFonts w:cs="Tahoma"/>
                <w:color w:val="000000"/>
              </w:rPr>
              <w:t xml:space="preserve">Infrax West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1D68F"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164.628.777,00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12F99" w14:textId="77777777" w:rsidR="009B72F0" w:rsidRPr="0043159E" w:rsidRDefault="009B72F0" w:rsidP="00EE4DC3">
            <w:pPr>
              <w:autoSpaceDE w:val="0"/>
              <w:autoSpaceDN w:val="0"/>
              <w:ind w:right="359"/>
              <w:jc w:val="right"/>
              <w:rPr>
                <w:rFonts w:cs="Tahoma"/>
                <w:color w:val="000000"/>
              </w:rPr>
            </w:pPr>
            <w:r w:rsidRPr="0043159E">
              <w:rPr>
                <w:rFonts w:cs="Tahoma"/>
                <w:color w:val="000000"/>
              </w:rPr>
              <w:t>67.881.162,00</w:t>
            </w:r>
          </w:p>
        </w:tc>
      </w:tr>
      <w:tr w:rsidR="009B72F0" w:rsidRPr="0043159E" w14:paraId="7AD4360B"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E955" w14:textId="77777777" w:rsidR="009B72F0" w:rsidRPr="0043159E" w:rsidRDefault="009B72F0" w:rsidP="00EE4DC3">
            <w:pPr>
              <w:autoSpaceDE w:val="0"/>
              <w:autoSpaceDN w:val="0"/>
              <w:rPr>
                <w:rFonts w:cs="Tahoma"/>
                <w:color w:val="000000"/>
              </w:rPr>
            </w:pPr>
            <w:r w:rsidRPr="0043159E">
              <w:rPr>
                <w:rFonts w:cs="Tahoma"/>
                <w:color w:val="000000"/>
              </w:rPr>
              <w:t xml:space="preserve">PBE </w:t>
            </w:r>
            <w:r w:rsidRPr="0043159E">
              <w:rPr>
                <w:rFonts w:cs="Tahoma"/>
              </w:rPr>
              <w:t>(Wallonië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6394" w14:textId="77777777" w:rsidR="009B72F0" w:rsidRPr="0043159E" w:rsidRDefault="009B72F0" w:rsidP="00EE4DC3">
            <w:pPr>
              <w:autoSpaceDE w:val="0"/>
              <w:autoSpaceDN w:val="0"/>
              <w:ind w:right="359"/>
              <w:jc w:val="right"/>
              <w:rPr>
                <w:rFonts w:cs="Tahoma"/>
                <w:color w:val="000000"/>
              </w:rPr>
            </w:pPr>
            <w:r w:rsidRPr="0043159E">
              <w:rPr>
                <w:rFonts w:cs="Tahoma"/>
                <w:color w:val="000000"/>
              </w:rPr>
              <w:t xml:space="preserve">129.015.827,00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00ECA" w14:textId="77777777" w:rsidR="009B72F0" w:rsidRPr="0043159E" w:rsidRDefault="009B72F0" w:rsidP="00EE4DC3">
            <w:pPr>
              <w:autoSpaceDE w:val="0"/>
              <w:autoSpaceDN w:val="0"/>
              <w:ind w:right="359"/>
              <w:jc w:val="right"/>
              <w:rPr>
                <w:rFonts w:cs="Tahoma"/>
                <w:color w:val="000000"/>
              </w:rPr>
            </w:pPr>
            <w:r w:rsidRPr="0043159E">
              <w:rPr>
                <w:rFonts w:cs="Tahoma"/>
                <w:color w:val="000000"/>
              </w:rPr>
              <w:t>n.v.t.</w:t>
            </w:r>
          </w:p>
        </w:tc>
      </w:tr>
      <w:tr w:rsidR="009B72F0" w:rsidRPr="0043159E" w14:paraId="1BCD5C30" w14:textId="77777777" w:rsidTr="00EE4DC3">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A3BF5" w14:textId="77777777" w:rsidR="009B72F0" w:rsidRPr="0043159E" w:rsidRDefault="009B72F0" w:rsidP="00EE4DC3">
            <w:pPr>
              <w:rPr>
                <w:rFonts w:cs="Tahoma"/>
              </w:rPr>
            </w:pPr>
            <w:r w:rsidRPr="0043159E">
              <w:rPr>
                <w:rFonts w:cs="Tahoma"/>
              </w:rPr>
              <w:t>Intermosane (Wallonië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AF881" w14:textId="77777777" w:rsidR="009B72F0" w:rsidRPr="0043159E" w:rsidRDefault="009B72F0" w:rsidP="00EE4DC3">
            <w:pPr>
              <w:ind w:right="359"/>
              <w:jc w:val="right"/>
              <w:rPr>
                <w:rFonts w:cs="Tahoma"/>
              </w:rPr>
            </w:pPr>
            <w:r w:rsidRPr="0043159E">
              <w:rPr>
                <w:rFonts w:cs="Tahoma"/>
              </w:rPr>
              <w:t>211.260.579,15</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C1FD1" w14:textId="77777777" w:rsidR="009B72F0" w:rsidRPr="0043159E" w:rsidRDefault="009B72F0" w:rsidP="00EE4DC3">
            <w:pPr>
              <w:ind w:right="359"/>
              <w:jc w:val="right"/>
              <w:rPr>
                <w:rFonts w:cs="Tahoma"/>
              </w:rPr>
            </w:pPr>
            <w:r w:rsidRPr="0043159E">
              <w:rPr>
                <w:rFonts w:cs="Tahoma"/>
              </w:rPr>
              <w:t>n.v.t.</w:t>
            </w:r>
          </w:p>
        </w:tc>
      </w:tr>
    </w:tbl>
    <w:p w14:paraId="30565273" w14:textId="77777777" w:rsidR="009B72F0" w:rsidRDefault="009B72F0" w:rsidP="009B72F0"/>
    <w:p w14:paraId="53BBC27D" w14:textId="77777777" w:rsidR="002561D1" w:rsidRDefault="002561D1" w:rsidP="0034482D"/>
    <w:p w14:paraId="5C18A6A6" w14:textId="1E5B68A8" w:rsidR="0034482D" w:rsidRDefault="0034482D" w:rsidP="0034482D">
      <w:r>
        <w:t xml:space="preserve">Eind 2010 werd door de CREG een definitief akkoord bereikt met de distributienetbeheerders, die Infrax als exploitatiemaatschappij hebben, omtrent de waarde van de RAB. Ook met AGEM en GHA werd in 2011 een akkoord bereikt over de waarde van de RAB. De netten van AGEM en GHA werden </w:t>
      </w:r>
      <w:r>
        <w:lastRenderedPageBreak/>
        <w:t xml:space="preserve">overgenomen door IVEG, respectievelijk op 1 januari 2012 en 1 juli 2011, waardoor beide netbeheerders ophielden te bestaan.  In </w:t>
      </w:r>
      <w:r w:rsidR="00704FCC">
        <w:fldChar w:fldCharType="begin"/>
      </w:r>
      <w:r w:rsidR="00704FCC">
        <w:instrText xml:space="preserve"> REF _Ref399496774 \h </w:instrText>
      </w:r>
      <w:r w:rsidR="00704FCC">
        <w:fldChar w:fldCharType="separate"/>
      </w:r>
      <w:r w:rsidR="00BB23BF">
        <w:t xml:space="preserve">Tabel </w:t>
      </w:r>
      <w:r w:rsidR="00BB23BF">
        <w:rPr>
          <w:noProof/>
        </w:rPr>
        <w:t>12</w:t>
      </w:r>
      <w:r w:rsidR="00704FCC">
        <w:fldChar w:fldCharType="end"/>
      </w:r>
      <w:r w:rsidR="00704FCC">
        <w:t xml:space="preserve"> </w:t>
      </w:r>
      <w:r>
        <w:t>wordt een overzicht gegeven van deze bijkomende RAB-meerwaarden voor de distributienetbeheerders die Infrax als exploitatiemaatschappij hebben:</w:t>
      </w:r>
    </w:p>
    <w:p w14:paraId="38BE0E83" w14:textId="77777777" w:rsidR="0034482D" w:rsidRDefault="0034482D" w:rsidP="0034482D"/>
    <w:p w14:paraId="6E3F9A1E" w14:textId="77777777" w:rsidR="0034482D" w:rsidRPr="0034482D" w:rsidRDefault="0034482D" w:rsidP="0034482D">
      <w:pPr>
        <w:pStyle w:val="Bijschrift"/>
        <w:keepNext/>
      </w:pPr>
      <w:bookmarkStart w:id="487" w:name="_Ref399496774"/>
      <w:r>
        <w:t xml:space="preserve">Tabel </w:t>
      </w:r>
      <w:r>
        <w:fldChar w:fldCharType="begin"/>
      </w:r>
      <w:r>
        <w:instrText xml:space="preserve"> SEQ Tabel \* ARABIC </w:instrText>
      </w:r>
      <w:r>
        <w:fldChar w:fldCharType="separate"/>
      </w:r>
      <w:r w:rsidR="00BB23BF">
        <w:rPr>
          <w:noProof/>
        </w:rPr>
        <w:t>12</w:t>
      </w:r>
      <w:r>
        <w:fldChar w:fldCharType="end"/>
      </w:r>
      <w:bookmarkEnd w:id="487"/>
      <w:r>
        <w:t xml:space="preserve"> Bijkomende RAB waarden voor distributienetbeheerders die Infrax als exploitatiemaatschappij hebben</w:t>
      </w:r>
    </w:p>
    <w:tbl>
      <w:tblPr>
        <w:tblW w:w="0" w:type="auto"/>
        <w:tblInd w:w="108" w:type="dxa"/>
        <w:tblCellMar>
          <w:left w:w="0" w:type="dxa"/>
          <w:bottom w:w="28" w:type="dxa"/>
          <w:right w:w="0" w:type="dxa"/>
        </w:tblCellMar>
        <w:tblLook w:val="04A0" w:firstRow="1" w:lastRow="0" w:firstColumn="1" w:lastColumn="0" w:noHBand="0" w:noVBand="1"/>
      </w:tblPr>
      <w:tblGrid>
        <w:gridCol w:w="2742"/>
        <w:gridCol w:w="2574"/>
        <w:gridCol w:w="2575"/>
      </w:tblGrid>
      <w:tr w:rsidR="0034482D" w:rsidRPr="0043159E" w14:paraId="2B4D1A03" w14:textId="77777777" w:rsidTr="00FE0367">
        <w:tc>
          <w:tcPr>
            <w:tcW w:w="27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86BA2" w14:textId="77777777" w:rsidR="0034482D" w:rsidRPr="0043159E" w:rsidRDefault="0034482D" w:rsidP="00FE0367">
            <w:pPr>
              <w:rPr>
                <w:rFonts w:cs="Tahoma"/>
              </w:rPr>
            </w:pPr>
            <w:r w:rsidRPr="0043159E">
              <w:rPr>
                <w:rFonts w:cs="Tahoma"/>
              </w:rPr>
              <w:t>Distributienetbeheerder</w:t>
            </w:r>
          </w:p>
        </w:tc>
        <w:tc>
          <w:tcPr>
            <w:tcW w:w="5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5EDB4" w14:textId="77777777" w:rsidR="0034482D" w:rsidRPr="0043159E" w:rsidRDefault="0034482D" w:rsidP="00FE0367">
            <w:pPr>
              <w:jc w:val="center"/>
              <w:rPr>
                <w:rFonts w:cs="Tahoma"/>
              </w:rPr>
            </w:pPr>
            <w:r w:rsidRPr="0043159E">
              <w:rPr>
                <w:rFonts w:cs="Tahoma"/>
              </w:rPr>
              <w:t>Activiteit</w:t>
            </w:r>
          </w:p>
        </w:tc>
      </w:tr>
      <w:tr w:rsidR="0034482D" w:rsidRPr="0043159E" w14:paraId="78402E44" w14:textId="77777777" w:rsidTr="00FE0367">
        <w:trPr>
          <w:trHeight w:val="26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EBB63D" w14:textId="77777777" w:rsidR="0034482D" w:rsidRPr="0043159E" w:rsidRDefault="0034482D" w:rsidP="00FE0367">
            <w:pPr>
              <w:rPr>
                <w:rFonts w:cs="Tahoma"/>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B1123" w14:textId="77777777" w:rsidR="0034482D" w:rsidRPr="0043159E" w:rsidRDefault="0034482D" w:rsidP="00FE0367">
            <w:pPr>
              <w:jc w:val="center"/>
              <w:rPr>
                <w:rFonts w:cs="Tahoma"/>
              </w:rPr>
            </w:pPr>
            <w:r w:rsidRPr="0043159E">
              <w:rPr>
                <w:rFonts w:cs="Tahoma"/>
              </w:rPr>
              <w:t>Elektriciteit</w:t>
            </w:r>
          </w:p>
          <w:p w14:paraId="7B8D306C" w14:textId="77777777" w:rsidR="0034482D" w:rsidRPr="0043159E" w:rsidRDefault="0034482D" w:rsidP="00FE0367">
            <w:pPr>
              <w:jc w:val="center"/>
              <w:rPr>
                <w:rFonts w:cs="Tahoma"/>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14:paraId="72878EBA" w14:textId="77777777" w:rsidR="0034482D" w:rsidRPr="0043159E" w:rsidRDefault="0034482D" w:rsidP="00FE0367">
            <w:pPr>
              <w:jc w:val="center"/>
              <w:rPr>
                <w:rFonts w:cs="Tahoma"/>
              </w:rPr>
            </w:pPr>
            <w:r w:rsidRPr="0043159E">
              <w:rPr>
                <w:rFonts w:cs="Tahoma"/>
              </w:rPr>
              <w:t>Aardgas</w:t>
            </w:r>
          </w:p>
          <w:p w14:paraId="557B5A33" w14:textId="77777777" w:rsidR="0034482D" w:rsidRPr="0043159E" w:rsidRDefault="0034482D" w:rsidP="00FE0367">
            <w:pPr>
              <w:jc w:val="center"/>
              <w:rPr>
                <w:rFonts w:cs="Tahoma"/>
              </w:rPr>
            </w:pPr>
          </w:p>
        </w:tc>
      </w:tr>
      <w:tr w:rsidR="0034482D" w:rsidRPr="0043159E" w14:paraId="4DE6E2E4" w14:textId="77777777" w:rsidTr="00FE0367">
        <w:trPr>
          <w:trHeight w:val="166"/>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DB71" w14:textId="77777777" w:rsidR="0034482D" w:rsidRPr="00CC0266" w:rsidRDefault="0034482D" w:rsidP="00CC0266">
            <w:pPr>
              <w:autoSpaceDE w:val="0"/>
              <w:autoSpaceDN w:val="0"/>
              <w:rPr>
                <w:rFonts w:cs="Tahoma"/>
                <w:color w:val="000000"/>
                <w:lang w:val="fr-BE"/>
              </w:rPr>
            </w:pPr>
            <w:r w:rsidRPr="00CC0266">
              <w:rPr>
                <w:rFonts w:cs="Tahoma"/>
                <w:color w:val="000000"/>
                <w:lang w:val="fr-BE"/>
              </w:rPr>
              <w:t>InterEnerga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E57E5" w14:textId="77777777" w:rsidR="0034482D" w:rsidRPr="0043159E" w:rsidRDefault="0034482D" w:rsidP="00FE0367">
            <w:pPr>
              <w:ind w:right="359"/>
              <w:jc w:val="right"/>
              <w:rPr>
                <w:rFonts w:cs="Tahoma"/>
              </w:rPr>
            </w:pPr>
            <w:r>
              <w:rPr>
                <w:rFonts w:cs="Tahoma"/>
              </w:rPr>
              <w:t>-15.262.280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5E9780" w14:textId="77777777" w:rsidR="0034482D" w:rsidRPr="0043159E" w:rsidRDefault="0034482D" w:rsidP="00FE0367">
            <w:pPr>
              <w:ind w:right="359"/>
              <w:jc w:val="right"/>
              <w:rPr>
                <w:rFonts w:cs="Tahoma"/>
              </w:rPr>
            </w:pPr>
            <w:r>
              <w:rPr>
                <w:rFonts w:cs="Tahoma"/>
              </w:rPr>
              <w:t>47.003.980</w:t>
            </w:r>
          </w:p>
        </w:tc>
      </w:tr>
      <w:tr w:rsidR="0034482D" w:rsidRPr="0043159E" w14:paraId="2F230472"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B2171" w14:textId="77777777" w:rsidR="0034482D" w:rsidRPr="0043159E" w:rsidRDefault="0034482D" w:rsidP="00FE0367">
            <w:pPr>
              <w:autoSpaceDE w:val="0"/>
              <w:autoSpaceDN w:val="0"/>
              <w:rPr>
                <w:rFonts w:cs="Tahoma"/>
                <w:color w:val="000000"/>
              </w:rPr>
            </w:pPr>
            <w:r w:rsidRPr="0043159E">
              <w:rPr>
                <w:rFonts w:cs="Tahoma"/>
                <w:color w:val="000000"/>
                <w:lang w:val="fr-BE"/>
              </w:rPr>
              <w:t xml:space="preserve">IVEG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EB302" w14:textId="77777777" w:rsidR="0034482D" w:rsidRPr="0043159E" w:rsidRDefault="0034482D" w:rsidP="00FE0367">
            <w:pPr>
              <w:autoSpaceDE w:val="0"/>
              <w:autoSpaceDN w:val="0"/>
              <w:ind w:right="359"/>
              <w:jc w:val="right"/>
              <w:rPr>
                <w:rFonts w:cs="Tahoma"/>
                <w:color w:val="000000"/>
              </w:rPr>
            </w:pPr>
            <w:r>
              <w:rPr>
                <w:rFonts w:cs="Tahoma"/>
                <w:color w:val="000000"/>
              </w:rPr>
              <w:t>4.907.597</w:t>
            </w:r>
            <w:r w:rsidRPr="0043159E">
              <w:rPr>
                <w:rFonts w:cs="Tahoma"/>
                <w:color w:val="000000"/>
              </w:rPr>
              <w:t xml:space="preserve">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62E17" w14:textId="77777777" w:rsidR="0034482D" w:rsidRPr="0043159E" w:rsidRDefault="0034482D" w:rsidP="00FE0367">
            <w:pPr>
              <w:autoSpaceDE w:val="0"/>
              <w:autoSpaceDN w:val="0"/>
              <w:ind w:right="359"/>
              <w:jc w:val="right"/>
              <w:rPr>
                <w:rFonts w:cs="Tahoma"/>
                <w:color w:val="000000"/>
              </w:rPr>
            </w:pPr>
            <w:r>
              <w:rPr>
                <w:rFonts w:cs="Tahoma"/>
                <w:color w:val="000000"/>
              </w:rPr>
              <w:t>9.038.565</w:t>
            </w:r>
          </w:p>
        </w:tc>
      </w:tr>
      <w:tr w:rsidR="0034482D" w:rsidRPr="0043159E" w14:paraId="07E75476"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E45F4" w14:textId="77777777" w:rsidR="0034482D" w:rsidRPr="0043159E" w:rsidRDefault="0034482D" w:rsidP="00FE0367">
            <w:pPr>
              <w:autoSpaceDE w:val="0"/>
              <w:autoSpaceDN w:val="0"/>
              <w:rPr>
                <w:rFonts w:cs="Tahoma"/>
                <w:color w:val="000000"/>
              </w:rPr>
            </w:pPr>
            <w:r w:rsidRPr="0043159E">
              <w:rPr>
                <w:rFonts w:cs="Tahoma"/>
                <w:color w:val="000000"/>
              </w:rPr>
              <w:t>GHA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E98DA" w14:textId="77777777" w:rsidR="0034482D" w:rsidRPr="0043159E" w:rsidRDefault="0034482D" w:rsidP="00FE0367">
            <w:pPr>
              <w:autoSpaceDE w:val="0"/>
              <w:autoSpaceDN w:val="0"/>
              <w:ind w:right="359"/>
              <w:jc w:val="right"/>
              <w:rPr>
                <w:rFonts w:cs="Tahoma"/>
                <w:color w:val="000000"/>
              </w:rPr>
            </w:pPr>
            <w:r>
              <w:rPr>
                <w:rFonts w:cs="Tahoma"/>
                <w:color w:val="000000"/>
              </w:rPr>
              <w:t>15.214.904</w:t>
            </w:r>
            <w:r w:rsidRPr="0043159E">
              <w:rPr>
                <w:rFonts w:cs="Tahoma"/>
                <w:color w:val="000000"/>
              </w:rPr>
              <w:t xml:space="preserve">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ABCBD" w14:textId="77777777" w:rsidR="0034482D" w:rsidRPr="0043159E" w:rsidRDefault="0034482D" w:rsidP="00FE0367">
            <w:pPr>
              <w:autoSpaceDE w:val="0"/>
              <w:autoSpaceDN w:val="0"/>
              <w:ind w:right="359"/>
              <w:jc w:val="right"/>
              <w:rPr>
                <w:rFonts w:cs="Tahoma"/>
                <w:color w:val="000000"/>
              </w:rPr>
            </w:pPr>
            <w:r>
              <w:rPr>
                <w:rFonts w:cs="Tahoma"/>
                <w:color w:val="000000"/>
              </w:rPr>
              <w:t>n.v.t.</w:t>
            </w:r>
          </w:p>
        </w:tc>
      </w:tr>
      <w:tr w:rsidR="0034482D" w:rsidRPr="0043159E" w14:paraId="119486B7"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FF660" w14:textId="77777777" w:rsidR="0034482D" w:rsidRPr="0043159E" w:rsidRDefault="0034482D" w:rsidP="00FE0367">
            <w:pPr>
              <w:autoSpaceDE w:val="0"/>
              <w:autoSpaceDN w:val="0"/>
              <w:rPr>
                <w:rFonts w:cs="Tahoma"/>
                <w:color w:val="000000"/>
              </w:rPr>
            </w:pPr>
            <w:r w:rsidRPr="0043159E">
              <w:rPr>
                <w:rFonts w:cs="Tahoma"/>
                <w:color w:val="000000"/>
              </w:rPr>
              <w:t>AGEM</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BB3F8" w14:textId="77777777" w:rsidR="0034482D" w:rsidRPr="0043159E" w:rsidRDefault="0034482D" w:rsidP="00FE0367">
            <w:pPr>
              <w:autoSpaceDE w:val="0"/>
              <w:autoSpaceDN w:val="0"/>
              <w:ind w:right="359"/>
              <w:jc w:val="right"/>
              <w:rPr>
                <w:rFonts w:cs="Tahoma"/>
                <w:color w:val="000000"/>
              </w:rPr>
            </w:pPr>
            <w:r>
              <w:rPr>
                <w:rFonts w:cs="Tahoma"/>
                <w:color w:val="000000"/>
              </w:rPr>
              <w:t>7.089.343</w:t>
            </w:r>
            <w:r w:rsidRPr="0043159E">
              <w:rPr>
                <w:rFonts w:cs="Tahoma"/>
                <w:color w:val="000000"/>
              </w:rPr>
              <w:t xml:space="preserve">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3E491" w14:textId="77777777" w:rsidR="0034482D" w:rsidRPr="0043159E" w:rsidRDefault="0034482D" w:rsidP="00FE0367">
            <w:pPr>
              <w:autoSpaceDE w:val="0"/>
              <w:autoSpaceDN w:val="0"/>
              <w:ind w:right="359"/>
              <w:jc w:val="right"/>
              <w:rPr>
                <w:rFonts w:cs="Tahoma"/>
                <w:color w:val="000000"/>
              </w:rPr>
            </w:pPr>
            <w:r>
              <w:rPr>
                <w:rFonts w:cs="Tahoma"/>
                <w:color w:val="000000"/>
              </w:rPr>
              <w:t>n.v.t.</w:t>
            </w:r>
          </w:p>
        </w:tc>
      </w:tr>
      <w:tr w:rsidR="0034482D" w:rsidRPr="0043159E" w14:paraId="58D66893"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CDA9" w14:textId="77777777" w:rsidR="0034482D" w:rsidRPr="0043159E" w:rsidRDefault="0034482D" w:rsidP="00FE0367">
            <w:pPr>
              <w:autoSpaceDE w:val="0"/>
              <w:autoSpaceDN w:val="0"/>
              <w:rPr>
                <w:rFonts w:cs="Tahoma"/>
                <w:color w:val="000000"/>
              </w:rPr>
            </w:pPr>
            <w:r w:rsidRPr="0043159E">
              <w:rPr>
                <w:rFonts w:cs="Tahoma"/>
                <w:color w:val="000000"/>
              </w:rPr>
              <w:t xml:space="preserve">Infrax West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E8231" w14:textId="77777777" w:rsidR="0034482D" w:rsidRPr="0043159E" w:rsidRDefault="0034482D" w:rsidP="00FE0367">
            <w:pPr>
              <w:autoSpaceDE w:val="0"/>
              <w:autoSpaceDN w:val="0"/>
              <w:ind w:right="359"/>
              <w:jc w:val="right"/>
              <w:rPr>
                <w:rFonts w:cs="Tahoma"/>
                <w:color w:val="000000"/>
              </w:rPr>
            </w:pPr>
            <w:r>
              <w:rPr>
                <w:rFonts w:cs="Tahoma"/>
                <w:color w:val="000000"/>
              </w:rPr>
              <w:t>7.997.418</w:t>
            </w:r>
            <w:r w:rsidRPr="0043159E">
              <w:rPr>
                <w:rFonts w:cs="Tahoma"/>
                <w:color w:val="000000"/>
              </w:rPr>
              <w:t xml:space="preserve">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57BAE" w14:textId="77777777" w:rsidR="0034482D" w:rsidRPr="0043159E" w:rsidRDefault="0034482D" w:rsidP="00FE0367">
            <w:pPr>
              <w:autoSpaceDE w:val="0"/>
              <w:autoSpaceDN w:val="0"/>
              <w:ind w:right="359"/>
              <w:jc w:val="right"/>
              <w:rPr>
                <w:rFonts w:cs="Tahoma"/>
                <w:color w:val="000000"/>
              </w:rPr>
            </w:pPr>
            <w:r>
              <w:rPr>
                <w:rFonts w:cs="Tahoma"/>
                <w:color w:val="000000"/>
              </w:rPr>
              <w:t>19.290.197</w:t>
            </w:r>
          </w:p>
        </w:tc>
      </w:tr>
      <w:tr w:rsidR="0034482D" w:rsidRPr="0043159E" w14:paraId="3541F63F"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6A93F" w14:textId="77777777" w:rsidR="0034482D" w:rsidRPr="0043159E" w:rsidRDefault="0034482D" w:rsidP="00FE0367">
            <w:pPr>
              <w:autoSpaceDE w:val="0"/>
              <w:autoSpaceDN w:val="0"/>
              <w:rPr>
                <w:rFonts w:cs="Tahoma"/>
                <w:color w:val="000000"/>
              </w:rPr>
            </w:pPr>
            <w:r w:rsidRPr="0043159E">
              <w:rPr>
                <w:rFonts w:cs="Tahoma"/>
                <w:color w:val="000000"/>
              </w:rPr>
              <w:t xml:space="preserve">PBE </w:t>
            </w:r>
            <w:r w:rsidRPr="0043159E">
              <w:rPr>
                <w:rFonts w:cs="Tahoma"/>
              </w:rPr>
              <w:t>(Wallonië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79833" w14:textId="77777777" w:rsidR="0034482D" w:rsidRPr="0043159E" w:rsidRDefault="0034482D" w:rsidP="00FE0367">
            <w:pPr>
              <w:autoSpaceDE w:val="0"/>
              <w:autoSpaceDN w:val="0"/>
              <w:ind w:right="359"/>
              <w:jc w:val="right"/>
              <w:rPr>
                <w:rFonts w:cs="Tahoma"/>
                <w:color w:val="000000"/>
              </w:rPr>
            </w:pPr>
            <w:r>
              <w:rPr>
                <w:rFonts w:cs="Tahoma"/>
                <w:color w:val="000000"/>
              </w:rPr>
              <w:t>17.672.477</w:t>
            </w:r>
            <w:r w:rsidRPr="0043159E">
              <w:rPr>
                <w:rFonts w:cs="Tahoma"/>
                <w:color w:val="000000"/>
              </w:rPr>
              <w:t xml:space="preserve">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6ACDA" w14:textId="77777777" w:rsidR="0034482D" w:rsidRPr="0043159E" w:rsidRDefault="0034482D" w:rsidP="00FE0367">
            <w:pPr>
              <w:autoSpaceDE w:val="0"/>
              <w:autoSpaceDN w:val="0"/>
              <w:ind w:right="359"/>
              <w:jc w:val="right"/>
              <w:rPr>
                <w:rFonts w:cs="Tahoma"/>
                <w:color w:val="000000"/>
              </w:rPr>
            </w:pPr>
            <w:r>
              <w:rPr>
                <w:rFonts w:cs="Tahoma"/>
                <w:color w:val="000000"/>
              </w:rPr>
              <w:t>n.v.t.</w:t>
            </w:r>
          </w:p>
        </w:tc>
      </w:tr>
    </w:tbl>
    <w:p w14:paraId="37969FE6" w14:textId="77777777" w:rsidR="009B72F0" w:rsidRDefault="009B72F0" w:rsidP="009B72F0"/>
    <w:p w14:paraId="0DF2A477" w14:textId="18E5B3A6" w:rsidR="00147C94" w:rsidRDefault="00147C94" w:rsidP="00147C94">
      <w:r w:rsidRPr="00147C94">
        <w:t>De</w:t>
      </w:r>
      <w:r w:rsidR="009B72F0">
        <w:t xml:space="preserve"> vernoemde</w:t>
      </w:r>
      <w:r w:rsidRPr="00147C94">
        <w:t xml:space="preserve"> meerwaarden </w:t>
      </w:r>
      <w:r w:rsidR="00CC66CA" w:rsidRPr="00147C94">
        <w:t>w</w:t>
      </w:r>
      <w:r w:rsidR="00CC66CA">
        <w:t>e</w:t>
      </w:r>
      <w:r w:rsidR="00CC66CA" w:rsidRPr="00147C94">
        <w:t xml:space="preserve">rden </w:t>
      </w:r>
      <w:r w:rsidRPr="00147C94">
        <w:t xml:space="preserve">jaarlijks afgeschreven volgens een ritme dat verondersteld </w:t>
      </w:r>
      <w:r w:rsidR="00CC66CA" w:rsidRPr="00147C94">
        <w:t>w</w:t>
      </w:r>
      <w:r w:rsidR="00CC66CA">
        <w:t>erd</w:t>
      </w:r>
      <w:r w:rsidR="00CC66CA" w:rsidRPr="00147C94">
        <w:t xml:space="preserve"> </w:t>
      </w:r>
      <w:r w:rsidRPr="00147C94">
        <w:t>een weergave te zijn van de gemiddelde jaarlijkse desinvesteringen. Hierbij werd in de tarieven-KB’s 2008 bepaald dat de meerwaarde w</w:t>
      </w:r>
      <w:r>
        <w:t>e</w:t>
      </w:r>
      <w:r w:rsidRPr="00147C94">
        <w:t>rd afgeboekt en in de kosten w</w:t>
      </w:r>
      <w:r>
        <w:t>erd</w:t>
      </w:r>
      <w:r w:rsidRPr="00147C94">
        <w:t xml:space="preserve"> opgenomen à rato van 2% per jaar in de eerste </w:t>
      </w:r>
      <w:r w:rsidR="00A00ABE">
        <w:t>reguleringsperiode</w:t>
      </w:r>
      <w:r w:rsidRPr="00147C94">
        <w:t xml:space="preserve"> (2009-2012). Na afloop van het derde jaar van elke </w:t>
      </w:r>
      <w:r w:rsidR="00A00ABE">
        <w:t>reguleringsperiode</w:t>
      </w:r>
      <w:r w:rsidRPr="00147C94">
        <w:t xml:space="preserve"> w</w:t>
      </w:r>
      <w:r>
        <w:t>erd</w:t>
      </w:r>
      <w:r w:rsidRPr="00147C94">
        <w:t xml:space="preserve"> het voortschrijdend gemiddelde van de buitendienststellingen over de voorbije 4 jaren bepaald en dit voortschrijdend gemiddelde w</w:t>
      </w:r>
      <w:r>
        <w:t>erd</w:t>
      </w:r>
      <w:r w:rsidRPr="00147C94">
        <w:t xml:space="preserve"> vervolgens toegepast in de eerstvolgende </w:t>
      </w:r>
      <w:r w:rsidR="00A00ABE">
        <w:t>reguleringsperiode</w:t>
      </w:r>
      <w:r w:rsidRPr="00147C94">
        <w:t xml:space="preserve">. Het was dus de bedoeling om het percentage van 2% steeds te verfijnen op basis van de werkelijk vastgestelde buitendienststellingen bij de distributienetbeheerders. Om die reden was er een uitdrukkelijke attestering van de commissaris met betrekking tot de gebruikte methodiek en daadwerkelijke naleving ervan inzake buitendienstgestelde materiële vaste activa noodzakelijk. </w:t>
      </w:r>
      <w:r w:rsidR="009B72F0">
        <w:t>D</w:t>
      </w:r>
      <w:r w:rsidRPr="00147C94">
        <w:t xml:space="preserve">e VREG </w:t>
      </w:r>
      <w:r w:rsidR="009B72F0">
        <w:t xml:space="preserve">zal </w:t>
      </w:r>
      <w:r w:rsidRPr="00147C94">
        <w:t xml:space="preserve">deze attestering </w:t>
      </w:r>
      <w:r w:rsidR="009B72F0">
        <w:t xml:space="preserve">blijven vragen </w:t>
      </w:r>
      <w:r w:rsidRPr="00147C94">
        <w:t>teneinde toe te laten om het toegepaste afschrijvingspercentage te verifiëren en de kwaliteit van de methodiek inzake buitendienststellingen te blijven garanderen.</w:t>
      </w:r>
    </w:p>
    <w:p w14:paraId="309C20E7" w14:textId="77777777" w:rsidR="00147C94" w:rsidRDefault="00147C94" w:rsidP="00147C94"/>
    <w:p w14:paraId="5BB83F30" w14:textId="77777777" w:rsidR="00C8374A" w:rsidRDefault="00C8374A" w:rsidP="00C8374A">
      <w:pPr>
        <w:rPr>
          <w:rFonts w:cs="Tahoma"/>
          <w:lang w:val="nl-BE"/>
        </w:rPr>
      </w:pPr>
      <w:r>
        <w:rPr>
          <w:rFonts w:cs="Tahoma"/>
          <w:lang w:val="nl-BE"/>
        </w:rPr>
        <w:t>Bij een door de regulator toegelaten opwaartse herziening van de RAB meerwaarden in een bepaald boekjaar zal, indien dit boekjaar deel uitmaakt van de beschouwde referentieperiode ter bepaling van de trend van de sectorkosten, deze door de regulator toegelaten opwaartse herziening en de hiermee gepaard gaande afschrijvingen ook worden overgenomen in de jaren die aan dit boekjaar voorafgaan en eveneens deel uitmaken van deze beschouwde referentieperiode. Deze methodiek wordt toegepast teneinde te vermijden dat louter een door de regulator toegelaten opwaartse herziening van de RAB meerwaarden in de loop van een referentieperiode ervoor zou zorgen dat de sectorkosten in deze periode een stijgende trend ondergaan.</w:t>
      </w:r>
    </w:p>
    <w:p w14:paraId="2D8829CC" w14:textId="77777777" w:rsidR="00C8374A" w:rsidRPr="00C8374A" w:rsidRDefault="00C8374A" w:rsidP="00147C94">
      <w:pPr>
        <w:rPr>
          <w:lang w:val="nl-BE"/>
        </w:rPr>
      </w:pPr>
    </w:p>
    <w:p w14:paraId="70A7162E" w14:textId="5860C0CA" w:rsidR="00147C94" w:rsidRDefault="001E700E" w:rsidP="00147C94">
      <w:r>
        <w:t>Activering en afschrijving van</w:t>
      </w:r>
      <w:r w:rsidR="003261D0">
        <w:t xml:space="preserve"> oprichtingskosten en</w:t>
      </w:r>
      <w:r>
        <w:t xml:space="preserve"> goodwill</w:t>
      </w:r>
      <w:r w:rsidR="003261D0">
        <w:t xml:space="preserve"> </w:t>
      </w:r>
      <w:r>
        <w:t>wordt door de VREG uitgesloten</w:t>
      </w:r>
      <w:r w:rsidR="00313F9E">
        <w:t xml:space="preserve"> (par. </w:t>
      </w:r>
      <w:r w:rsidR="00313F9E">
        <w:fldChar w:fldCharType="begin"/>
      </w:r>
      <w:r w:rsidR="00313F9E">
        <w:instrText xml:space="preserve"> REF _Ref363650267 \r \h </w:instrText>
      </w:r>
      <w:r w:rsidR="00313F9E">
        <w:fldChar w:fldCharType="separate"/>
      </w:r>
      <w:r w:rsidR="00BB23BF">
        <w:t>5.3.1</w:t>
      </w:r>
      <w:r w:rsidR="00313F9E">
        <w:fldChar w:fldCharType="end"/>
      </w:r>
      <w:r w:rsidR="00313F9E">
        <w:t>)</w:t>
      </w:r>
      <w:r>
        <w:t>.</w:t>
      </w:r>
    </w:p>
    <w:p w14:paraId="550AE1DD" w14:textId="77777777" w:rsidR="007D30DD" w:rsidRDefault="007D30DD" w:rsidP="00147C94"/>
    <w:p w14:paraId="1D87BE91" w14:textId="57408A27" w:rsidR="006E7305" w:rsidRDefault="006E7305" w:rsidP="00147C94">
      <w:r>
        <w:t xml:space="preserve">Na overleg </w:t>
      </w:r>
      <w:r w:rsidR="00034BE5">
        <w:t xml:space="preserve">van de distributienetbeheerders </w:t>
      </w:r>
      <w:r>
        <w:t>met de VREG en rekening houdend met specifieke projecten kunnen andere activaklassen en afschrijvingspercentages worden goedgekeurd.</w:t>
      </w:r>
    </w:p>
    <w:p w14:paraId="7BA68E00" w14:textId="77777777" w:rsidR="008F0634" w:rsidRDefault="008F0634" w:rsidP="00147C94"/>
    <w:p w14:paraId="3FA28139" w14:textId="77777777" w:rsidR="007D30DD" w:rsidRDefault="007D30DD" w:rsidP="007D30DD">
      <w:pPr>
        <w:pStyle w:val="Kop2"/>
      </w:pPr>
      <w:bookmarkStart w:id="488" w:name="_Toc424038214"/>
      <w:r>
        <w:t>Kosten en opbrengsten</w:t>
      </w:r>
      <w:bookmarkEnd w:id="488"/>
    </w:p>
    <w:p w14:paraId="58443ED9" w14:textId="77777777" w:rsidR="00CC6878" w:rsidRDefault="00CC6878" w:rsidP="00147C94"/>
    <w:p w14:paraId="4D2BEE30" w14:textId="715813FC" w:rsidR="007D30DD" w:rsidRDefault="007D30DD" w:rsidP="00147C94">
      <w:r>
        <w:t>De distributienetbeheerder rapporteert de kosten en opbrengsten</w:t>
      </w:r>
      <w:r w:rsidR="00343FCD">
        <w:t xml:space="preserve"> </w:t>
      </w:r>
      <w:r>
        <w:t>elk afzonderlijk en bruto, zonder compensatie. Dit laat de VREG toe per rubriek de operationele nettokosten te berekenen.</w:t>
      </w:r>
    </w:p>
    <w:p w14:paraId="295D7BBC" w14:textId="33CAC0A3" w:rsidR="004D5C78" w:rsidRDefault="004D5C78">
      <w:pPr>
        <w:jc w:val="left"/>
      </w:pPr>
    </w:p>
    <w:p w14:paraId="02609C0A" w14:textId="77777777" w:rsidR="00CE54CC" w:rsidRDefault="00CE54CC" w:rsidP="00CE54CC">
      <w:pPr>
        <w:pStyle w:val="Kop2"/>
      </w:pPr>
      <w:bookmarkStart w:id="489" w:name="_Toc424038215"/>
      <w:r>
        <w:lastRenderedPageBreak/>
        <w:t>Waarderingsregels</w:t>
      </w:r>
      <w:bookmarkEnd w:id="489"/>
    </w:p>
    <w:p w14:paraId="4F4EDCB6" w14:textId="77777777" w:rsidR="00CE54CC" w:rsidRDefault="00CE54CC" w:rsidP="00CE54CC"/>
    <w:p w14:paraId="232C87F7" w14:textId="5FBF54FE" w:rsidR="00FD6061" w:rsidRDefault="00CE54CC" w:rsidP="00CE54CC">
      <w:r>
        <w:t xml:space="preserve">In het geval een distributienetbeheerder wijzigingen in zijn waarderingsregels </w:t>
      </w:r>
      <w:r w:rsidR="00A3775D">
        <w:t>wenst aan te brengen</w:t>
      </w:r>
      <w:r>
        <w:t>, dien</w:t>
      </w:r>
      <w:r w:rsidR="00FD6061">
        <w:t>t</w:t>
      </w:r>
      <w:r>
        <w:t xml:space="preserve"> </w:t>
      </w:r>
      <w:r w:rsidR="00FD6061">
        <w:t xml:space="preserve">hij </w:t>
      </w:r>
      <w:r w:rsidR="00343FCD">
        <w:t xml:space="preserve">deze </w:t>
      </w:r>
      <w:r w:rsidR="00FD6061">
        <w:t xml:space="preserve">eerst aan </w:t>
      </w:r>
      <w:r w:rsidR="00A3775D">
        <w:t xml:space="preserve">de VREG </w:t>
      </w:r>
      <w:r w:rsidR="00FD6061">
        <w:t>voor te leggen</w:t>
      </w:r>
      <w:r w:rsidR="00A3775D">
        <w:t xml:space="preserve"> vooraleer ze effectief kunnen worden doorgevoerd.</w:t>
      </w:r>
      <w:r>
        <w:t xml:space="preserve"> </w:t>
      </w:r>
    </w:p>
    <w:p w14:paraId="14F7B108" w14:textId="77777777" w:rsidR="00FD6061" w:rsidRDefault="00FD6061" w:rsidP="00CE54CC"/>
    <w:p w14:paraId="1F760AFD" w14:textId="25970A72" w:rsidR="00CE54CC" w:rsidRDefault="00FD6061" w:rsidP="00CE54CC">
      <w:r>
        <w:t>Een w</w:t>
      </w:r>
      <w:r w:rsidR="00A3775D">
        <w:t xml:space="preserve">ijziging in de waarderingsregels </w:t>
      </w:r>
      <w:r>
        <w:t xml:space="preserve">kan </w:t>
      </w:r>
      <w:r w:rsidR="00A3775D">
        <w:t xml:space="preserve">een impact hebben bij de bepaling van </w:t>
      </w:r>
      <w:r>
        <w:t xml:space="preserve">de </w:t>
      </w:r>
      <w:r w:rsidR="00A3775D">
        <w:t>toegestan</w:t>
      </w:r>
      <w:r>
        <w:t>e</w:t>
      </w:r>
      <w:r w:rsidR="00A3775D">
        <w:t xml:space="preserve"> inkomen</w:t>
      </w:r>
      <w:r>
        <w:t>s</w:t>
      </w:r>
      <w:r w:rsidR="00FF2F04">
        <w:t xml:space="preserve"> en de VREG dient hiervan op de hoogte te zijn</w:t>
      </w:r>
      <w:r w:rsidR="00ED4D82">
        <w:t xml:space="preserve"> (par. </w:t>
      </w:r>
      <w:r w:rsidR="00ED4D82">
        <w:fldChar w:fldCharType="begin"/>
      </w:r>
      <w:r w:rsidR="00ED4D82">
        <w:instrText xml:space="preserve"> REF _Ref392585902 \r \h </w:instrText>
      </w:r>
      <w:r w:rsidR="00ED4D82">
        <w:fldChar w:fldCharType="separate"/>
      </w:r>
      <w:r w:rsidR="00BB23BF">
        <w:t>9.6</w:t>
      </w:r>
      <w:r w:rsidR="00ED4D82">
        <w:fldChar w:fldCharType="end"/>
      </w:r>
      <w:r w:rsidR="00ED4D82">
        <w:t>)</w:t>
      </w:r>
      <w:r w:rsidR="00A3775D">
        <w:t>.</w:t>
      </w:r>
    </w:p>
    <w:p w14:paraId="4A267929" w14:textId="77777777" w:rsidR="000A6A58" w:rsidRDefault="000A6A58" w:rsidP="00CE54CC"/>
    <w:p w14:paraId="0E90405D" w14:textId="77777777" w:rsidR="007D30DD" w:rsidRDefault="007D30DD" w:rsidP="00147C94"/>
    <w:p w14:paraId="1752C930" w14:textId="3430B6BA" w:rsidR="00343FCD" w:rsidRDefault="00343FCD">
      <w:pPr>
        <w:jc w:val="left"/>
      </w:pPr>
      <w:r>
        <w:br w:type="page"/>
      </w:r>
    </w:p>
    <w:p w14:paraId="49A3D352" w14:textId="77777777" w:rsidR="00270EAE" w:rsidRDefault="00270EAE" w:rsidP="00372253">
      <w:pPr>
        <w:pStyle w:val="Kop1"/>
      </w:pPr>
      <w:bookmarkStart w:id="490" w:name="_Ref390328906"/>
      <w:bookmarkStart w:id="491" w:name="_Ref390427963"/>
      <w:bookmarkStart w:id="492" w:name="_Toc424038216"/>
      <w:r>
        <w:lastRenderedPageBreak/>
        <w:t>Rapportering</w:t>
      </w:r>
      <w:r w:rsidR="00372253">
        <w:t xml:space="preserve"> door distributienetbeheerders</w:t>
      </w:r>
      <w:r w:rsidR="00F068B7">
        <w:t xml:space="preserve"> en </w:t>
      </w:r>
      <w:bookmarkEnd w:id="490"/>
      <w:r w:rsidR="00397BB2">
        <w:t>commissaris</w:t>
      </w:r>
      <w:bookmarkEnd w:id="491"/>
      <w:bookmarkEnd w:id="492"/>
    </w:p>
    <w:p w14:paraId="2CEEBD71" w14:textId="77777777" w:rsidR="00085EE9" w:rsidRDefault="00085EE9" w:rsidP="006428AE"/>
    <w:p w14:paraId="5DE66AEC" w14:textId="63B56705" w:rsidR="00085EE9" w:rsidRDefault="003C4F43" w:rsidP="007A1C1B">
      <w:pPr>
        <w:pStyle w:val="Kop2"/>
      </w:pPr>
      <w:bookmarkStart w:id="493" w:name="_Toc424038217"/>
      <w:r>
        <w:t xml:space="preserve">Procedure </w:t>
      </w:r>
      <w:r w:rsidR="007A1C1B">
        <w:t>reguleringsperiode</w:t>
      </w:r>
      <w:r w:rsidR="005E329E">
        <w:t xml:space="preserve"> 2015-2016</w:t>
      </w:r>
      <w:bookmarkEnd w:id="493"/>
    </w:p>
    <w:p w14:paraId="6BA0B586" w14:textId="77777777" w:rsidR="007A1C1B" w:rsidRDefault="007A1C1B" w:rsidP="00085EE9"/>
    <w:p w14:paraId="0F60D510" w14:textId="1FA31DBC" w:rsidR="00D04C3B" w:rsidRDefault="00BF5C1E" w:rsidP="00085EE9">
      <w:r>
        <w:t>De</w:t>
      </w:r>
      <w:r w:rsidR="00D04C3B">
        <w:t xml:space="preserve"> </w:t>
      </w:r>
      <w:r w:rsidR="00426103">
        <w:t>hier</w:t>
      </w:r>
      <w:r>
        <w:t>onder</w:t>
      </w:r>
      <w:r w:rsidR="00426103">
        <w:t xml:space="preserve"> </w:t>
      </w:r>
      <w:r w:rsidR="006C5AB6">
        <w:t xml:space="preserve">in </w:t>
      </w:r>
      <w:r w:rsidR="006C5AB6">
        <w:fldChar w:fldCharType="begin"/>
      </w:r>
      <w:r w:rsidR="006C5AB6">
        <w:instrText xml:space="preserve"> REF _Ref391998681 \h </w:instrText>
      </w:r>
      <w:r w:rsidR="006C5AB6">
        <w:fldChar w:fldCharType="separate"/>
      </w:r>
      <w:r w:rsidR="00BB23BF">
        <w:t xml:space="preserve">Tabel </w:t>
      </w:r>
      <w:r w:rsidR="00BB23BF">
        <w:rPr>
          <w:noProof/>
        </w:rPr>
        <w:t>13</w:t>
      </w:r>
      <w:r w:rsidR="006C5AB6">
        <w:fldChar w:fldCharType="end"/>
      </w:r>
      <w:r w:rsidR="006C5AB6">
        <w:t xml:space="preserve"> </w:t>
      </w:r>
      <w:r w:rsidR="00426103">
        <w:t xml:space="preserve">vermelde </w:t>
      </w:r>
      <w:r w:rsidR="00D04C3B">
        <w:t>rapporteringsmodel</w:t>
      </w:r>
      <w:r w:rsidR="00426103">
        <w:t>len</w:t>
      </w:r>
      <w:r w:rsidR="00D04C3B">
        <w:t xml:space="preserve"> </w:t>
      </w:r>
      <w:r w:rsidR="00F068B7">
        <w:t>met bijhorende invul- en auditinstructie</w:t>
      </w:r>
      <w:r w:rsidR="00AE42EE">
        <w:t xml:space="preserve"> (</w:t>
      </w:r>
      <w:r w:rsidR="00FF2F04">
        <w:t>par.</w:t>
      </w:r>
      <w:r w:rsidR="00955790">
        <w:t xml:space="preserve"> </w:t>
      </w:r>
      <w:r w:rsidR="00955790">
        <w:fldChar w:fldCharType="begin"/>
      </w:r>
      <w:r w:rsidR="00955790">
        <w:instrText xml:space="preserve"> REF _Ref392233276 \r \h </w:instrText>
      </w:r>
      <w:r w:rsidR="00955790">
        <w:fldChar w:fldCharType="separate"/>
      </w:r>
      <w:r w:rsidR="00BB23BF">
        <w:t>9.1</w:t>
      </w:r>
      <w:r w:rsidR="00955790">
        <w:fldChar w:fldCharType="end"/>
      </w:r>
      <w:r w:rsidR="00AE42EE">
        <w:t>)</w:t>
      </w:r>
      <w:r w:rsidR="00F068B7">
        <w:t xml:space="preserve"> </w:t>
      </w:r>
      <w:r w:rsidR="00D04C3B">
        <w:t>mak</w:t>
      </w:r>
      <w:r w:rsidR="00426103">
        <w:t>en</w:t>
      </w:r>
      <w:r w:rsidR="00D04C3B">
        <w:t xml:space="preserve"> integraal deel uit van deze tariefmethodologie</w:t>
      </w:r>
      <w:r w:rsidR="00426103">
        <w:t>.</w:t>
      </w:r>
      <w:r w:rsidR="00F87A4D">
        <w:t xml:space="preserve"> Hieronder wordt </w:t>
      </w:r>
      <w:r w:rsidR="00B63E49">
        <w:t>tevens</w:t>
      </w:r>
      <w:r w:rsidR="00F87A4D">
        <w:t xml:space="preserve"> de timing m.b.t. de indiening van de verschillende rapporteringsmodellen opgegeven teneinde op 01/01/2015 nieuwe </w:t>
      </w:r>
      <w:r w:rsidR="00B63E49">
        <w:t xml:space="preserve">Vlaamse </w:t>
      </w:r>
      <w:r w:rsidR="00F87A4D">
        <w:t xml:space="preserve">distributienettarieven </w:t>
      </w:r>
      <w:r w:rsidR="00B63E49">
        <w:t>voor elektriciteit en aardgas in voege te laten treden</w:t>
      </w:r>
      <w:r w:rsidR="00F87A4D">
        <w:t>:</w:t>
      </w:r>
    </w:p>
    <w:p w14:paraId="275BC886" w14:textId="77777777" w:rsidR="00732A8F" w:rsidRDefault="00732A8F" w:rsidP="00B07D43"/>
    <w:p w14:paraId="79E820C0" w14:textId="4BCBD640" w:rsidR="006C5AB6" w:rsidRDefault="006C5AB6" w:rsidP="006C5AB6">
      <w:pPr>
        <w:pStyle w:val="Bijschrift"/>
        <w:keepNext/>
      </w:pPr>
      <w:bookmarkStart w:id="494" w:name="_Ref391998681"/>
      <w:r>
        <w:t xml:space="preserve">Tabel </w:t>
      </w:r>
      <w:r>
        <w:fldChar w:fldCharType="begin"/>
      </w:r>
      <w:r>
        <w:instrText xml:space="preserve"> SEQ Tabel \* ARABIC </w:instrText>
      </w:r>
      <w:r>
        <w:fldChar w:fldCharType="separate"/>
      </w:r>
      <w:r w:rsidR="00BB23BF">
        <w:rPr>
          <w:noProof/>
        </w:rPr>
        <w:t>13</w:t>
      </w:r>
      <w:r>
        <w:fldChar w:fldCharType="end"/>
      </w:r>
      <w:bookmarkEnd w:id="494"/>
      <w:r>
        <w:t xml:space="preserve"> Rapportering en timing</w:t>
      </w:r>
    </w:p>
    <w:tbl>
      <w:tblPr>
        <w:tblStyle w:val="Tabelraster"/>
        <w:tblW w:w="9072" w:type="dxa"/>
        <w:tblCellMar>
          <w:top w:w="28" w:type="dxa"/>
          <w:bottom w:w="28" w:type="dxa"/>
        </w:tblCellMar>
        <w:tblLook w:val="01E0" w:firstRow="1" w:lastRow="1" w:firstColumn="1" w:lastColumn="1" w:noHBand="0" w:noVBand="0"/>
      </w:tblPr>
      <w:tblGrid>
        <w:gridCol w:w="4605"/>
        <w:gridCol w:w="4467"/>
      </w:tblGrid>
      <w:tr w:rsidR="00B07D43" w14:paraId="4695499E" w14:textId="77777777" w:rsidTr="008C4AB2">
        <w:tc>
          <w:tcPr>
            <w:tcW w:w="4605" w:type="dxa"/>
          </w:tcPr>
          <w:p w14:paraId="072886CA" w14:textId="77777777" w:rsidR="00B07D43" w:rsidRPr="00424190" w:rsidRDefault="00B07D43" w:rsidP="005D3483">
            <w:pPr>
              <w:jc w:val="left"/>
              <w:rPr>
                <w:b/>
              </w:rPr>
            </w:pPr>
            <w:r>
              <w:rPr>
                <w:b/>
              </w:rPr>
              <w:t>Bij de VREG i</w:t>
            </w:r>
            <w:r w:rsidRPr="00424190">
              <w:rPr>
                <w:b/>
              </w:rPr>
              <w:t xml:space="preserve">n te dienen rapporteringen door de distributienetbeheerder </w:t>
            </w:r>
          </w:p>
        </w:tc>
        <w:tc>
          <w:tcPr>
            <w:tcW w:w="4467" w:type="dxa"/>
          </w:tcPr>
          <w:p w14:paraId="38C79926" w14:textId="77777777" w:rsidR="00B07D43" w:rsidRDefault="00B07D43" w:rsidP="005D3483">
            <w:pPr>
              <w:jc w:val="left"/>
              <w:rPr>
                <w:b/>
              </w:rPr>
            </w:pPr>
            <w:r w:rsidRPr="00424190">
              <w:rPr>
                <w:b/>
              </w:rPr>
              <w:t>Timing indiening door de distributienetbeheerder bij de VREG</w:t>
            </w:r>
          </w:p>
          <w:p w14:paraId="5C4B0F42" w14:textId="77777777" w:rsidR="00B07D43" w:rsidRPr="00424190" w:rsidRDefault="00B07D43" w:rsidP="005D3483">
            <w:pPr>
              <w:jc w:val="left"/>
              <w:rPr>
                <w:b/>
              </w:rPr>
            </w:pPr>
          </w:p>
        </w:tc>
      </w:tr>
      <w:tr w:rsidR="00B07D43" w14:paraId="11292ACD" w14:textId="77777777" w:rsidTr="008C4AB2">
        <w:tc>
          <w:tcPr>
            <w:tcW w:w="4605" w:type="dxa"/>
          </w:tcPr>
          <w:p w14:paraId="683608CA" w14:textId="720A8BAE" w:rsidR="00B07D43" w:rsidRDefault="00504223" w:rsidP="00504223">
            <w:r>
              <w:t xml:space="preserve">Bijlage 4: </w:t>
            </w:r>
            <w:r w:rsidR="00B07D43">
              <w:t>Rapporteringsmodel exogene kosten</w:t>
            </w:r>
            <w:r w:rsidR="00134E11">
              <w:t xml:space="preserve"> (</w:t>
            </w:r>
            <w:r w:rsidR="00FA6F85">
              <w:t xml:space="preserve">ex-ante, </w:t>
            </w:r>
            <w:r w:rsidR="00134E11">
              <w:t>budget</w:t>
            </w:r>
            <w:r w:rsidR="00B22D56">
              <w:t>voorstel</w:t>
            </w:r>
            <w:r w:rsidR="00FF2F04">
              <w:t xml:space="preserve"> 2015</w:t>
            </w:r>
            <w:r w:rsidR="00067595">
              <w:t>)</w:t>
            </w:r>
          </w:p>
        </w:tc>
        <w:tc>
          <w:tcPr>
            <w:tcW w:w="4467" w:type="dxa"/>
          </w:tcPr>
          <w:p w14:paraId="7BFC17C7" w14:textId="652114B8" w:rsidR="00B07D43" w:rsidRDefault="00392ACE" w:rsidP="008C4AB2">
            <w:r>
              <w:t>Maximaal 8 kalenderdagen na publicatie van de definitieve tariefmethodologie op de website van de VREG</w:t>
            </w:r>
            <w:r w:rsidR="002561D1">
              <w:rPr>
                <w:rStyle w:val="Voetnootmarkering"/>
              </w:rPr>
              <w:footnoteReference w:id="49"/>
            </w:r>
            <w:r>
              <w:t>.</w:t>
            </w:r>
          </w:p>
        </w:tc>
      </w:tr>
      <w:tr w:rsidR="00B07D43" w14:paraId="42BE79D2" w14:textId="77777777" w:rsidTr="008C4AB2">
        <w:tc>
          <w:tcPr>
            <w:tcW w:w="4605" w:type="dxa"/>
          </w:tcPr>
          <w:p w14:paraId="735BB789" w14:textId="199D818F" w:rsidR="00B07D43" w:rsidRDefault="00504223" w:rsidP="00504223">
            <w:r>
              <w:t xml:space="preserve">Bijlage 5: </w:t>
            </w:r>
            <w:r w:rsidR="00B07D43">
              <w:t>Rapporteringsmodel niet-exogene kosten</w:t>
            </w:r>
            <w:r w:rsidR="002B5D92">
              <w:t xml:space="preserve"> plus toelichting volgens bijlage 6</w:t>
            </w:r>
            <w:r w:rsidR="00134E11">
              <w:t xml:space="preserve"> (ex-post)</w:t>
            </w:r>
          </w:p>
        </w:tc>
        <w:tc>
          <w:tcPr>
            <w:tcW w:w="4467" w:type="dxa"/>
          </w:tcPr>
          <w:p w14:paraId="209D0466" w14:textId="69AFF6C4" w:rsidR="00B07D43" w:rsidRDefault="00392ACE" w:rsidP="008C4AB2">
            <w:r>
              <w:t>Maximaal 8 kalenderdagen na publicatie van de definitieve tariefmethodo</w:t>
            </w:r>
            <w:r w:rsidR="00015C0A">
              <w:t>logie op de website van de VREG</w:t>
            </w:r>
            <w:r w:rsidR="002561D1" w:rsidRPr="002561D1">
              <w:rPr>
                <w:vertAlign w:val="superscript"/>
              </w:rPr>
              <w:t>43</w:t>
            </w:r>
            <w:r w:rsidR="00015C0A" w:rsidRPr="00015C0A">
              <w:t>.</w:t>
            </w:r>
          </w:p>
        </w:tc>
      </w:tr>
      <w:tr w:rsidR="004E5E73" w14:paraId="12966D58" w14:textId="77777777" w:rsidTr="009F52FE">
        <w:trPr>
          <w:trHeight w:val="765"/>
        </w:trPr>
        <w:tc>
          <w:tcPr>
            <w:tcW w:w="4605" w:type="dxa"/>
          </w:tcPr>
          <w:p w14:paraId="0AD0B506" w14:textId="77E217CA" w:rsidR="004E5E73" w:rsidRDefault="004E5E73" w:rsidP="004E5E73">
            <w:r>
              <w:t xml:space="preserve">Tariefvoorstel voor de niet-periodieke distributienettarieven voor 2015 (cfr. par. </w:t>
            </w:r>
            <w:r>
              <w:fldChar w:fldCharType="begin"/>
            </w:r>
            <w:r>
              <w:instrText xml:space="preserve"> REF _Ref392956380 \r \h </w:instrText>
            </w:r>
            <w:r>
              <w:fldChar w:fldCharType="separate"/>
            </w:r>
            <w:r w:rsidR="00BB23BF">
              <w:t>5.12</w:t>
            </w:r>
            <w:r>
              <w:fldChar w:fldCharType="end"/>
            </w:r>
            <w:r>
              <w:t>)</w:t>
            </w:r>
            <w:r w:rsidR="00D15914">
              <w:t xml:space="preserve"> met motivering keuze beginjaar voor indexatie.</w:t>
            </w:r>
          </w:p>
        </w:tc>
        <w:tc>
          <w:tcPr>
            <w:tcW w:w="4467" w:type="dxa"/>
          </w:tcPr>
          <w:p w14:paraId="03BD5C9C" w14:textId="780950B8" w:rsidR="004E5E73" w:rsidRDefault="004E5E73" w:rsidP="00015C0A">
            <w:r>
              <w:t>Maximaal 16 kalenderdagen na publicatie van de definitieve tariefmethodologie op de website van de VREG</w:t>
            </w:r>
            <w:r w:rsidR="00015C0A" w:rsidRPr="002561D1">
              <w:rPr>
                <w:vertAlign w:val="superscript"/>
              </w:rPr>
              <w:t>43</w:t>
            </w:r>
            <w:r w:rsidR="00015C0A" w:rsidRPr="00015C0A">
              <w:t>.</w:t>
            </w:r>
          </w:p>
        </w:tc>
      </w:tr>
      <w:tr w:rsidR="00B07D43" w14:paraId="07328754" w14:textId="77777777" w:rsidTr="008C4AB2">
        <w:tc>
          <w:tcPr>
            <w:tcW w:w="4605" w:type="dxa"/>
          </w:tcPr>
          <w:p w14:paraId="7B0998E2" w14:textId="73495058" w:rsidR="004B2DA8" w:rsidRDefault="00504223" w:rsidP="004E5E73">
            <w:r>
              <w:t xml:space="preserve">Bijlage 7: </w:t>
            </w:r>
            <w:r w:rsidR="00A606FD">
              <w:t>Rapporteringsmodel vertaling toegesta</w:t>
            </w:r>
            <w:r w:rsidR="00BF5C1E">
              <w:t>an</w:t>
            </w:r>
            <w:r w:rsidR="00A606FD">
              <w:t xml:space="preserve"> inkomen naar tariefvoorstel</w:t>
            </w:r>
            <w:r w:rsidR="00246E51">
              <w:t>,</w:t>
            </w:r>
            <w:r w:rsidR="002B5D92">
              <w:t xml:space="preserve"> plus </w:t>
            </w:r>
            <w:r w:rsidR="00AB197C">
              <w:t>documentatie</w:t>
            </w:r>
            <w:r w:rsidR="004B2DA8">
              <w:t xml:space="preserve"> </w:t>
            </w:r>
            <w:r w:rsidR="004B2DA8" w:rsidRPr="004B2DA8">
              <w:rPr>
                <w:color w:val="000000" w:themeColor="text1"/>
              </w:rPr>
              <w:t xml:space="preserve">volgens </w:t>
            </w:r>
            <w:r w:rsidR="004B2DA8" w:rsidRPr="002B5D92">
              <w:t xml:space="preserve">bijlage </w:t>
            </w:r>
            <w:r w:rsidR="002B5D92" w:rsidRPr="002B5D92">
              <w:t>8</w:t>
            </w:r>
            <w:r w:rsidR="004B2DA8">
              <w:t>.</w:t>
            </w:r>
          </w:p>
        </w:tc>
        <w:tc>
          <w:tcPr>
            <w:tcW w:w="4467" w:type="dxa"/>
          </w:tcPr>
          <w:p w14:paraId="3A3B121C" w14:textId="48079AAE" w:rsidR="00B07D43" w:rsidRDefault="00246E51" w:rsidP="00246E51">
            <w:r>
              <w:t>Maximaal 30 kalenderdagen n</w:t>
            </w:r>
            <w:r w:rsidR="00B07D43">
              <w:t xml:space="preserve">a bekendmaking van </w:t>
            </w:r>
            <w:r w:rsidR="00E80C01">
              <w:t xml:space="preserve">het </w:t>
            </w:r>
            <w:r w:rsidR="00B07D43">
              <w:t>toege</w:t>
            </w:r>
            <w:r w:rsidR="00BF5C1E">
              <w:t>staan</w:t>
            </w:r>
            <w:r w:rsidR="00B07D43">
              <w:t xml:space="preserve"> inkomen door de VREG</w:t>
            </w:r>
            <w:r w:rsidR="00280C4A">
              <w:t xml:space="preserve"> (voorzien </w:t>
            </w:r>
            <w:r w:rsidR="00625ECF">
              <w:t xml:space="preserve">ten laatste </w:t>
            </w:r>
            <w:r>
              <w:t>16 kalenderdagen na publicatie van de definitieve tariefmethodologie op de website van de VREG,</w:t>
            </w:r>
            <w:r w:rsidR="00504223">
              <w:t xml:space="preserve"> </w:t>
            </w:r>
            <w:r w:rsidR="00625ECF">
              <w:t>mits</w:t>
            </w:r>
            <w:r>
              <w:t xml:space="preserve"> tijdige</w:t>
            </w:r>
            <w:r w:rsidR="00625ECF">
              <w:t xml:space="preserve"> ontvangst van de volledig en juist ingevulde rapporteringen</w:t>
            </w:r>
            <w:r>
              <w:t xml:space="preserve"> volgens bijlage 4 en bijlage 5</w:t>
            </w:r>
            <w:r w:rsidR="00280C4A">
              <w:t>)</w:t>
            </w:r>
            <w:r w:rsidR="00053CE6">
              <w:t>.</w:t>
            </w:r>
            <w:r w:rsidR="00B07D43">
              <w:t xml:space="preserve"> </w:t>
            </w:r>
          </w:p>
        </w:tc>
      </w:tr>
      <w:tr w:rsidR="004E5E73" w14:paraId="7820BBD7" w14:textId="77777777" w:rsidTr="008C4AB2">
        <w:tc>
          <w:tcPr>
            <w:tcW w:w="4605" w:type="dxa"/>
          </w:tcPr>
          <w:p w14:paraId="1E1AD844" w14:textId="33ABF682" w:rsidR="004E5E73" w:rsidRDefault="004E5E73" w:rsidP="00942226">
            <w:r w:rsidRPr="00916C57">
              <w:rPr>
                <w:strike/>
                <w:highlight w:val="yellow"/>
              </w:rPr>
              <w:t>Controleattest</w:t>
            </w:r>
            <w:r w:rsidRPr="00916C57">
              <w:rPr>
                <w:highlight w:val="yellow"/>
              </w:rPr>
              <w:t xml:space="preserve"> </w:t>
            </w:r>
            <w:r w:rsidR="00916C57" w:rsidRPr="00916C57">
              <w:rPr>
                <w:highlight w:val="yellow"/>
              </w:rPr>
              <w:t xml:space="preserve"> </w:t>
            </w:r>
            <w:r w:rsidR="00942226" w:rsidRPr="00916C57">
              <w:rPr>
                <w:highlight w:val="yellow"/>
              </w:rPr>
              <w:t>Rapport van feitelijke bevindingen</w:t>
            </w:r>
            <w:r w:rsidR="00942226">
              <w:t xml:space="preserve"> </w:t>
            </w:r>
            <w:r>
              <w:t xml:space="preserve">door de commissaris m.b.t. het door de distributienetbeheerder ingediende rapporteringsmodel niet-exogene kosten. </w:t>
            </w:r>
            <w:r w:rsidRPr="00B240B0">
              <w:t>Dit attest bevat een afdruk van de door de commissaris nagekeken rapporteringstabellen, gewaarmerkt door de commissaris.</w:t>
            </w:r>
          </w:p>
        </w:tc>
        <w:tc>
          <w:tcPr>
            <w:tcW w:w="4467" w:type="dxa"/>
          </w:tcPr>
          <w:p w14:paraId="06E77283" w14:textId="2C3FF181" w:rsidR="004E5E73" w:rsidRDefault="004E5E73" w:rsidP="008C4AB2">
            <w:r>
              <w:t>Ten laatste op 1 juli 2015.</w:t>
            </w:r>
          </w:p>
        </w:tc>
      </w:tr>
      <w:tr w:rsidR="004E5E73" w14:paraId="1A334524" w14:textId="77777777" w:rsidTr="008C4AB2">
        <w:tc>
          <w:tcPr>
            <w:tcW w:w="4605" w:type="dxa"/>
          </w:tcPr>
          <w:p w14:paraId="729B3775" w14:textId="33BF599B" w:rsidR="004E5E73" w:rsidRDefault="004E5E73" w:rsidP="00942226">
            <w:r>
              <w:t xml:space="preserve">Voor gewestgrensoverschrijdende distributienetbeheerders: </w:t>
            </w:r>
            <w:r w:rsidRPr="00916C57">
              <w:rPr>
                <w:strike/>
                <w:highlight w:val="yellow"/>
              </w:rPr>
              <w:t>Controleattest</w:t>
            </w:r>
            <w:r w:rsidRPr="00916C57">
              <w:rPr>
                <w:highlight w:val="yellow"/>
              </w:rPr>
              <w:t xml:space="preserve"> </w:t>
            </w:r>
            <w:r w:rsidR="00942226" w:rsidRPr="00916C57">
              <w:rPr>
                <w:highlight w:val="yellow"/>
              </w:rPr>
              <w:t>Rapport van feitelijke bevindingen</w:t>
            </w:r>
            <w:r w:rsidR="00942226">
              <w:t xml:space="preserve"> </w:t>
            </w:r>
            <w:r>
              <w:t>door de commissaris m.b.t. de verdeling van de activa, passiva, kosten en opbrengsten van de distributienetbeheerder per gewest</w:t>
            </w:r>
            <w:r w:rsidR="003F31E2">
              <w:t xml:space="preserve"> voor de periode 2010-2013</w:t>
            </w:r>
            <w:r>
              <w:rPr>
                <w:rStyle w:val="Voetnootmarkering"/>
              </w:rPr>
              <w:footnoteReference w:id="50"/>
            </w:r>
            <w:r>
              <w:t xml:space="preserve">. </w:t>
            </w:r>
            <w:r w:rsidRPr="00B240B0">
              <w:t>Dit attest bevat een afdruk van de door de commissaris nagekeken opdeling en gehanteerde principes, gewaarmerkt door de commissaris.</w:t>
            </w:r>
          </w:p>
        </w:tc>
        <w:tc>
          <w:tcPr>
            <w:tcW w:w="4467" w:type="dxa"/>
          </w:tcPr>
          <w:p w14:paraId="47AB85A7" w14:textId="5D18A3F0" w:rsidR="004E5E73" w:rsidRDefault="004E5E73" w:rsidP="008C4AB2">
            <w:r>
              <w:t>Ten laatste op 1 juli 2015.</w:t>
            </w:r>
          </w:p>
        </w:tc>
      </w:tr>
      <w:tr w:rsidR="007A4C89" w14:paraId="416819EB" w14:textId="77777777" w:rsidTr="008C4AB2">
        <w:tc>
          <w:tcPr>
            <w:tcW w:w="4605" w:type="dxa"/>
          </w:tcPr>
          <w:p w14:paraId="387E5C1C" w14:textId="5172173A" w:rsidR="007A4C89" w:rsidRDefault="007A4C89" w:rsidP="00E70C43">
            <w:r>
              <w:t xml:space="preserve">Niet-periodieke distributienettarieven </w:t>
            </w:r>
            <w:r w:rsidR="008C4AB2">
              <w:t xml:space="preserve">voor </w:t>
            </w:r>
            <w:r>
              <w:t>201</w:t>
            </w:r>
            <w:r w:rsidR="00FF328A">
              <w:t>6</w:t>
            </w:r>
            <w:r>
              <w:t xml:space="preserve"> met </w:t>
            </w:r>
            <w:r w:rsidR="006A3BDE">
              <w:t xml:space="preserve">de door de VREG gevraagde </w:t>
            </w:r>
            <w:r>
              <w:lastRenderedPageBreak/>
              <w:t>verantwoording</w:t>
            </w:r>
            <w:r w:rsidR="008C4AB2">
              <w:t xml:space="preserve">, indien de distributienetbeheerder </w:t>
            </w:r>
            <w:r w:rsidR="006A3BDE">
              <w:t xml:space="preserve">de </w:t>
            </w:r>
            <w:r w:rsidR="00E70C43">
              <w:t xml:space="preserve">indexatie volgens de </w:t>
            </w:r>
            <w:r w:rsidR="004E5E73">
              <w:t xml:space="preserve">evolutie van de consumptieprijsindex van augustus 2014 naar augustus 2015 </w:t>
            </w:r>
            <w:r w:rsidR="006A3BDE">
              <w:t xml:space="preserve">niet </w:t>
            </w:r>
            <w:r w:rsidR="008C4AB2">
              <w:t xml:space="preserve">wil toepassen </w:t>
            </w:r>
            <w:r w:rsidR="00062921">
              <w:t>(</w:t>
            </w:r>
            <w:r w:rsidR="00860A25">
              <w:t>par.</w:t>
            </w:r>
            <w:r w:rsidR="00CD3E44">
              <w:t xml:space="preserve"> </w:t>
            </w:r>
            <w:r w:rsidR="00CD3E44">
              <w:fldChar w:fldCharType="begin"/>
            </w:r>
            <w:r w:rsidR="00CD3E44">
              <w:instrText xml:space="preserve"> REF _Ref392956380 \r \h </w:instrText>
            </w:r>
            <w:r w:rsidR="00CD3E44">
              <w:fldChar w:fldCharType="separate"/>
            </w:r>
            <w:r w:rsidR="00BB23BF">
              <w:t>5.12</w:t>
            </w:r>
            <w:r w:rsidR="00CD3E44">
              <w:fldChar w:fldCharType="end"/>
            </w:r>
            <w:r w:rsidR="00062921">
              <w:t>).</w:t>
            </w:r>
          </w:p>
        </w:tc>
        <w:tc>
          <w:tcPr>
            <w:tcW w:w="4467" w:type="dxa"/>
          </w:tcPr>
          <w:p w14:paraId="62A079A8" w14:textId="6770A612" w:rsidR="007A4C89" w:rsidRDefault="007A4C89" w:rsidP="008C4AB2">
            <w:r>
              <w:lastRenderedPageBreak/>
              <w:t xml:space="preserve">Ten laatste 1 </w:t>
            </w:r>
            <w:r w:rsidR="00FF328A">
              <w:t>juli</w:t>
            </w:r>
            <w:r>
              <w:t xml:space="preserve"> 201</w:t>
            </w:r>
            <w:r w:rsidR="00FF328A">
              <w:t>5</w:t>
            </w:r>
            <w:r w:rsidR="00DD6D56">
              <w:t>.</w:t>
            </w:r>
          </w:p>
        </w:tc>
      </w:tr>
    </w:tbl>
    <w:p w14:paraId="7819D01E" w14:textId="77777777" w:rsidR="00B07D43" w:rsidRDefault="00B07D43" w:rsidP="00B07D43">
      <w:pPr>
        <w:jc w:val="left"/>
      </w:pPr>
    </w:p>
    <w:p w14:paraId="1CC852C2" w14:textId="51E90D21" w:rsidR="00FC4EAA" w:rsidRPr="00942226" w:rsidRDefault="00FC4EAA" w:rsidP="00B07D43">
      <w:pPr>
        <w:jc w:val="left"/>
        <w:rPr>
          <w:i/>
        </w:rPr>
      </w:pPr>
      <w:r w:rsidRPr="009930C8">
        <w:rPr>
          <w:i/>
        </w:rPr>
        <w:t xml:space="preserve">Correcties o.b.v. </w:t>
      </w:r>
      <w:r w:rsidRPr="009930C8">
        <w:rPr>
          <w:i/>
          <w:strike/>
          <w:highlight w:val="yellow"/>
        </w:rPr>
        <w:t>controleattest</w:t>
      </w:r>
      <w:r w:rsidR="008B1B05" w:rsidRPr="009930C8">
        <w:rPr>
          <w:i/>
          <w:highlight w:val="yellow"/>
        </w:rPr>
        <w:t xml:space="preserve"> </w:t>
      </w:r>
      <w:r w:rsidR="0020633D" w:rsidRPr="009930C8">
        <w:rPr>
          <w:i/>
          <w:highlight w:val="yellow"/>
        </w:rPr>
        <w:t xml:space="preserve"> </w:t>
      </w:r>
      <w:r w:rsidR="00942226" w:rsidRPr="008B1B05">
        <w:rPr>
          <w:i/>
          <w:highlight w:val="yellow"/>
        </w:rPr>
        <w:t>rapport van feitelijke bevindingen</w:t>
      </w:r>
      <w:r w:rsidR="00942226" w:rsidRPr="00942226">
        <w:rPr>
          <w:i/>
        </w:rPr>
        <w:t xml:space="preserve"> door </w:t>
      </w:r>
      <w:r w:rsidRPr="00942226">
        <w:rPr>
          <w:i/>
        </w:rPr>
        <w:t>commissaris</w:t>
      </w:r>
    </w:p>
    <w:p w14:paraId="4C1BA59B" w14:textId="77777777" w:rsidR="00FC4EAA" w:rsidRPr="00942226" w:rsidRDefault="00FC4EAA" w:rsidP="00B07D43">
      <w:pPr>
        <w:jc w:val="left"/>
      </w:pPr>
    </w:p>
    <w:p w14:paraId="11520045" w14:textId="203F3236" w:rsidR="00B07D43" w:rsidRDefault="00B07D43" w:rsidP="00CF230B">
      <w:r>
        <w:t xml:space="preserve">Indien uit </w:t>
      </w:r>
      <w:r w:rsidR="00CF230B">
        <w:t xml:space="preserve">een </w:t>
      </w:r>
      <w:r w:rsidR="008B1B05" w:rsidRPr="009930C8">
        <w:rPr>
          <w:i/>
          <w:strike/>
          <w:highlight w:val="yellow"/>
        </w:rPr>
        <w:t>controleattest</w:t>
      </w:r>
      <w:r w:rsidR="008B1B05" w:rsidRPr="009930C8">
        <w:rPr>
          <w:i/>
          <w:highlight w:val="yellow"/>
        </w:rPr>
        <w:t xml:space="preserve"> </w:t>
      </w:r>
      <w:r w:rsidR="0020633D" w:rsidRPr="009930C8">
        <w:rPr>
          <w:i/>
          <w:highlight w:val="yellow"/>
        </w:rPr>
        <w:t xml:space="preserve"> </w:t>
      </w:r>
      <w:r w:rsidR="008B1B05" w:rsidRPr="008B1B05">
        <w:rPr>
          <w:i/>
          <w:highlight w:val="yellow"/>
        </w:rPr>
        <w:t>rapport van feitelijke bevindingen</w:t>
      </w:r>
      <w:r w:rsidR="008B1B05" w:rsidRPr="00942226">
        <w:rPr>
          <w:i/>
        </w:rPr>
        <w:t xml:space="preserve"> </w:t>
      </w:r>
      <w:r>
        <w:t xml:space="preserve">van de </w:t>
      </w:r>
      <w:r w:rsidR="00397BB2">
        <w:t>commissaris</w:t>
      </w:r>
      <w:r w:rsidR="00155A09">
        <w:t xml:space="preserve"> </w:t>
      </w:r>
      <w:r>
        <w:t>blijkt dat de door de distributienetbeheerder gerapporteerde waarden niet geheel co</w:t>
      </w:r>
      <w:r w:rsidR="00D81429">
        <w:t>r</w:t>
      </w:r>
      <w:r>
        <w:t>rect waren, zal de VREG volgende procedure hanteren:</w:t>
      </w:r>
    </w:p>
    <w:p w14:paraId="30C2FC97" w14:textId="4F7F22D0" w:rsidR="002D248C" w:rsidRPr="0020633D" w:rsidRDefault="002D248C" w:rsidP="002229DA">
      <w:pPr>
        <w:numPr>
          <w:ilvl w:val="0"/>
          <w:numId w:val="18"/>
        </w:numPr>
        <w:rPr>
          <w:highlight w:val="yellow"/>
        </w:rPr>
      </w:pPr>
      <w:r w:rsidRPr="0020633D">
        <w:rPr>
          <w:highlight w:val="yellow"/>
        </w:rPr>
        <w:t xml:space="preserve">De VREG zal </w:t>
      </w:r>
      <w:r w:rsidR="004C2AEC" w:rsidRPr="0020633D">
        <w:rPr>
          <w:highlight w:val="yellow"/>
        </w:rPr>
        <w:t>n</w:t>
      </w:r>
      <w:r w:rsidR="008020C2">
        <w:rPr>
          <w:highlight w:val="yellow"/>
        </w:rPr>
        <w:t>a</w:t>
      </w:r>
      <w:r w:rsidRPr="0020633D">
        <w:rPr>
          <w:highlight w:val="yellow"/>
        </w:rPr>
        <w:t xml:space="preserve"> overleg met de commissaris en de distributienetbeheerder de hoogte van de correcties aan de oorspronkelijk door de distributienetbeheerder gerapporteerde data m.b.t. de niet-exogene kosten 2010-2013 vaststellen.</w:t>
      </w:r>
    </w:p>
    <w:p w14:paraId="11E103CD" w14:textId="77777777" w:rsidR="00B07D43" w:rsidRDefault="00B07D43" w:rsidP="002229DA">
      <w:pPr>
        <w:numPr>
          <w:ilvl w:val="0"/>
          <w:numId w:val="18"/>
        </w:numPr>
      </w:pPr>
      <w:r>
        <w:t>De berekening van het in 2015 toegelaten inkomen uit periodieke distributienettarieven voor niet-exogene kosten per distributienetbeheerder</w:t>
      </w:r>
      <w:r w:rsidR="00155A09">
        <w:t>,</w:t>
      </w:r>
      <w:r>
        <w:t xml:space="preserve"> wordt opnieuw uitgevoerd</w:t>
      </w:r>
      <w:r w:rsidR="00155A09">
        <w:t xml:space="preserve"> maar dit keer</w:t>
      </w:r>
      <w:r>
        <w:t xml:space="preserve"> met de correcte waarden. Uit deze berekening volgt het toegelaten inkomen per distributienetbeheerder uit de periodieke distributienettarieven voor niet-exogene kosten voor het jaar 2016, door indexatie van het </w:t>
      </w:r>
      <w:r w:rsidR="00BF5C1E">
        <w:t>correcte</w:t>
      </w:r>
      <w:r>
        <w:t xml:space="preserve"> inkomen voor 2015 naar het jaar 2016 volgens de formules in de tariefmethodologie.</w:t>
      </w:r>
    </w:p>
    <w:p w14:paraId="005B93D0" w14:textId="77777777" w:rsidR="00B07D43" w:rsidRDefault="00B07D43" w:rsidP="002229DA">
      <w:pPr>
        <w:numPr>
          <w:ilvl w:val="0"/>
          <w:numId w:val="18"/>
        </w:numPr>
        <w:jc w:val="left"/>
      </w:pPr>
      <w:r>
        <w:t>Bij dit toegelaten inkomen voor 2016 wordt de correctie voor 2015 opgenomen:</w:t>
      </w:r>
    </w:p>
    <w:p w14:paraId="544238DA" w14:textId="77777777" w:rsidR="00B07D43" w:rsidRDefault="00B07D43" w:rsidP="0020633D">
      <w:pPr>
        <w:numPr>
          <w:ilvl w:val="1"/>
          <w:numId w:val="18"/>
        </w:numPr>
      </w:pPr>
      <w:r>
        <w:t xml:space="preserve">Per distributienetbeheerder wordt het </w:t>
      </w:r>
      <w:r w:rsidRPr="00480724">
        <w:rPr>
          <w:u w:val="single"/>
        </w:rPr>
        <w:t>verschil</w:t>
      </w:r>
      <w:r>
        <w:t xml:space="preserve"> vastgesteld tussen het toegelaten inkomen uit periodieke distributienettarieven voor niet-exogene kosten voor 2015</w:t>
      </w:r>
      <w:r w:rsidR="00BF5C1E">
        <w:t>,</w:t>
      </w:r>
      <w:r>
        <w:t xml:space="preserve"> dat werd bepaald op basis van de incorrecte cijfers en het toegelaten inkomen dat zou bepaald geweest zijn op basis van de correcte cijfers.</w:t>
      </w:r>
    </w:p>
    <w:p w14:paraId="0B8BD612" w14:textId="77777777" w:rsidR="00B07D43" w:rsidRDefault="00B07D43" w:rsidP="0020633D">
      <w:pPr>
        <w:numPr>
          <w:ilvl w:val="1"/>
          <w:numId w:val="18"/>
        </w:numPr>
      </w:pPr>
      <w:r>
        <w:t>Dit vastgestelde verschil zal aan geactualiseerde waarde een correctie vormen op het toegelaten inkomen uit periodieke distributienettarieven voor niet-exogene kosten voor 2016.</w:t>
      </w:r>
    </w:p>
    <w:p w14:paraId="3D0E7415" w14:textId="0EC7C9B8" w:rsidR="002D248C" w:rsidRDefault="00B07D43" w:rsidP="0020633D">
      <w:pPr>
        <w:numPr>
          <w:ilvl w:val="0"/>
          <w:numId w:val="18"/>
        </w:numPr>
      </w:pPr>
      <w:r>
        <w:t>Deze correctie heeft geen invloed op de regulatoire saldi. De regulatoire saldi voor 2015 zijn deze op basis van het toegelaten inkomen en rekenvolumes voor 2015 op basis van de</w:t>
      </w:r>
      <w:r w:rsidR="00BF5C1E">
        <w:t>, indien het geval,</w:t>
      </w:r>
      <w:r>
        <w:t xml:space="preserve"> foute cijfers.</w:t>
      </w:r>
    </w:p>
    <w:p w14:paraId="7118DCEC" w14:textId="77777777" w:rsidR="00B07D43" w:rsidRDefault="00B07D43" w:rsidP="00B07D43">
      <w:pPr>
        <w:jc w:val="left"/>
      </w:pPr>
      <w:r>
        <w:t xml:space="preserve">Schematisch wordt dit proces voorgesteld </w:t>
      </w:r>
      <w:r w:rsidRPr="00D81429">
        <w:t xml:space="preserve">in </w:t>
      </w:r>
      <w:r w:rsidR="00D81429" w:rsidRPr="00D81429">
        <w:fldChar w:fldCharType="begin"/>
      </w:r>
      <w:r w:rsidR="00D81429" w:rsidRPr="00D81429">
        <w:instrText xml:space="preserve"> REF _Ref390160489 \h  \* MERGEFORMAT </w:instrText>
      </w:r>
      <w:r w:rsidR="00D81429" w:rsidRPr="00D81429">
        <w:fldChar w:fldCharType="separate"/>
      </w:r>
      <w:r w:rsidR="00BB23BF">
        <w:t xml:space="preserve">Figuur </w:t>
      </w:r>
      <w:r w:rsidR="00BB23BF">
        <w:rPr>
          <w:noProof/>
        </w:rPr>
        <w:t>5</w:t>
      </w:r>
      <w:r w:rsidR="00D81429" w:rsidRPr="00D81429">
        <w:fldChar w:fldCharType="end"/>
      </w:r>
      <w:r w:rsidR="00D81429">
        <w:t>.</w:t>
      </w:r>
    </w:p>
    <w:p w14:paraId="61E04BA9" w14:textId="77777777" w:rsidR="00B07D43" w:rsidRDefault="00B07D43" w:rsidP="00B07D43">
      <w:pPr>
        <w:jc w:val="left"/>
      </w:pPr>
    </w:p>
    <w:p w14:paraId="74C36B08" w14:textId="77777777" w:rsidR="00B07D43" w:rsidRDefault="00B07D43" w:rsidP="00B07D43">
      <w:pPr>
        <w:keepNext/>
        <w:jc w:val="left"/>
      </w:pPr>
      <w:r>
        <w:rPr>
          <w:noProof/>
          <w:lang w:val="nl-BE" w:eastAsia="nl-BE"/>
        </w:rPr>
        <mc:AlternateContent>
          <mc:Choice Requires="wpc">
            <w:drawing>
              <wp:inline distT="0" distB="0" distL="0" distR="0" wp14:anchorId="511C2266" wp14:editId="3F607806">
                <wp:extent cx="5332730" cy="1724660"/>
                <wp:effectExtent l="0" t="0" r="1270" b="8890"/>
                <wp:docPr id="13" name="Papier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5080" y="5080"/>
                            <a:ext cx="1028700" cy="457200"/>
                          </a:xfrm>
                          <a:prstGeom prst="rect">
                            <a:avLst/>
                          </a:prstGeom>
                          <a:solidFill>
                            <a:srgbClr val="FFFFFF"/>
                          </a:solidFill>
                          <a:ln w="9525">
                            <a:solidFill>
                              <a:srgbClr val="000000"/>
                            </a:solidFill>
                            <a:miter lim="800000"/>
                            <a:headEnd/>
                            <a:tailEnd/>
                          </a:ln>
                        </wps:spPr>
                        <wps:txbx>
                          <w:txbxContent>
                            <w:p w14:paraId="23A5D97B" w14:textId="77777777" w:rsidR="00436BD2" w:rsidRPr="00711551" w:rsidRDefault="00436BD2" w:rsidP="00B07D43">
                              <w:pPr>
                                <w:rPr>
                                  <w:lang w:val="nl-BE"/>
                                </w:rPr>
                              </w:pPr>
                              <w:r>
                                <w:rPr>
                                  <w:lang w:val="nl-BE"/>
                                </w:rPr>
                                <w:t>Foute waarden 2010-2013</w:t>
                              </w:r>
                            </w:p>
                          </w:txbxContent>
                        </wps:txbx>
                        <wps:bodyPr rot="0" vert="horz" wrap="square" lIns="91440" tIns="45720" rIns="91440" bIns="45720" anchor="t" anchorCtr="0" upright="1">
                          <a:noAutofit/>
                        </wps:bodyPr>
                      </wps:wsp>
                      <wps:wsp>
                        <wps:cNvPr id="3" name="Line 7"/>
                        <wps:cNvCnPr/>
                        <wps:spPr bwMode="auto">
                          <a:xfrm>
                            <a:off x="1033780" y="23368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633980" y="5080"/>
                            <a:ext cx="1028700" cy="457200"/>
                          </a:xfrm>
                          <a:prstGeom prst="rect">
                            <a:avLst/>
                          </a:prstGeom>
                          <a:solidFill>
                            <a:srgbClr val="FFFFFF"/>
                          </a:solidFill>
                          <a:ln w="9525">
                            <a:solidFill>
                              <a:srgbClr val="000000"/>
                            </a:solidFill>
                            <a:miter lim="800000"/>
                            <a:headEnd/>
                            <a:tailEnd/>
                          </a:ln>
                        </wps:spPr>
                        <wps:txbx>
                          <w:txbxContent>
                            <w:p w14:paraId="6AC666F6" w14:textId="77777777" w:rsidR="00436BD2" w:rsidRPr="003124B8" w:rsidRDefault="00436BD2" w:rsidP="00B07D43">
                              <w:pPr>
                                <w:rPr>
                                  <w:b/>
                                  <w:lang w:val="nl-BE"/>
                                </w:rPr>
                              </w:pPr>
                              <w:r w:rsidRPr="003124B8">
                                <w:rPr>
                                  <w:b/>
                                  <w:lang w:val="nl-BE"/>
                                </w:rPr>
                                <w:t>TI 2015</w:t>
                              </w:r>
                            </w:p>
                            <w:p w14:paraId="5868CC19" w14:textId="77777777" w:rsidR="00436BD2" w:rsidRPr="003124B8" w:rsidRDefault="00436BD2" w:rsidP="00B07D43">
                              <w:pPr>
                                <w:rPr>
                                  <w:b/>
                                  <w:lang w:val="nl-BE"/>
                                </w:rPr>
                              </w:pPr>
                              <w:r w:rsidRPr="003124B8">
                                <w:rPr>
                                  <w:b/>
                                  <w:lang w:val="nl-BE"/>
                                </w:rPr>
                                <w:t>werkelijk</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5080" y="1148080"/>
                            <a:ext cx="1028700" cy="571500"/>
                          </a:xfrm>
                          <a:prstGeom prst="rect">
                            <a:avLst/>
                          </a:prstGeom>
                          <a:solidFill>
                            <a:srgbClr val="FFFFFF"/>
                          </a:solidFill>
                          <a:ln w="9525">
                            <a:solidFill>
                              <a:srgbClr val="000000"/>
                            </a:solidFill>
                            <a:miter lim="800000"/>
                            <a:headEnd/>
                            <a:tailEnd/>
                          </a:ln>
                        </wps:spPr>
                        <wps:txbx>
                          <w:txbxContent>
                            <w:p w14:paraId="668B724C" w14:textId="77777777" w:rsidR="00436BD2" w:rsidRPr="00711551" w:rsidRDefault="00436BD2" w:rsidP="00B07D43">
                              <w:pPr>
                                <w:rPr>
                                  <w:lang w:val="nl-BE"/>
                                </w:rPr>
                              </w:pPr>
                              <w:r>
                                <w:rPr>
                                  <w:lang w:val="nl-BE"/>
                                </w:rPr>
                                <w:t>Juiste waarden 2010-2013</w:t>
                              </w:r>
                            </w:p>
                          </w:txbxContent>
                        </wps:txbx>
                        <wps:bodyPr rot="0" vert="horz" wrap="square" lIns="91440" tIns="45720" rIns="91440" bIns="45720" anchor="t" anchorCtr="0" upright="1">
                          <a:noAutofit/>
                        </wps:bodyPr>
                      </wps:wsp>
                      <wps:wsp>
                        <wps:cNvPr id="6" name="Line 10"/>
                        <wps:cNvCnPr/>
                        <wps:spPr bwMode="auto">
                          <a:xfrm>
                            <a:off x="1033780" y="1376680"/>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2633980" y="1148080"/>
                            <a:ext cx="1028700" cy="457200"/>
                          </a:xfrm>
                          <a:prstGeom prst="rect">
                            <a:avLst/>
                          </a:prstGeom>
                          <a:solidFill>
                            <a:srgbClr val="FFFFFF"/>
                          </a:solidFill>
                          <a:ln w="9525">
                            <a:solidFill>
                              <a:srgbClr val="000000"/>
                            </a:solidFill>
                            <a:miter lim="800000"/>
                            <a:headEnd/>
                            <a:tailEnd/>
                          </a:ln>
                        </wps:spPr>
                        <wps:txbx>
                          <w:txbxContent>
                            <w:p w14:paraId="136F581F" w14:textId="5BA954D5" w:rsidR="00436BD2" w:rsidRPr="00711551" w:rsidRDefault="00436BD2" w:rsidP="00D8240E">
                              <w:pPr>
                                <w:jc w:val="left"/>
                                <w:rPr>
                                  <w:lang w:val="nl-BE"/>
                                </w:rPr>
                              </w:pPr>
                              <w:r>
                                <w:rPr>
                                  <w:lang w:val="nl-BE"/>
                                </w:rPr>
                                <w:t>TI 2015 simulatie</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4234180" y="1148080"/>
                            <a:ext cx="1028700" cy="457200"/>
                          </a:xfrm>
                          <a:prstGeom prst="rect">
                            <a:avLst/>
                          </a:prstGeom>
                          <a:solidFill>
                            <a:srgbClr val="FFFFFF"/>
                          </a:solidFill>
                          <a:ln w="9525">
                            <a:solidFill>
                              <a:srgbClr val="000000"/>
                            </a:solidFill>
                            <a:miter lim="800000"/>
                            <a:headEnd/>
                            <a:tailEnd/>
                          </a:ln>
                        </wps:spPr>
                        <wps:txbx>
                          <w:txbxContent>
                            <w:p w14:paraId="22ADAB8A" w14:textId="77777777" w:rsidR="00436BD2" w:rsidRPr="003124B8" w:rsidRDefault="00436BD2" w:rsidP="00B07D43">
                              <w:pPr>
                                <w:rPr>
                                  <w:b/>
                                  <w:lang w:val="nl-BE"/>
                                </w:rPr>
                              </w:pPr>
                              <w:r w:rsidRPr="003124B8">
                                <w:rPr>
                                  <w:b/>
                                  <w:lang w:val="nl-BE"/>
                                </w:rPr>
                                <w:t>TI 2016</w:t>
                              </w:r>
                            </w:p>
                            <w:p w14:paraId="7B9A9AD5" w14:textId="77777777" w:rsidR="00436BD2" w:rsidRPr="003124B8" w:rsidRDefault="00436BD2" w:rsidP="00B07D43">
                              <w:pPr>
                                <w:rPr>
                                  <w:b/>
                                  <w:lang w:val="nl-BE"/>
                                </w:rPr>
                              </w:pPr>
                              <w:r w:rsidRPr="003124B8">
                                <w:rPr>
                                  <w:b/>
                                  <w:lang w:val="nl-BE"/>
                                </w:rPr>
                                <w:t>werkelijk</w:t>
                              </w:r>
                            </w:p>
                          </w:txbxContent>
                        </wps:txbx>
                        <wps:bodyPr rot="0" vert="horz" wrap="square" lIns="91440" tIns="45720" rIns="91440" bIns="45720" anchor="t" anchorCtr="0" upright="1">
                          <a:noAutofit/>
                        </wps:bodyPr>
                      </wps:wsp>
                      <wps:wsp>
                        <wps:cNvPr id="9" name="Line 13"/>
                        <wps:cNvCnPr/>
                        <wps:spPr bwMode="auto">
                          <a:xfrm>
                            <a:off x="3662680" y="137668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a:off x="3091180" y="46228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5"/>
                        <wps:cNvSpPr>
                          <a:spLocks noChangeArrowheads="1"/>
                        </wps:cNvSpPr>
                        <wps:spPr bwMode="auto">
                          <a:xfrm rot="5400000">
                            <a:off x="3917315" y="-87630"/>
                            <a:ext cx="342900" cy="1995170"/>
                          </a:xfrm>
                          <a:custGeom>
                            <a:avLst/>
                            <a:gdLst>
                              <a:gd name="G0" fmla="+- 15920 0 0"/>
                              <a:gd name="G1" fmla="+- 5248 0 0"/>
                              <a:gd name="G2" fmla="+- 12158 0 5248"/>
                              <a:gd name="G3" fmla="+- G2 0 5248"/>
                              <a:gd name="G4" fmla="*/ G3 32768 32059"/>
                              <a:gd name="G5" fmla="*/ G4 1 2"/>
                              <a:gd name="G6" fmla="+- 21600 0 15920"/>
                              <a:gd name="G7" fmla="*/ G6 5248 6079"/>
                              <a:gd name="G8" fmla="+- G7 15920 0"/>
                              <a:gd name="T0" fmla="*/ 15920 w 21600"/>
                              <a:gd name="T1" fmla="*/ 0 h 21600"/>
                              <a:gd name="T2" fmla="*/ 15920 w 21600"/>
                              <a:gd name="T3" fmla="*/ 12158 h 21600"/>
                              <a:gd name="T4" fmla="*/ 8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920" y="0"/>
                                </a:lnTo>
                                <a:lnTo>
                                  <a:pt x="15920" y="5248"/>
                                </a:lnTo>
                                <a:lnTo>
                                  <a:pt x="12427" y="5248"/>
                                </a:lnTo>
                                <a:cubicBezTo>
                                  <a:pt x="5564" y="5248"/>
                                  <a:pt x="0" y="8342"/>
                                  <a:pt x="0" y="12158"/>
                                </a:cubicBezTo>
                                <a:lnTo>
                                  <a:pt x="0" y="21600"/>
                                </a:lnTo>
                                <a:lnTo>
                                  <a:pt x="1699" y="21600"/>
                                </a:lnTo>
                                <a:lnTo>
                                  <a:pt x="1699" y="12158"/>
                                </a:lnTo>
                                <a:cubicBezTo>
                                  <a:pt x="1699" y="9260"/>
                                  <a:pt x="6502" y="6910"/>
                                  <a:pt x="12427" y="6910"/>
                                </a:cubicBezTo>
                                <a:lnTo>
                                  <a:pt x="15920" y="6910"/>
                                </a:lnTo>
                                <a:lnTo>
                                  <a:pt x="1592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6"/>
                        <wps:cNvSpPr txBox="1">
                          <a:spLocks noChangeArrowheads="1"/>
                        </wps:cNvSpPr>
                        <wps:spPr bwMode="auto">
                          <a:xfrm>
                            <a:off x="4234180" y="139065"/>
                            <a:ext cx="1028700" cy="599440"/>
                          </a:xfrm>
                          <a:prstGeom prst="rect">
                            <a:avLst/>
                          </a:prstGeom>
                          <a:solidFill>
                            <a:srgbClr val="FFFFFF"/>
                          </a:solidFill>
                          <a:ln w="9525">
                            <a:solidFill>
                              <a:srgbClr val="000000"/>
                            </a:solidFill>
                            <a:miter lim="800000"/>
                            <a:headEnd/>
                            <a:tailEnd/>
                          </a:ln>
                        </wps:spPr>
                        <wps:txbx>
                          <w:txbxContent>
                            <w:p w14:paraId="37BF7917" w14:textId="77777777" w:rsidR="00436BD2" w:rsidRPr="00711551" w:rsidRDefault="00436BD2" w:rsidP="00B07D43">
                              <w:pPr>
                                <w:rPr>
                                  <w:lang w:val="nl-BE"/>
                                </w:rPr>
                              </w:pPr>
                              <w:r>
                                <w:rPr>
                                  <w:lang w:val="nl-BE"/>
                                </w:rPr>
                                <w:t xml:space="preserve">+ Verschil als </w:t>
                              </w:r>
                              <w:r w:rsidRPr="003124B8">
                                <w:rPr>
                                  <w:b/>
                                  <w:lang w:val="nl-BE"/>
                                </w:rPr>
                                <w:t>correctie</w:t>
                              </w:r>
                              <w:r>
                                <w:rPr>
                                  <w:b/>
                                  <w:lang w:val="nl-BE"/>
                                </w:rPr>
                                <w:t xml:space="preserve"> op TI 2016</w:t>
                              </w:r>
                            </w:p>
                          </w:txbxContent>
                        </wps:txbx>
                        <wps:bodyPr rot="0" vert="horz" wrap="square" lIns="91440" tIns="45720" rIns="91440" bIns="45720" anchor="t" anchorCtr="0" upright="1">
                          <a:noAutofit/>
                        </wps:bodyPr>
                      </wps:wsp>
                    </wpc:wpc>
                  </a:graphicData>
                </a:graphic>
              </wp:inline>
            </w:drawing>
          </mc:Choice>
          <mc:Fallback>
            <w:pict>
              <v:group id="Papier 13" o:spid="_x0000_s1066" editas="canvas" style="width:419.9pt;height:135.8pt;mso-position-horizontal-relative:char;mso-position-vertical-relative:line" coordsize="53327,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Wy6AYAAPknAAAOAAAAZHJzL2Uyb0RvYy54bWzsWm1v2zYQ/j5g/4HQxw2uRb3LqFO0dmIM&#10;yLYC9X4ALcm2MEnUJDl2Ouy/744Uadqxk/RlbYc6ASxaPB/v5eHpeKeXr3ZlQe6yps15NbboC9si&#10;WZXwNK9WY+uP+c0gskjbsSplBa+ysXWftdarqx9/eLmtR5nD17xIs4YAk6odbeuxte66ejQctsk6&#10;K1n7gtdZBZNL3pSsg6/Napg2bAvcy2Lo2HYw3PImrRueZG0Ld6dy0roS/JfLLOl+Xy7brCPF2ALZ&#10;OvHZiM8Ffg6vXrLRqmH1Ok96MdhHSFGyvIJFNasp6xjZNPkDVmWeNLzly+5FwsshXy7zJBM6gDbU&#10;PtJmwqo71gplErCOEhBGn5HvYoVyV/wmLwqwxhC4j/AeXrfgnwyni+qQSN4RtD3NtgYHtrV2Zftp&#10;Ir5bszoTmrej5Le7tw3JU8CXRSpWAozm2a4jb/iOBOhBXBuI3tVA1u3gNlKiwG19y5M/W1LxyZpV&#10;q+x10/DtOmMpSEfxl6CB/qnk0yKTxfZXnsIybNNxwWi3bEpkCA4jwN23IwDTfT8QGEKBElzYdqLQ&#10;htkEpj0/BJCKhdhI8aibtptlvCQ4GFsNYFSswe5u2w5lYiNFInTgRZ6ic8SXZrWYFA25Y4DnG/HX&#10;c29NsqIi27EV+44vzWDOtSYLW/ydYlHmHWzMIi/HVqSJ2AiNd12lQuWO5YUcg8iIEGFNNKA0Zbdb&#10;7KTbXFwBTb3g6T3Yt+FyI0LggMGaN+8tsoVNOLbavzasySxS/FKBj2LqebhrxRdhTIs05szCnGFV&#10;AqzGVmcROZx0cqdv6iZfrWEliYqKvwa/LnNh7L1UvfwAYinrf45mV6H5Nq8yEiobAZIn1dumt9iz&#10;8Eht1w17SDquG8BQeEiDMrBtBKIA5RN4LECYx/CoIwX6/JNh1vBNj6YTyCLdfQ27sGty2LwFoAJA&#10;XWYpoCODhw2OQMsee2wEysIGwl2Caovg+3dsx9fRdeQNPCe4Hnj2dDp4fTPxBsENDf2pO51MpvQf&#10;1JZ6o3WeplmFO009CKj3vCDWP5JkCNePAm2o4SF3ITKIqK5C6KOtI/cJaof4/HKQ9BQkdYCNDFh+&#10;uQDrBK4bX2IsGz0/xnrKUZcYa2QM/gNAx8pOXydjoNSLMHs4jM9m0uCH1L8kDRb1laMugDYAHShA&#10;i6SBCiD1SeynZA3UDYPH04bAFQ6Bx+2ZRPaSOHzHiUOoYKkTByoOWD00v07m8HSsvRzQ5AFNH6Mv&#10;sdaItVC7Oio3UEc9lL5o9uA5rkf7dPgC6udWHfSJ+gJqA9SxArVMIHRp5iPKDm4QOJg0YCXsZALR&#10;p7Ki7HDJHy6FByzRn6nsAopkrJWw1KfZj4GlHVMVLb3AcY5PW30dLIh8qGxiPP9mc9pnFcB0keBZ&#10;1JdymeotfVAr5gxqdUMCK8qChuzPrX2KIOr2n7MRIcvnvifL8si+b0u4MQ1dWB/j8SAKA/eozOB6&#10;TqyqwDSOfRoewz/ZyN4EMlX9CGhqpX1hdZX2m3QGe2hZFtAq+3kAGseOTeBfFjX2RGAdTeQ7XnSK&#10;xjFoqEN9JELaY15QLNe8Zs4ZIihfSqKfhmTmEtcJgwg+bV8UfVARJT8YaU/pEUpEYmdSwEFbL+hQ&#10;KKDDmkLTY8ng6LNnFQjhSWCHD5aEbFIznIXKakfc5tqwoII07JaI5Y8JtXGB0Cbr00Tauk9x0+ZF&#10;QuGGMxxNE0e+Tc5IZ9pXWu8MP21mWFgSnuFomhnNe05lbWbUJAxiD1pw4A/4I4Hvu+KkY/h5DvmQ&#10;dp8fxZHjPUoOFZcPoz/00yOCwNliz5k6nhOeMy41vTWj5yxBTV/NorPcTF/B1jIcBQ8LvffZWrYn&#10;2SjZVX08gBG02qDTP49Ey6jmLbZHEcQQguayxSp+gAFlTx0fUIPeSC0yUVgRyA6pweR4QzEHrZBc&#10;VaMekssunyIHgCG5OAwo7vLaK4ENWHw9YI4OgCbhHM0LjcM52g9eEpjLiA4CsA5tIGSBIXaj5M4k&#10;azXCuZLfZXMuqDq0Rk8DQqioAMvviYrKJJYRBiVWoVnNq2stmO7pVLAEpopEXXtShJIwwgnSZLPI&#10;kzfZe1MG3w+kjRU9qC4WlW6N4DEig5F5VwQNvI22PWB6KI3kIW0iqdW8uvZSBzHsTLDDB5CaMihu&#10;h7Ic8Y6doH9oyYnAtyUYg1hWVpXmYjsKcdTME2ru/WP8QMmkrr00+PgUvE/KX/A2k4ZC/An7aiAK&#10;IfZP7IN3AA76/N/6qwKXE7pxQsc4dFx30gW6r1d3cmM7EEFXNtgfvOzixzG+rSGxeqZH8D287KI7&#10;5v8XUMM7BuL1MhFb+nfh8AU28zuMzTf2rv4FAAD//wMAUEsDBBQABgAIAAAAIQC9dFPG2wAAAAUB&#10;AAAPAAAAZHJzL2Rvd25yZXYueG1sTI/BTsMwEETvSPyDtUjcqJMAoQ1xqgqEWolTAx/gxm4SYa+j&#10;eNuEv2fhQi8rrWY086Zcz96Jsx1jH1BBukhAWGyC6bFV8PnxdrcEEUmj0S6gVfBtI6yr66tSFyZM&#10;uLfnmlrBIRgLraAjGgopY9NZr+MiDBZZO4bRa+J3bKUZ9cTh3sksSXLpdY/c0OnBvnS2+apPnku2&#10;D681bYfc7d93j5uMfDrtMqVub+bNMwiyM/2b4Ref0aFipkM4oYnCKeAh9HdZW96veMZBQfaU5iCr&#10;Ul7SVz8AAAD//wMAUEsBAi0AFAAGAAgAAAAhALaDOJL+AAAA4QEAABMAAAAAAAAAAAAAAAAAAAAA&#10;AFtDb250ZW50X1R5cGVzXS54bWxQSwECLQAUAAYACAAAACEAOP0h/9YAAACUAQAACwAAAAAAAAAA&#10;AAAAAAAvAQAAX3JlbHMvLnJlbHNQSwECLQAUAAYACAAAACEAltsVsugGAAD5JwAADgAAAAAAAAAA&#10;AAAAAAAuAgAAZHJzL2Uyb0RvYy54bWxQSwECLQAUAAYACAAAACEAvXRTxtsAAAAFAQAADwAAAAAA&#10;AAAAAAAAAABCCQAAZHJzL2Rvd25yZXYueG1sUEsFBgAAAAAEAAQA8wAAAEoKAAAAAA==&#10;">
                <v:shape id="_x0000_s1067" type="#_x0000_t75" style="position:absolute;width:53327;height:17246;visibility:visible;mso-wrap-style:square">
                  <v:fill o:detectmouseclick="t"/>
                  <v:path o:connecttype="none"/>
                </v:shape>
                <v:shape id="Text Box 6" o:spid="_x0000_s1068" type="#_x0000_t202" style="position:absolute;left:50;top:5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3A5D97B" w14:textId="77777777" w:rsidR="00436BD2" w:rsidRPr="00711551" w:rsidRDefault="00436BD2" w:rsidP="00B07D43">
                        <w:pPr>
                          <w:rPr>
                            <w:lang w:val="nl-BE"/>
                          </w:rPr>
                        </w:pPr>
                        <w:r>
                          <w:rPr>
                            <w:lang w:val="nl-BE"/>
                          </w:rPr>
                          <w:t>Foute waarden 2010-2013</w:t>
                        </w:r>
                      </w:p>
                    </w:txbxContent>
                  </v:textbox>
                </v:shape>
                <v:line id="Line 7" o:spid="_x0000_s1069" style="position:absolute;visibility:visible;mso-wrap-style:square" from="10337,2336" to="26339,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8" o:spid="_x0000_s1070" type="#_x0000_t202" style="position:absolute;left:26339;top:5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AC666F6" w14:textId="77777777" w:rsidR="00436BD2" w:rsidRPr="003124B8" w:rsidRDefault="00436BD2" w:rsidP="00B07D43">
                        <w:pPr>
                          <w:rPr>
                            <w:b/>
                            <w:lang w:val="nl-BE"/>
                          </w:rPr>
                        </w:pPr>
                        <w:r w:rsidRPr="003124B8">
                          <w:rPr>
                            <w:b/>
                            <w:lang w:val="nl-BE"/>
                          </w:rPr>
                          <w:t>TI 2015</w:t>
                        </w:r>
                      </w:p>
                      <w:p w14:paraId="5868CC19" w14:textId="77777777" w:rsidR="00436BD2" w:rsidRPr="003124B8" w:rsidRDefault="00436BD2" w:rsidP="00B07D43">
                        <w:pPr>
                          <w:rPr>
                            <w:b/>
                            <w:lang w:val="nl-BE"/>
                          </w:rPr>
                        </w:pPr>
                        <w:r w:rsidRPr="003124B8">
                          <w:rPr>
                            <w:b/>
                            <w:lang w:val="nl-BE"/>
                          </w:rPr>
                          <w:t>werkelijk</w:t>
                        </w:r>
                      </w:p>
                    </w:txbxContent>
                  </v:textbox>
                </v:shape>
                <v:shape id="Text Box 9" o:spid="_x0000_s1071" type="#_x0000_t202" style="position:absolute;left:50;top:11480;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668B724C" w14:textId="77777777" w:rsidR="00436BD2" w:rsidRPr="00711551" w:rsidRDefault="00436BD2" w:rsidP="00B07D43">
                        <w:pPr>
                          <w:rPr>
                            <w:lang w:val="nl-BE"/>
                          </w:rPr>
                        </w:pPr>
                        <w:r>
                          <w:rPr>
                            <w:lang w:val="nl-BE"/>
                          </w:rPr>
                          <w:t>Juiste waarden 2010-2013</w:t>
                        </w:r>
                      </w:p>
                    </w:txbxContent>
                  </v:textbox>
                </v:shape>
                <v:line id="Line 10" o:spid="_x0000_s1072" style="position:absolute;visibility:visible;mso-wrap-style:square" from="10337,13766" to="26339,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11" o:spid="_x0000_s1073" type="#_x0000_t202" style="position:absolute;left:26339;top:1148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36F581F" w14:textId="5BA954D5" w:rsidR="00436BD2" w:rsidRPr="00711551" w:rsidRDefault="00436BD2" w:rsidP="00D8240E">
                        <w:pPr>
                          <w:jc w:val="left"/>
                          <w:rPr>
                            <w:lang w:val="nl-BE"/>
                          </w:rPr>
                        </w:pPr>
                        <w:r>
                          <w:rPr>
                            <w:lang w:val="nl-BE"/>
                          </w:rPr>
                          <w:t>TI 2015 simulatie</w:t>
                        </w:r>
                      </w:p>
                    </w:txbxContent>
                  </v:textbox>
                </v:shape>
                <v:shape id="Text Box 12" o:spid="_x0000_s1074" type="#_x0000_t202" style="position:absolute;left:42341;top:1148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2ADAB8A" w14:textId="77777777" w:rsidR="00436BD2" w:rsidRPr="003124B8" w:rsidRDefault="00436BD2" w:rsidP="00B07D43">
                        <w:pPr>
                          <w:rPr>
                            <w:b/>
                            <w:lang w:val="nl-BE"/>
                          </w:rPr>
                        </w:pPr>
                        <w:r w:rsidRPr="003124B8">
                          <w:rPr>
                            <w:b/>
                            <w:lang w:val="nl-BE"/>
                          </w:rPr>
                          <w:t>TI 2016</w:t>
                        </w:r>
                      </w:p>
                      <w:p w14:paraId="7B9A9AD5" w14:textId="77777777" w:rsidR="00436BD2" w:rsidRPr="003124B8" w:rsidRDefault="00436BD2" w:rsidP="00B07D43">
                        <w:pPr>
                          <w:rPr>
                            <w:b/>
                            <w:lang w:val="nl-BE"/>
                          </w:rPr>
                        </w:pPr>
                        <w:r w:rsidRPr="003124B8">
                          <w:rPr>
                            <w:b/>
                            <w:lang w:val="nl-BE"/>
                          </w:rPr>
                          <w:t>werkelijk</w:t>
                        </w:r>
                      </w:p>
                    </w:txbxContent>
                  </v:textbox>
                </v:shape>
                <v:line id="Line 13" o:spid="_x0000_s1075" style="position:absolute;visibility:visible;mso-wrap-style:square" from="36626,13766" to="42341,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76" style="position:absolute;visibility:visible;mso-wrap-style:square" from="30911,4622" to="30911,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shape id="AutoShape 15" o:spid="_x0000_s1077" style="position:absolute;left:39172;top:-876;width:3429;height:1995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dNsMA&#10;AADbAAAADwAAAGRycy9kb3ducmV2LnhtbERPTWvCQBC9F/oflil4azYRkTR1DaW0UA8K2lI9Dtlp&#10;EpqdjdlNjP/eFQRv83ifs8hH04iBOldbVpBEMQjiwuqaSwU/35/PKQjnkTU2lknBmRzky8eHBWba&#10;nnhLw86XIoSwy1BB5X2bSemKigy6yLbEgfuznUEfYFdK3eEphJtGTuN4Lg3WHBoqbOm9ouJ/1xsF&#10;Q7pPfhs9Px5eNqt0tjXrfv2hlZo8jW+vIDyN/i6+ub90mJ/A9Zdw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dNsMAAADbAAAADwAAAAAAAAAAAAAAAACYAgAAZHJzL2Rv&#10;d25yZXYueG1sUEsFBgAAAAAEAAQA9QAAAIgDAAAAAA==&#10;" path="m21600,6079l15920,r,5248l12427,5248c5564,5248,,8342,,12158r,9442l1699,21600r,-9442c1699,9260,6502,6910,12427,6910r3493,l15920,12158,21600,6079xe">
                  <v:stroke joinstyle="miter"/>
                  <v:path o:connecttype="custom" o:connectlocs="252730,0;252730,1123022;13494,1995170;342900,561511" o:connectangles="270,90,90,0" textboxrect="12427,5248,20824,6910"/>
                </v:shape>
                <v:shape id="Text Box 16" o:spid="_x0000_s1078" type="#_x0000_t202" style="position:absolute;left:42341;top:1390;width:10287;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37BF7917" w14:textId="77777777" w:rsidR="00436BD2" w:rsidRPr="00711551" w:rsidRDefault="00436BD2" w:rsidP="00B07D43">
                        <w:pPr>
                          <w:rPr>
                            <w:lang w:val="nl-BE"/>
                          </w:rPr>
                        </w:pPr>
                        <w:r>
                          <w:rPr>
                            <w:lang w:val="nl-BE"/>
                          </w:rPr>
                          <w:t xml:space="preserve">+ Verschil als </w:t>
                        </w:r>
                        <w:r w:rsidRPr="003124B8">
                          <w:rPr>
                            <w:b/>
                            <w:lang w:val="nl-BE"/>
                          </w:rPr>
                          <w:t>correctie</w:t>
                        </w:r>
                        <w:r>
                          <w:rPr>
                            <w:b/>
                            <w:lang w:val="nl-BE"/>
                          </w:rPr>
                          <w:t xml:space="preserve"> op TI 2016</w:t>
                        </w:r>
                      </w:p>
                    </w:txbxContent>
                  </v:textbox>
                </v:shape>
                <w10:anchorlock/>
              </v:group>
            </w:pict>
          </mc:Fallback>
        </mc:AlternateContent>
      </w:r>
    </w:p>
    <w:p w14:paraId="07EE0D8B" w14:textId="2CA25CC4" w:rsidR="00B07D43" w:rsidRDefault="00B07D43" w:rsidP="00B07D43">
      <w:pPr>
        <w:pStyle w:val="Bijschrift"/>
        <w:jc w:val="left"/>
      </w:pPr>
      <w:bookmarkStart w:id="495" w:name="_Ref390160489"/>
      <w:r>
        <w:t xml:space="preserve">Figuur </w:t>
      </w:r>
      <w:r>
        <w:fldChar w:fldCharType="begin"/>
      </w:r>
      <w:r>
        <w:instrText xml:space="preserve"> SEQ Figuur \* ARABIC </w:instrText>
      </w:r>
      <w:r>
        <w:fldChar w:fldCharType="separate"/>
      </w:r>
      <w:r w:rsidR="00BB23BF">
        <w:rPr>
          <w:noProof/>
        </w:rPr>
        <w:t>5</w:t>
      </w:r>
      <w:r>
        <w:fldChar w:fldCharType="end"/>
      </w:r>
      <w:bookmarkEnd w:id="495"/>
      <w:r>
        <w:t xml:space="preserve"> Schema </w:t>
      </w:r>
      <w:r w:rsidR="00ED4754">
        <w:t xml:space="preserve">mogelijke </w:t>
      </w:r>
      <w:r>
        <w:t>invloed</w:t>
      </w:r>
      <w:r w:rsidR="0020633D">
        <w:t xml:space="preserve"> </w:t>
      </w:r>
      <w:r w:rsidR="0020633D" w:rsidRPr="009930C8">
        <w:rPr>
          <w:i/>
          <w:strike/>
          <w:highlight w:val="yellow"/>
        </w:rPr>
        <w:t>controleattest</w:t>
      </w:r>
      <w:r w:rsidR="0020633D" w:rsidRPr="009930C8">
        <w:rPr>
          <w:i/>
          <w:highlight w:val="yellow"/>
        </w:rPr>
        <w:t xml:space="preserve"> </w:t>
      </w:r>
      <w:r w:rsidR="0020633D" w:rsidRPr="008B1B05">
        <w:rPr>
          <w:i/>
          <w:highlight w:val="yellow"/>
        </w:rPr>
        <w:t>rapport van feitelijke bevindingen</w:t>
      </w:r>
      <w:r>
        <w:t xml:space="preserve"> </w:t>
      </w:r>
      <w:r w:rsidR="0020633D">
        <w:t xml:space="preserve"> </w:t>
      </w:r>
      <w:r w:rsidR="00397BB2">
        <w:t>commissaris</w:t>
      </w:r>
      <w:r w:rsidR="00BF5C1E">
        <w:t xml:space="preserve"> m.b.t. rapporteringsmodel voor niet-exogene kosten</w:t>
      </w:r>
    </w:p>
    <w:p w14:paraId="528A35E2" w14:textId="77777777" w:rsidR="00B07D43" w:rsidRDefault="00B07D43" w:rsidP="00B07D43">
      <w:pPr>
        <w:jc w:val="left"/>
      </w:pPr>
    </w:p>
    <w:p w14:paraId="2192579C" w14:textId="561E2092" w:rsidR="004C2AEC" w:rsidRDefault="004C2AEC" w:rsidP="004C2AEC">
      <w:r w:rsidRPr="0020633D">
        <w:rPr>
          <w:highlight w:val="yellow"/>
        </w:rPr>
        <w:t xml:space="preserve">Indien het door omstandigheden </w:t>
      </w:r>
      <w:r w:rsidR="008020C2">
        <w:rPr>
          <w:highlight w:val="yellow"/>
        </w:rPr>
        <w:t xml:space="preserve">niet </w:t>
      </w:r>
      <w:r w:rsidRPr="0020633D">
        <w:rPr>
          <w:highlight w:val="yellow"/>
        </w:rPr>
        <w:t xml:space="preserve">mogelijk </w:t>
      </w:r>
      <w:r w:rsidR="009D0E4A">
        <w:rPr>
          <w:highlight w:val="yellow"/>
        </w:rPr>
        <w:t xml:space="preserve">was </w:t>
      </w:r>
      <w:r w:rsidRPr="0020633D">
        <w:rPr>
          <w:highlight w:val="yellow"/>
        </w:rPr>
        <w:t xml:space="preserve">om rekening te houden met </w:t>
      </w:r>
      <w:r w:rsidR="009D0E4A">
        <w:rPr>
          <w:highlight w:val="yellow"/>
        </w:rPr>
        <w:t xml:space="preserve">vastgestelde </w:t>
      </w:r>
      <w:r w:rsidRPr="0020633D">
        <w:rPr>
          <w:highlight w:val="yellow"/>
        </w:rPr>
        <w:t xml:space="preserve">correcties </w:t>
      </w:r>
      <w:r w:rsidR="008020C2">
        <w:rPr>
          <w:highlight w:val="yellow"/>
        </w:rPr>
        <w:t xml:space="preserve">op het moment van </w:t>
      </w:r>
      <w:r w:rsidR="001359CA" w:rsidRPr="0020633D">
        <w:rPr>
          <w:highlight w:val="yellow"/>
        </w:rPr>
        <w:t xml:space="preserve">de vaststelling van </w:t>
      </w:r>
      <w:r w:rsidRPr="0020633D">
        <w:rPr>
          <w:highlight w:val="yellow"/>
        </w:rPr>
        <w:t xml:space="preserve">het toegelaten inkomen voor 2016, dat dus gebaseerd </w:t>
      </w:r>
      <w:r w:rsidR="002F7123">
        <w:rPr>
          <w:highlight w:val="yellow"/>
        </w:rPr>
        <w:t>werd</w:t>
      </w:r>
      <w:r w:rsidRPr="0020633D">
        <w:rPr>
          <w:highlight w:val="yellow"/>
        </w:rPr>
        <w:t xml:space="preserve"> op foute waarden, </w:t>
      </w:r>
      <w:r w:rsidR="002F7123">
        <w:rPr>
          <w:highlight w:val="yellow"/>
        </w:rPr>
        <w:t>zal</w:t>
      </w:r>
      <w:r w:rsidR="008020C2">
        <w:rPr>
          <w:highlight w:val="yellow"/>
        </w:rPr>
        <w:t xml:space="preserve"> </w:t>
      </w:r>
      <w:r w:rsidRPr="0020633D">
        <w:rPr>
          <w:highlight w:val="yellow"/>
        </w:rPr>
        <w:t xml:space="preserve">er ook een </w:t>
      </w:r>
      <w:r w:rsidR="001359CA" w:rsidRPr="0020633D">
        <w:rPr>
          <w:highlight w:val="yellow"/>
        </w:rPr>
        <w:t>verschil</w:t>
      </w:r>
      <w:r w:rsidRPr="0020633D">
        <w:rPr>
          <w:highlight w:val="yellow"/>
        </w:rPr>
        <w:t xml:space="preserve"> ontstaan </w:t>
      </w:r>
      <w:r w:rsidR="001359CA" w:rsidRPr="0020633D">
        <w:rPr>
          <w:highlight w:val="yellow"/>
        </w:rPr>
        <w:t xml:space="preserve">voor dit </w:t>
      </w:r>
      <w:r w:rsidRPr="0020633D">
        <w:rPr>
          <w:highlight w:val="yellow"/>
        </w:rPr>
        <w:t xml:space="preserve">toegelaten inkomen voor 2016. De beide </w:t>
      </w:r>
      <w:r w:rsidR="001359CA" w:rsidRPr="0020633D">
        <w:rPr>
          <w:highlight w:val="yellow"/>
        </w:rPr>
        <w:t>verschillen (2015 en 2016) worden</w:t>
      </w:r>
      <w:r w:rsidR="003E241D">
        <w:rPr>
          <w:highlight w:val="yellow"/>
        </w:rPr>
        <w:t xml:space="preserve"> dan, zodra gekend,</w:t>
      </w:r>
      <w:r w:rsidR="001359CA" w:rsidRPr="0020633D">
        <w:rPr>
          <w:highlight w:val="yellow"/>
        </w:rPr>
        <w:t xml:space="preserve"> </w:t>
      </w:r>
      <w:r w:rsidRPr="0020633D">
        <w:rPr>
          <w:highlight w:val="yellow"/>
        </w:rPr>
        <w:t xml:space="preserve">aan geactualiseerde </w:t>
      </w:r>
      <w:r w:rsidR="0027425D" w:rsidRPr="0020633D">
        <w:rPr>
          <w:highlight w:val="yellow"/>
        </w:rPr>
        <w:t xml:space="preserve">waarde </w:t>
      </w:r>
      <w:r w:rsidRPr="0020633D">
        <w:rPr>
          <w:highlight w:val="yellow"/>
        </w:rPr>
        <w:t xml:space="preserve">meegenomen </w:t>
      </w:r>
      <w:r w:rsidR="0027425D" w:rsidRPr="0020633D">
        <w:rPr>
          <w:highlight w:val="yellow"/>
        </w:rPr>
        <w:t xml:space="preserve">en verwerkt in het toegelaten inkomen </w:t>
      </w:r>
      <w:r w:rsidR="001359CA" w:rsidRPr="0020633D">
        <w:rPr>
          <w:highlight w:val="yellow"/>
        </w:rPr>
        <w:t xml:space="preserve">uit periodieke distributienettarieven </w:t>
      </w:r>
      <w:r w:rsidR="0027425D" w:rsidRPr="0020633D">
        <w:rPr>
          <w:highlight w:val="yellow"/>
        </w:rPr>
        <w:t>voor niet-exogene kosten</w:t>
      </w:r>
      <w:r w:rsidR="001359CA" w:rsidRPr="0020633D">
        <w:rPr>
          <w:highlight w:val="yellow"/>
        </w:rPr>
        <w:t xml:space="preserve"> van een volgend jaar</w:t>
      </w:r>
      <w:r w:rsidR="0027425D" w:rsidRPr="0020633D">
        <w:rPr>
          <w:highlight w:val="yellow"/>
        </w:rPr>
        <w:t>.</w:t>
      </w:r>
    </w:p>
    <w:p w14:paraId="0637C541" w14:textId="77777777" w:rsidR="004C2AEC" w:rsidRDefault="004C2AEC" w:rsidP="00B07D43">
      <w:pPr>
        <w:jc w:val="left"/>
      </w:pPr>
    </w:p>
    <w:p w14:paraId="0EC42B7E" w14:textId="12966553" w:rsidR="00711783" w:rsidRDefault="003C4F43" w:rsidP="001D0AAE">
      <w:pPr>
        <w:pStyle w:val="Kop2"/>
      </w:pPr>
      <w:bookmarkStart w:id="496" w:name="_Toc424038218"/>
      <w:r>
        <w:lastRenderedPageBreak/>
        <w:t>Opleggen en v</w:t>
      </w:r>
      <w:r w:rsidR="00711783">
        <w:t>erwerk</w:t>
      </w:r>
      <w:r>
        <w:t>en</w:t>
      </w:r>
      <w:r w:rsidR="00711783">
        <w:t xml:space="preserve"> van voorlopige </w:t>
      </w:r>
      <w:r w:rsidR="00867610">
        <w:t xml:space="preserve">periodieke </w:t>
      </w:r>
      <w:r w:rsidR="00711783">
        <w:t>distributienettarieven</w:t>
      </w:r>
      <w:bookmarkEnd w:id="496"/>
      <w:r w:rsidR="00711783">
        <w:t xml:space="preserve"> </w:t>
      </w:r>
    </w:p>
    <w:p w14:paraId="74C099E7" w14:textId="77777777" w:rsidR="00E954FB" w:rsidRDefault="00E954FB" w:rsidP="00E954FB"/>
    <w:p w14:paraId="33CFED3A" w14:textId="77777777" w:rsidR="00867610" w:rsidRDefault="00867610" w:rsidP="00867610">
      <w:r>
        <w:t>De verwerking van inkomsten uit voorlopige periodieke distributienettarieven dient op een transparante en niet-discriminatoire wijze te gebeuren en coherent met de bepaling van de toegelaten inkomsten in de tariefmethodologie.</w:t>
      </w:r>
    </w:p>
    <w:p w14:paraId="4ACCA093" w14:textId="77777777" w:rsidR="00867610" w:rsidRDefault="00867610" w:rsidP="00867610"/>
    <w:p w14:paraId="27390913" w14:textId="57253E8A" w:rsidR="00867610" w:rsidRDefault="00867610" w:rsidP="00867610">
      <w:r>
        <w:t xml:space="preserve">De VREG laat </w:t>
      </w:r>
      <w:r w:rsidR="00951050">
        <w:t xml:space="preserve">nieuwe (definitieve of voorlopige) </w:t>
      </w:r>
      <w:r>
        <w:t>distributienettarieven halfjaarlijks toe, op 1 juli of 1 januari naargelang het moment waarop de nieuwe distributienettarieven tijdig kunnen gecommuniceerd worden aan de marktspelers. Dit garandeert o.a. een minimale prijsstabiliteit voor de distributienetgebruikers</w:t>
      </w:r>
      <w:r w:rsidR="003C4F43">
        <w:t xml:space="preserve"> en</w:t>
      </w:r>
      <w:r>
        <w:t xml:space="preserve"> is beter voorspelbaar voor de markt. </w:t>
      </w:r>
      <w:r w:rsidR="00DD63B9">
        <w:t xml:space="preserve">Evenwel behoudt de VREG zich het recht </w:t>
      </w:r>
      <w:r w:rsidR="00DA4BD5">
        <w:t xml:space="preserve">voor </w:t>
      </w:r>
      <w:r w:rsidR="00DD63B9">
        <w:t xml:space="preserve">om </w:t>
      </w:r>
      <w:r w:rsidR="00D52C5B">
        <w:t xml:space="preserve">hierop een </w:t>
      </w:r>
      <w:r w:rsidR="003C4F43">
        <w:t xml:space="preserve">afwijking toe te staan mits </w:t>
      </w:r>
      <w:r w:rsidR="00DD63B9">
        <w:t xml:space="preserve">gemotiveerd verzoek van een distributienetbeheerder. </w:t>
      </w:r>
    </w:p>
    <w:p w14:paraId="521DDBA4" w14:textId="77777777" w:rsidR="00867610" w:rsidRDefault="00867610" w:rsidP="00867610"/>
    <w:p w14:paraId="51D4B573" w14:textId="1E50633A" w:rsidR="00047C87" w:rsidRDefault="00047C87" w:rsidP="00047C87">
      <w:r>
        <w:t xml:space="preserve">De VREG bepaalt een toegelaten inkomen altijd op jaarbasis. Indien nieuwe distributienettarieven ingaan op 1 juli, </w:t>
      </w:r>
      <w:r w:rsidR="004F1D26">
        <w:t xml:space="preserve">wordt </w:t>
      </w:r>
      <w:r w:rsidR="00951050">
        <w:t>het</w:t>
      </w:r>
      <w:r>
        <w:t xml:space="preserve"> toegelaten inkomen vertaald naar distributienettarieven via de rekenvolumes, die eveneens betrekking hebben op een volledig jaar.</w:t>
      </w:r>
    </w:p>
    <w:p w14:paraId="389760BD" w14:textId="77777777" w:rsidR="00785CD5" w:rsidRDefault="00785CD5" w:rsidP="00867610"/>
    <w:p w14:paraId="5E801631" w14:textId="77777777" w:rsidR="00867610" w:rsidRDefault="00867610" w:rsidP="00867610">
      <w:r>
        <w:t>Een distributienetbeheerder kan zijn inkomsten uit de inning van voorlopige distributienettarieven a priori niet beschouwen als integraal verworven omdat ze zullen worden vergeleken met de voor hem definitief toegelaten inkomsten overeenkomstig de tariefmethodologie, waaruit een regulatoir saldo volgt. De VREG hanteert voor de bepaling van de regulatoire saldi na afloop van een kalenderjaar waarin een distributienetbeheerder werkte met voorlopige distributienettarieven, de volgende werkwijze. Het werkelijke inkomen uit distributienettarieven van het kalenderjaar wordt opgedeeld in een werkelijk inkomen voor exogene en een werkelijk inkomen voor niet-exogene kosten volgens dezelfde verdeling tussen exogeen en niet-exogeen in het tariefvoorstel van de distributienetbeheerder voor de eerste definitieve distributienettarieven die van kracht worden na afloop van de voorlopige distributienettarieven. In deze eerste definitieve distributienettarieven wordt dan nog geen rekening gehouden met de mogelijk regulatoire saldi ontstaan ten gevolge van de voorlopige distributienettarieven (ook om een kringverwijzing in de berekening te vermijden). Het regulatoir saldo voor de exogene kosten volgt dan uit het verschil van het werkelijke inkomen voor exogene kosten met de werkelijke exogene kosten van het jaar. Voor de bepaling van het regulatoir saldo voor niet-exogene kosten wordt het door de VREG definitief toegelaten inkomen voor de periode met voorlopige distributienettarieven opgedeeld in een toegelaten inkomen uit verbruiksgerelateerde tariefdragers en een toegelaten inkomen uit EAN’s (EUR/jaar) (“ex ante”) volgens dezelfde verdeling als in het tariefvoorstel van de eerste definitieve distributienettarieven die volgen na de periode met voorlopige tarieven. Het toegelaten inkomen voor EAN’s voor de periode met voorlopige distributienettarieven wordt daarna herrekend naar een virtueel ontvangen inkomen voor EAN’s (“ex post”) in die periode van voorlopige distributienettarieven d.m.v. de verhouding van het werkelijke inkomen van de distributienetbeheerder uit EAN’s in de periode met de voorlopige distributienettarieven t.o.v. de inkomsten die men zou verwachten uit EAN’s in die periode volgens de in de tariefmethodologie gehanteerde rekenvolumes toegepast op de voorlopige distributienettarieven. Aldus wordt het volumerisico m.b.t. de inkomsten uit EAN’s voor de distributienetbeheerder met voorlopige distributienettarieven nagebootst en behouden. Dit virtueel inkomen uit EAN’s wordt dan in mindering gebracht van het werkelijke inkomen voor niet-exogene kosten in het jaar met voorlopige distributienettarieven, waaruit het werkelijk inkomen voor verbruiksgerelateerde tariefdragers resulteert en waaruit het volumeverschil als regulatoir saldo kan bepaald worden door vergelijking met het definitief door de VREG toegelaten inkomen voor verbruiksgerelateerde tariefdragers voor het jaar met de voorlopige distributienettarieven.</w:t>
      </w:r>
    </w:p>
    <w:p w14:paraId="72E03A0D" w14:textId="77777777" w:rsidR="00867610" w:rsidRDefault="00867610" w:rsidP="00867610"/>
    <w:p w14:paraId="7864B5DB" w14:textId="711C4187" w:rsidR="00867610" w:rsidRDefault="00867610" w:rsidP="00867610">
      <w:r>
        <w:t>De VREG dient een onderscheid te maken naargelang de oorzaak van het voorlopige karakter, zoals hieronder verduidelijkt m.b.v. de scenario</w:t>
      </w:r>
      <w:r w:rsidR="00104C27">
        <w:t>’</w:t>
      </w:r>
      <w:r>
        <w:t>s in</w:t>
      </w:r>
      <w:r w:rsidR="00104C27">
        <w:t xml:space="preserve"> </w:t>
      </w:r>
      <w:r w:rsidR="00104C27">
        <w:fldChar w:fldCharType="begin"/>
      </w:r>
      <w:r w:rsidR="00104C27">
        <w:instrText xml:space="preserve"> REF _Ref399848880 \h </w:instrText>
      </w:r>
      <w:r w:rsidR="00104C27">
        <w:fldChar w:fldCharType="separate"/>
      </w:r>
      <w:r w:rsidR="00BB23BF">
        <w:t xml:space="preserve">Tabel </w:t>
      </w:r>
      <w:r w:rsidR="00BB23BF">
        <w:rPr>
          <w:noProof/>
        </w:rPr>
        <w:t>14</w:t>
      </w:r>
      <w:r w:rsidR="00104C27">
        <w:fldChar w:fldCharType="end"/>
      </w:r>
      <w:r>
        <w:t xml:space="preserve">. Hieruit volgt dat er twee soorten van voorlopige distributienettarieven kunnen zijn: </w:t>
      </w:r>
    </w:p>
    <w:p w14:paraId="4AA189C5" w14:textId="77777777" w:rsidR="00867610" w:rsidRDefault="00867610" w:rsidP="00B376D5">
      <w:pPr>
        <w:pStyle w:val="Lijstalinea"/>
        <w:numPr>
          <w:ilvl w:val="0"/>
          <w:numId w:val="19"/>
        </w:numPr>
      </w:pPr>
      <w:r>
        <w:lastRenderedPageBreak/>
        <w:t xml:space="preserve">een verlenging van de huidige distributienettarieven (van de maand voorgaand aan de datum waarop de nieuwe distributienettarieven moesten ingaan) en </w:t>
      </w:r>
    </w:p>
    <w:p w14:paraId="322F241B" w14:textId="77777777" w:rsidR="00867610" w:rsidRDefault="00867610" w:rsidP="00B376D5">
      <w:pPr>
        <w:pStyle w:val="Lijstalinea"/>
        <w:numPr>
          <w:ilvl w:val="0"/>
          <w:numId w:val="19"/>
        </w:numPr>
      </w:pPr>
      <w:r>
        <w:t>nieuwe maar voorlopige distributienettarieven die volgen uit het tariefvoorstel voor de vertaling van een door de VREG voorlopig toegelaten inkomen.</w:t>
      </w:r>
    </w:p>
    <w:p w14:paraId="5588FBF8" w14:textId="77777777" w:rsidR="00867610" w:rsidRDefault="00867610" w:rsidP="00867610"/>
    <w:p w14:paraId="033742F9" w14:textId="77777777" w:rsidR="00867610" w:rsidRDefault="00867610" w:rsidP="00867610">
      <w:pPr>
        <w:pStyle w:val="Bijschrift"/>
        <w:keepNext/>
      </w:pPr>
      <w:bookmarkStart w:id="497" w:name="_Ref399848880"/>
      <w:r>
        <w:t xml:space="preserve">Tabel </w:t>
      </w:r>
      <w:r>
        <w:fldChar w:fldCharType="begin"/>
      </w:r>
      <w:r>
        <w:instrText xml:space="preserve"> SEQ Tabel \* ARABIC </w:instrText>
      </w:r>
      <w:r>
        <w:fldChar w:fldCharType="separate"/>
      </w:r>
      <w:r w:rsidR="00BB23BF">
        <w:rPr>
          <w:noProof/>
        </w:rPr>
        <w:t>14</w:t>
      </w:r>
      <w:r>
        <w:fldChar w:fldCharType="end"/>
      </w:r>
      <w:bookmarkEnd w:id="497"/>
      <w:r>
        <w:t xml:space="preserve"> Scenario's bron van vertraging met voorlopige distributienettarieven tot gevolg</w:t>
      </w:r>
    </w:p>
    <w:tbl>
      <w:tblPr>
        <w:tblStyle w:val="Tabelraster"/>
        <w:tblW w:w="0" w:type="auto"/>
        <w:tblInd w:w="392" w:type="dxa"/>
        <w:tblLook w:val="04A0" w:firstRow="1" w:lastRow="0" w:firstColumn="1" w:lastColumn="0" w:noHBand="0" w:noVBand="1"/>
      </w:tblPr>
      <w:tblGrid>
        <w:gridCol w:w="968"/>
        <w:gridCol w:w="2512"/>
        <w:gridCol w:w="2512"/>
        <w:gridCol w:w="2513"/>
      </w:tblGrid>
      <w:tr w:rsidR="00867610" w:rsidRPr="00EC6AF2" w14:paraId="05EA4AA7" w14:textId="77777777" w:rsidTr="004066B0">
        <w:tc>
          <w:tcPr>
            <w:tcW w:w="968" w:type="dxa"/>
          </w:tcPr>
          <w:p w14:paraId="7A10F0D1" w14:textId="77777777" w:rsidR="00867610" w:rsidRPr="00EC6AF2" w:rsidRDefault="00867610" w:rsidP="004066B0">
            <w:pPr>
              <w:rPr>
                <w:sz w:val="18"/>
                <w:szCs w:val="18"/>
              </w:rPr>
            </w:pPr>
            <w:r w:rsidRPr="00EC6AF2">
              <w:rPr>
                <w:sz w:val="18"/>
                <w:szCs w:val="18"/>
              </w:rPr>
              <w:t>Scenario</w:t>
            </w:r>
          </w:p>
        </w:tc>
        <w:tc>
          <w:tcPr>
            <w:tcW w:w="2512" w:type="dxa"/>
          </w:tcPr>
          <w:p w14:paraId="76F38221" w14:textId="77777777" w:rsidR="00867610" w:rsidRPr="00EC6AF2" w:rsidRDefault="00867610" w:rsidP="004066B0">
            <w:pPr>
              <w:jc w:val="center"/>
              <w:rPr>
                <w:sz w:val="18"/>
                <w:szCs w:val="18"/>
              </w:rPr>
            </w:pPr>
            <w:r w:rsidRPr="00EC6AF2">
              <w:rPr>
                <w:sz w:val="18"/>
                <w:szCs w:val="18"/>
              </w:rPr>
              <w:t>Probleem m.b.t. niet-exogene kosten</w:t>
            </w:r>
          </w:p>
        </w:tc>
        <w:tc>
          <w:tcPr>
            <w:tcW w:w="2512" w:type="dxa"/>
          </w:tcPr>
          <w:p w14:paraId="76D414A9" w14:textId="77777777" w:rsidR="00867610" w:rsidRDefault="00867610" w:rsidP="004066B0">
            <w:pPr>
              <w:jc w:val="center"/>
              <w:rPr>
                <w:sz w:val="18"/>
                <w:szCs w:val="18"/>
              </w:rPr>
            </w:pPr>
            <w:r w:rsidRPr="00EC6AF2">
              <w:rPr>
                <w:sz w:val="18"/>
                <w:szCs w:val="18"/>
              </w:rPr>
              <w:t xml:space="preserve">Probleem m.b.t. </w:t>
            </w:r>
          </w:p>
          <w:p w14:paraId="41298E28" w14:textId="77777777" w:rsidR="00867610" w:rsidRPr="00EC6AF2" w:rsidRDefault="00867610" w:rsidP="004066B0">
            <w:pPr>
              <w:jc w:val="center"/>
              <w:rPr>
                <w:sz w:val="18"/>
                <w:szCs w:val="18"/>
              </w:rPr>
            </w:pPr>
            <w:r w:rsidRPr="00EC6AF2">
              <w:rPr>
                <w:sz w:val="18"/>
                <w:szCs w:val="18"/>
              </w:rPr>
              <w:t>exogene kosten</w:t>
            </w:r>
          </w:p>
        </w:tc>
        <w:tc>
          <w:tcPr>
            <w:tcW w:w="2513" w:type="dxa"/>
          </w:tcPr>
          <w:p w14:paraId="723F6A9F" w14:textId="77777777" w:rsidR="00867610" w:rsidRPr="00EC6AF2" w:rsidRDefault="00867610" w:rsidP="004066B0">
            <w:pPr>
              <w:jc w:val="center"/>
              <w:rPr>
                <w:sz w:val="18"/>
                <w:szCs w:val="18"/>
              </w:rPr>
            </w:pPr>
            <w:r w:rsidRPr="00EC6AF2">
              <w:rPr>
                <w:sz w:val="18"/>
                <w:szCs w:val="18"/>
              </w:rPr>
              <w:t>Probleem m.b.t. omzetting toegelaten inkomen naar distributienettarieven</w:t>
            </w:r>
          </w:p>
        </w:tc>
      </w:tr>
      <w:tr w:rsidR="00867610" w:rsidRPr="00EC6AF2" w14:paraId="5EFF77CC" w14:textId="77777777" w:rsidTr="004066B0">
        <w:tc>
          <w:tcPr>
            <w:tcW w:w="968" w:type="dxa"/>
          </w:tcPr>
          <w:p w14:paraId="083EA9EF" w14:textId="77777777" w:rsidR="00867610" w:rsidRPr="00EC6AF2" w:rsidRDefault="00867610" w:rsidP="004066B0">
            <w:pPr>
              <w:jc w:val="center"/>
              <w:rPr>
                <w:sz w:val="18"/>
                <w:szCs w:val="18"/>
              </w:rPr>
            </w:pPr>
            <w:r w:rsidRPr="00EC6AF2">
              <w:rPr>
                <w:sz w:val="18"/>
                <w:szCs w:val="18"/>
              </w:rPr>
              <w:t>1</w:t>
            </w:r>
          </w:p>
        </w:tc>
        <w:tc>
          <w:tcPr>
            <w:tcW w:w="2512" w:type="dxa"/>
          </w:tcPr>
          <w:p w14:paraId="6709F151" w14:textId="77777777" w:rsidR="00867610" w:rsidRPr="00EC6AF2" w:rsidRDefault="00867610" w:rsidP="004066B0">
            <w:pPr>
              <w:jc w:val="center"/>
              <w:rPr>
                <w:sz w:val="18"/>
                <w:szCs w:val="18"/>
              </w:rPr>
            </w:pPr>
            <w:r w:rsidRPr="00EC6AF2">
              <w:rPr>
                <w:sz w:val="18"/>
                <w:szCs w:val="18"/>
              </w:rPr>
              <w:t>X</w:t>
            </w:r>
          </w:p>
        </w:tc>
        <w:tc>
          <w:tcPr>
            <w:tcW w:w="2512" w:type="dxa"/>
          </w:tcPr>
          <w:p w14:paraId="037B92D0" w14:textId="77777777" w:rsidR="00867610" w:rsidRPr="00EC6AF2" w:rsidRDefault="00867610" w:rsidP="004066B0">
            <w:pPr>
              <w:jc w:val="center"/>
              <w:rPr>
                <w:sz w:val="18"/>
                <w:szCs w:val="18"/>
              </w:rPr>
            </w:pPr>
          </w:p>
        </w:tc>
        <w:tc>
          <w:tcPr>
            <w:tcW w:w="2513" w:type="dxa"/>
          </w:tcPr>
          <w:p w14:paraId="36BBD5A2" w14:textId="77777777" w:rsidR="00867610" w:rsidRPr="00EC6AF2" w:rsidRDefault="00867610" w:rsidP="004066B0">
            <w:pPr>
              <w:jc w:val="center"/>
              <w:rPr>
                <w:sz w:val="18"/>
                <w:szCs w:val="18"/>
              </w:rPr>
            </w:pPr>
          </w:p>
        </w:tc>
      </w:tr>
      <w:tr w:rsidR="00867610" w:rsidRPr="00EC6AF2" w14:paraId="35B88238" w14:textId="77777777" w:rsidTr="004066B0">
        <w:tc>
          <w:tcPr>
            <w:tcW w:w="968" w:type="dxa"/>
          </w:tcPr>
          <w:p w14:paraId="09A3C60C" w14:textId="77777777" w:rsidR="00867610" w:rsidRPr="00EC6AF2" w:rsidRDefault="00867610" w:rsidP="004066B0">
            <w:pPr>
              <w:jc w:val="center"/>
              <w:rPr>
                <w:sz w:val="18"/>
                <w:szCs w:val="18"/>
              </w:rPr>
            </w:pPr>
            <w:r w:rsidRPr="00EC6AF2">
              <w:rPr>
                <w:sz w:val="18"/>
                <w:szCs w:val="18"/>
              </w:rPr>
              <w:t>2</w:t>
            </w:r>
          </w:p>
        </w:tc>
        <w:tc>
          <w:tcPr>
            <w:tcW w:w="2512" w:type="dxa"/>
          </w:tcPr>
          <w:p w14:paraId="6AF17447" w14:textId="77777777" w:rsidR="00867610" w:rsidRPr="00EC6AF2" w:rsidRDefault="00867610" w:rsidP="004066B0">
            <w:pPr>
              <w:jc w:val="center"/>
              <w:rPr>
                <w:sz w:val="18"/>
                <w:szCs w:val="18"/>
              </w:rPr>
            </w:pPr>
          </w:p>
        </w:tc>
        <w:tc>
          <w:tcPr>
            <w:tcW w:w="2512" w:type="dxa"/>
          </w:tcPr>
          <w:p w14:paraId="4C06B14B" w14:textId="77777777" w:rsidR="00867610" w:rsidRPr="00EC6AF2" w:rsidRDefault="00867610" w:rsidP="004066B0">
            <w:pPr>
              <w:jc w:val="center"/>
              <w:rPr>
                <w:sz w:val="18"/>
                <w:szCs w:val="18"/>
              </w:rPr>
            </w:pPr>
            <w:r w:rsidRPr="00EC6AF2">
              <w:rPr>
                <w:sz w:val="18"/>
                <w:szCs w:val="18"/>
              </w:rPr>
              <w:t>X</w:t>
            </w:r>
          </w:p>
        </w:tc>
        <w:tc>
          <w:tcPr>
            <w:tcW w:w="2513" w:type="dxa"/>
          </w:tcPr>
          <w:p w14:paraId="37CC5A7F" w14:textId="77777777" w:rsidR="00867610" w:rsidRPr="00EC6AF2" w:rsidRDefault="00867610" w:rsidP="004066B0">
            <w:pPr>
              <w:jc w:val="center"/>
              <w:rPr>
                <w:sz w:val="18"/>
                <w:szCs w:val="18"/>
              </w:rPr>
            </w:pPr>
          </w:p>
        </w:tc>
      </w:tr>
      <w:tr w:rsidR="00867610" w:rsidRPr="00EC6AF2" w14:paraId="309B12EC" w14:textId="77777777" w:rsidTr="004066B0">
        <w:tc>
          <w:tcPr>
            <w:tcW w:w="968" w:type="dxa"/>
          </w:tcPr>
          <w:p w14:paraId="02686E25" w14:textId="77777777" w:rsidR="00867610" w:rsidRPr="00EC6AF2" w:rsidRDefault="00867610" w:rsidP="004066B0">
            <w:pPr>
              <w:jc w:val="center"/>
              <w:rPr>
                <w:sz w:val="18"/>
                <w:szCs w:val="18"/>
              </w:rPr>
            </w:pPr>
            <w:r w:rsidRPr="00EC6AF2">
              <w:rPr>
                <w:sz w:val="18"/>
                <w:szCs w:val="18"/>
              </w:rPr>
              <w:t>3</w:t>
            </w:r>
          </w:p>
        </w:tc>
        <w:tc>
          <w:tcPr>
            <w:tcW w:w="2512" w:type="dxa"/>
          </w:tcPr>
          <w:p w14:paraId="7B564613" w14:textId="77777777" w:rsidR="00867610" w:rsidRPr="00EC6AF2" w:rsidRDefault="00867610" w:rsidP="004066B0">
            <w:pPr>
              <w:jc w:val="center"/>
              <w:rPr>
                <w:sz w:val="18"/>
                <w:szCs w:val="18"/>
              </w:rPr>
            </w:pPr>
            <w:r w:rsidRPr="00EC6AF2">
              <w:rPr>
                <w:sz w:val="18"/>
                <w:szCs w:val="18"/>
              </w:rPr>
              <w:t>X</w:t>
            </w:r>
          </w:p>
        </w:tc>
        <w:tc>
          <w:tcPr>
            <w:tcW w:w="2512" w:type="dxa"/>
          </w:tcPr>
          <w:p w14:paraId="37CB2F6E" w14:textId="77777777" w:rsidR="00867610" w:rsidRPr="00EC6AF2" w:rsidRDefault="00867610" w:rsidP="004066B0">
            <w:pPr>
              <w:jc w:val="center"/>
              <w:rPr>
                <w:sz w:val="18"/>
                <w:szCs w:val="18"/>
              </w:rPr>
            </w:pPr>
            <w:r w:rsidRPr="00EC6AF2">
              <w:rPr>
                <w:sz w:val="18"/>
                <w:szCs w:val="18"/>
              </w:rPr>
              <w:t>X</w:t>
            </w:r>
          </w:p>
        </w:tc>
        <w:tc>
          <w:tcPr>
            <w:tcW w:w="2513" w:type="dxa"/>
          </w:tcPr>
          <w:p w14:paraId="08E7685B" w14:textId="77777777" w:rsidR="00867610" w:rsidRPr="00EC6AF2" w:rsidRDefault="00867610" w:rsidP="004066B0">
            <w:pPr>
              <w:jc w:val="center"/>
              <w:rPr>
                <w:sz w:val="18"/>
                <w:szCs w:val="18"/>
              </w:rPr>
            </w:pPr>
          </w:p>
        </w:tc>
      </w:tr>
      <w:tr w:rsidR="00867610" w:rsidRPr="00EC6AF2" w14:paraId="7B975356" w14:textId="77777777" w:rsidTr="004066B0">
        <w:tc>
          <w:tcPr>
            <w:tcW w:w="968" w:type="dxa"/>
          </w:tcPr>
          <w:p w14:paraId="4831B37D" w14:textId="77777777" w:rsidR="00867610" w:rsidRPr="00EC6AF2" w:rsidRDefault="00867610" w:rsidP="004066B0">
            <w:pPr>
              <w:jc w:val="center"/>
              <w:rPr>
                <w:sz w:val="18"/>
                <w:szCs w:val="18"/>
              </w:rPr>
            </w:pPr>
            <w:r w:rsidRPr="00EC6AF2">
              <w:rPr>
                <w:sz w:val="18"/>
                <w:szCs w:val="18"/>
              </w:rPr>
              <w:t>4</w:t>
            </w:r>
          </w:p>
        </w:tc>
        <w:tc>
          <w:tcPr>
            <w:tcW w:w="2512" w:type="dxa"/>
          </w:tcPr>
          <w:p w14:paraId="35BF8E63" w14:textId="77777777" w:rsidR="00867610" w:rsidRPr="00EC6AF2" w:rsidRDefault="00867610" w:rsidP="004066B0">
            <w:pPr>
              <w:jc w:val="center"/>
              <w:rPr>
                <w:sz w:val="18"/>
                <w:szCs w:val="18"/>
              </w:rPr>
            </w:pPr>
          </w:p>
        </w:tc>
        <w:tc>
          <w:tcPr>
            <w:tcW w:w="2512" w:type="dxa"/>
          </w:tcPr>
          <w:p w14:paraId="10C64CDA" w14:textId="77777777" w:rsidR="00867610" w:rsidRPr="00EC6AF2" w:rsidRDefault="00867610" w:rsidP="004066B0">
            <w:pPr>
              <w:jc w:val="center"/>
              <w:rPr>
                <w:sz w:val="18"/>
                <w:szCs w:val="18"/>
              </w:rPr>
            </w:pPr>
          </w:p>
        </w:tc>
        <w:tc>
          <w:tcPr>
            <w:tcW w:w="2513" w:type="dxa"/>
          </w:tcPr>
          <w:p w14:paraId="227EF55A" w14:textId="77777777" w:rsidR="00867610" w:rsidRPr="00EC6AF2" w:rsidRDefault="00867610" w:rsidP="004066B0">
            <w:pPr>
              <w:jc w:val="center"/>
              <w:rPr>
                <w:sz w:val="18"/>
                <w:szCs w:val="18"/>
              </w:rPr>
            </w:pPr>
            <w:r w:rsidRPr="00EC6AF2">
              <w:rPr>
                <w:sz w:val="18"/>
                <w:szCs w:val="18"/>
              </w:rPr>
              <w:t>X</w:t>
            </w:r>
          </w:p>
        </w:tc>
      </w:tr>
    </w:tbl>
    <w:p w14:paraId="7764FBAE" w14:textId="77777777" w:rsidR="00867610" w:rsidRDefault="00867610" w:rsidP="00867610"/>
    <w:p w14:paraId="781842B6" w14:textId="77777777" w:rsidR="00867610" w:rsidRPr="00A533CC" w:rsidRDefault="00867610" w:rsidP="00867610">
      <w:pPr>
        <w:rPr>
          <w:i/>
        </w:rPr>
      </w:pPr>
      <w:r w:rsidRPr="00A533CC">
        <w:rPr>
          <w:i/>
        </w:rPr>
        <w:t>Scenario 1</w:t>
      </w:r>
    </w:p>
    <w:p w14:paraId="55C42DBC" w14:textId="77777777" w:rsidR="00867610" w:rsidRDefault="00867610" w:rsidP="00867610"/>
    <w:p w14:paraId="621B7B9B" w14:textId="77777777" w:rsidR="00867610" w:rsidRDefault="00867610" w:rsidP="00867610">
      <w:r>
        <w:t>In het geval er alleen een probleem zou</w:t>
      </w:r>
      <w:r>
        <w:rPr>
          <w:rStyle w:val="Voetnootmarkering"/>
        </w:rPr>
        <w:footnoteReference w:id="51"/>
      </w:r>
      <w:r>
        <w:t xml:space="preserve"> zijn met de ex-post rapportering van de niet-exogene kosten voor 2010-2013 door één of meerdere distributienetbeheerders, leidt dit er toe dat de VREG voor geen enkele distributienetbeheerder het toegelaten inkomen voor niet-exogene kosten definitief kan vaststellen voor het eerste jaar van de volgende reguleringsperiode. Het mechanisme in de tariefmethodologie omvat immers een vergelijking van de individuele historische kostentrend van de distributienetbeheerder met de kostentrend in de sector. Zolang deze vergelijking niet definitief kan plaats vinden, omdat de gegevens van één of meer distributienetbeheerders niet kunnen gebruikt worden, kan het resultaat ervan, het toegelaten inkomen voor niet-exogene kosten per distributienetbeheerder, ook niet definitief door de VREG bepaald worden.</w:t>
      </w:r>
    </w:p>
    <w:p w14:paraId="5361E23E" w14:textId="77777777" w:rsidR="00867610" w:rsidRDefault="00867610" w:rsidP="00867610"/>
    <w:p w14:paraId="6D3144CE" w14:textId="77777777" w:rsidR="00867610" w:rsidRDefault="00867610" w:rsidP="0020633D">
      <w:pPr>
        <w:pStyle w:val="Lijstalinea"/>
        <w:numPr>
          <w:ilvl w:val="0"/>
          <w:numId w:val="30"/>
        </w:numPr>
      </w:pPr>
      <w:r>
        <w:t>Voor de distributienetbeheerders waarbij er geen probleem is: De tariefmethodologie wordt voorlopig toegepast m.b.v. de gegevens van deze groep van distributienetbeheerders alsof zij de ganse sector omvatten. Zij ontvangen hieruit een voorlopig toegelaten inkomen waaruit zij hun voorlopige distributienettarieven afleiden d.m.v. een tariefvoorstel. Dezelfde werkwijze wordt dus gevolgd indien er slechts één distributienetbeheerder is die geen probleem heeft.</w:t>
      </w:r>
    </w:p>
    <w:p w14:paraId="16297C56" w14:textId="77777777" w:rsidR="00867610" w:rsidRDefault="00867610" w:rsidP="00867610">
      <w:pPr>
        <w:pStyle w:val="Lijstalinea"/>
        <w:ind w:left="720"/>
      </w:pPr>
    </w:p>
    <w:p w14:paraId="5093BF7D" w14:textId="33ACB02A" w:rsidR="00867610" w:rsidRDefault="00867610" w:rsidP="0020633D">
      <w:pPr>
        <w:pStyle w:val="Lijstalinea"/>
        <w:numPr>
          <w:ilvl w:val="0"/>
          <w:numId w:val="30"/>
        </w:numPr>
      </w:pPr>
      <w:r>
        <w:t>Voor de distributienetbeheerders waarbij er een probleem is: Hun distributienettarieven zijn eveneens voorlopig en gelijk aan de laatst geldende distributienettarieven. Deze verlen</w:t>
      </w:r>
      <w:r w:rsidR="004066B0">
        <w:t>g</w:t>
      </w:r>
      <w:r>
        <w:t>ing van de distributienettarieven vindt plaats zonder indiening van een tariefvoorstel.</w:t>
      </w:r>
    </w:p>
    <w:p w14:paraId="4F260CDB" w14:textId="77777777" w:rsidR="00867610" w:rsidRDefault="00867610" w:rsidP="00867610"/>
    <w:p w14:paraId="01C7FD5D" w14:textId="77777777" w:rsidR="00867610" w:rsidRDefault="00867610" w:rsidP="00867610">
      <w:r>
        <w:t xml:space="preserve">Zodra het probleem bij de enige distributienetbeheerder of, indien er problemen zijn bij meer dan één distributienetbeheerder, alle problemen volledig zijn opgelost, zal de VREG per distributienetbeheerder het definitieve toegelaten inkomen (voor niet-exogene kosten en exogene kosten) vaststellen. Indien nog tijdig vóór 1 juli, wordt het toegelaten inkomen van het jaar zelf bepaald voor omzetting naar nieuwe, definitieve distributienettarieven vanaf 1 juli. Indien niet tijdig vóór 1 juli, wordt ook het definitief toegelaten inkomen voor het volgende jaar bepaald en gaan de definitieve distributienettarieven in vanaf 1 januari van het volgende jaar. De distributienetbeheerders worden door de VREG van het definitief toegelaten inkomen op de hoogte gebracht en dienen dan een nieuw tariefvoorstel in bij de VREG voor de omzetting van dit </w:t>
      </w:r>
      <w:r w:rsidRPr="000245F1">
        <w:t>toegelaten inkomen</w:t>
      </w:r>
      <w:r>
        <w:t xml:space="preserve"> naar definitieve distributienettarieven m.b.v. de rekenvolumes.</w:t>
      </w:r>
    </w:p>
    <w:p w14:paraId="704F770E" w14:textId="77777777" w:rsidR="00867610" w:rsidRDefault="00867610" w:rsidP="00867610"/>
    <w:p w14:paraId="33973C9D" w14:textId="77777777" w:rsidR="00867610" w:rsidRDefault="00867610" w:rsidP="00867610">
      <w:r>
        <w:t>Indien niet alle problemen zijn opgelost maar er wel een oplossing is gevonden bij één van de distributienetbeheerders waarbij er een probleem was:</w:t>
      </w:r>
    </w:p>
    <w:p w14:paraId="4BFD2C6D" w14:textId="77777777" w:rsidR="00867610" w:rsidRDefault="00867610" w:rsidP="0020633D">
      <w:pPr>
        <w:pStyle w:val="Lijstalinea"/>
        <w:numPr>
          <w:ilvl w:val="0"/>
          <w:numId w:val="29"/>
        </w:numPr>
      </w:pPr>
      <w:r>
        <w:t xml:space="preserve">De VREG zal voor die distributienetbeheerder die dan in orde is, zijn voorlopig toegelaten inkomen voor niet-exogene kosten bepalen samen met en uit de rapporteringen van de distributienetbeheerders waarbij er geen probleem is, alsof zij samen de volledige sector </w:t>
      </w:r>
      <w:r>
        <w:lastRenderedPageBreak/>
        <w:t xml:space="preserve">omvatten. De distributienetbeheerder zal voor het aldus voorlopig totaal toegelaten inkomen een tariefvoorstel indienen bij de VREG voor de omzetting naar (nieuwe) voorlopige distributienettarieven (ter vervanging van de voorlopige distributienettarieven die een verlenging waren van de vorige). </w:t>
      </w:r>
    </w:p>
    <w:p w14:paraId="4A9E1FD3" w14:textId="77777777" w:rsidR="00867610" w:rsidRDefault="00867610" w:rsidP="0020633D">
      <w:pPr>
        <w:pStyle w:val="Lijstalinea"/>
        <w:numPr>
          <w:ilvl w:val="0"/>
          <w:numId w:val="29"/>
        </w:numPr>
      </w:pPr>
      <w:r>
        <w:t>De andere distributienetbeheerders die reeds in orde waren met hun rapporteringen en al werkten met voorlopige distributienettarieven op basis van een voorlopig toegelaten inkomen berekend door de VREG, blijven werken met dezelfde voorlopige distributienettarieven. De VREG zal elk van deze distributienetbeheerders ter informatie inlichten over zijn nieuwe voorlopig toegelaten inkomen dat voor hem werd berekend sinds bij een distributienetbeheerder de problemen zijn opgelost. Ieder van hen blijft dus wel met zijn voorlopige distributienettarieven werken totdat alle problemen zijn opgelost, omdat de VREG het onvoldoende nuttig en noodzakelijk acht om voor deze groep telkens voorlopige distributienettarieven te updaten met nieuwe voorlopige distributienettarieven, wat voor verwarring kan zorgen bij de distributienetgebruikers.</w:t>
      </w:r>
    </w:p>
    <w:p w14:paraId="2F37AD68" w14:textId="77777777" w:rsidR="00867610" w:rsidRDefault="00867610" w:rsidP="00867610"/>
    <w:p w14:paraId="06043AC3" w14:textId="77777777" w:rsidR="00867610" w:rsidRPr="00A533CC" w:rsidRDefault="00867610" w:rsidP="00867610">
      <w:pPr>
        <w:rPr>
          <w:i/>
        </w:rPr>
      </w:pPr>
      <w:r w:rsidRPr="00A533CC">
        <w:rPr>
          <w:i/>
        </w:rPr>
        <w:t>Scenario 2</w:t>
      </w:r>
    </w:p>
    <w:p w14:paraId="6B4F055B" w14:textId="77777777" w:rsidR="00867610" w:rsidRDefault="00867610" w:rsidP="00867610"/>
    <w:p w14:paraId="518D6EF1" w14:textId="77777777" w:rsidR="00867610" w:rsidRDefault="00867610" w:rsidP="00867610">
      <w:r>
        <w:t xml:space="preserve">In dit scenario is er alleen een probleem bij de bepaling van het toegelaten inkomen voor exogene kosten bij één of meer distributienetbeheerders. Elk van deze distributienetbeheerders wordt afzonderlijk behandeld. De andere distributienetbeheerders, waarvoor er geen probleem is, hebben definitieve distributienettarieven. </w:t>
      </w:r>
    </w:p>
    <w:p w14:paraId="39E5E932" w14:textId="77777777" w:rsidR="00867610" w:rsidRDefault="00867610" w:rsidP="00867610">
      <w:r>
        <w:t>Zo lang het probleem bij een distributienetbeheerder bestaat, zal deze distributienetbeheerder werken met voorlopige distributienettarieven, die een verlenging zijn van de vorige distributienettarieven. Deze overgang vindt plaats zonder de indiening van een tariefvoorstel bij de VREG.</w:t>
      </w:r>
    </w:p>
    <w:p w14:paraId="442FEE3E" w14:textId="77777777" w:rsidR="00867610" w:rsidRDefault="00867610" w:rsidP="00867610"/>
    <w:p w14:paraId="7DD39A82" w14:textId="77777777" w:rsidR="00867610" w:rsidRDefault="00867610" w:rsidP="00867610">
      <w:r>
        <w:t>Zodra het probleem is opgelost, kan de VREG het totaal toegelaten inkomen van de distributienetbeheerder voor exogene kosten, bepalen. Dit vormt samen met het reeds eerder bepaald toegelaten inkomen voor niet-exogene kosten, het totale toegelaten inkomen van de distributienetbeheerder. De VREG brengt de distributienetbeheerder op de hoogte van dit definitief toegelaten inkomen en de distributienetbeheerder vertaalt dit inkomen naar definitieve distributienettarieven via de indiening van een tariefvoorstel.</w:t>
      </w:r>
    </w:p>
    <w:p w14:paraId="39DB7333" w14:textId="77777777" w:rsidR="00867610" w:rsidRDefault="00867610" w:rsidP="00867610"/>
    <w:p w14:paraId="32DF3CAD" w14:textId="77777777" w:rsidR="00867610" w:rsidRPr="00A533CC" w:rsidRDefault="00867610" w:rsidP="00867610">
      <w:pPr>
        <w:rPr>
          <w:i/>
        </w:rPr>
      </w:pPr>
      <w:r w:rsidRPr="00A533CC">
        <w:rPr>
          <w:i/>
        </w:rPr>
        <w:t>Scenario 3</w:t>
      </w:r>
    </w:p>
    <w:p w14:paraId="392787D3" w14:textId="77777777" w:rsidR="00867610" w:rsidRDefault="00867610" w:rsidP="00867610"/>
    <w:p w14:paraId="3C926E5D" w14:textId="77777777" w:rsidR="00867610" w:rsidRDefault="00867610" w:rsidP="00867610">
      <w:r>
        <w:t>In dit scenario zijn er bij één of meer distributienetbeheerders problemen wat betreft de rapportering van exogene én niet-exogene kosten. De behandeling verschilt naargelang het soort problemen bij de distributienetbeheerder.</w:t>
      </w:r>
    </w:p>
    <w:p w14:paraId="58A0AEEA" w14:textId="77777777" w:rsidR="00867610" w:rsidRDefault="00867610" w:rsidP="00867610"/>
    <w:p w14:paraId="27632BA3" w14:textId="77777777" w:rsidR="00867610" w:rsidRDefault="00867610" w:rsidP="0020633D">
      <w:pPr>
        <w:pStyle w:val="Lijstalinea"/>
        <w:numPr>
          <w:ilvl w:val="0"/>
          <w:numId w:val="28"/>
        </w:numPr>
      </w:pPr>
      <w:r>
        <w:t xml:space="preserve">Distributienetbeheerders zonder problemen: </w:t>
      </w:r>
    </w:p>
    <w:p w14:paraId="228DE3E2" w14:textId="77777777" w:rsidR="00867610" w:rsidRDefault="00867610" w:rsidP="00867610">
      <w:pPr>
        <w:pStyle w:val="Lijstalinea"/>
        <w:ind w:left="720"/>
      </w:pPr>
      <w:r>
        <w:t>De VREG berekent voor hen een voorlopig toegelaten inkomen, waarbij het voorlopig toegelaten inkomen voor niet-exogene kosten wordt bepaald uit de rapporteringen van de distributienetbeheerders voor niet-exogene kosten waar er geen problemen waren, alsof deze groep de volledige sector zou omvatten. De distributienetbeheerders zetten het voorlopig toegelaten inkomen via een tariefvoorstel bij de VREG om in voorlopige distributienettarieven. De distributienetbeheerders blijven werken met deze voorlopige distributienettarieven, ook wanneer bij een aantal maar niet alle distributienetbeheerders de problemen m.b.t. de rapporteringen van de niet-exogene kosten ondertussen opgelost geraken. De VREG zal hen dan ter informatie inlichten over de nieuwe berekening van hun toegelaten inkomen voor niet-exogene kosten. Pas wanneer bij de distributienetbeheerders alle problemen m.b.t. de rapportering van de niet-exogene kosten zijn opgelost, zal de VREG voor deze groep het definitief toegelaten inkomen bepalen en wordt er via een tariefvoorstel overgegaan naar de definitieve distributienettarieven.</w:t>
      </w:r>
    </w:p>
    <w:p w14:paraId="386C1C82" w14:textId="77777777" w:rsidR="00867610" w:rsidRDefault="00867610" w:rsidP="00867610"/>
    <w:p w14:paraId="268E850A" w14:textId="77777777" w:rsidR="00867610" w:rsidRDefault="00867610" w:rsidP="0020633D">
      <w:pPr>
        <w:pStyle w:val="Lijstalinea"/>
        <w:numPr>
          <w:ilvl w:val="0"/>
          <w:numId w:val="28"/>
        </w:numPr>
      </w:pPr>
      <w:r>
        <w:t xml:space="preserve">Distributienetbeheerders met alleen een probleem m.b.t. de rapportering van de exogene kosten: </w:t>
      </w:r>
    </w:p>
    <w:p w14:paraId="449293FE" w14:textId="77777777" w:rsidR="00867610" w:rsidRDefault="00867610" w:rsidP="00867610">
      <w:pPr>
        <w:pStyle w:val="Lijstalinea"/>
        <w:ind w:left="720"/>
      </w:pPr>
      <w:r>
        <w:lastRenderedPageBreak/>
        <w:t>De voorlopige distributienettarieven zijn de verlenging van de voorgaande distributienettarieven. Deze overgang vindt plaats zonder de indiening van een tariefvoorstel bij de VREG. Zodra het probleem van een distributienetbeheerder is opgelost, komt hij terecht in de categorie onder pt. 1. De VREG zal voor hem een voorlopig toegelaten inkomen berekenen, die hij via een tariefvoorstel omzet naar nieuwe voorlopige distributienettarieven. Indien op dat moment alle problemen m.b.t. de niet-exogene kosten al zouden zijn opgelost, wordt voor hem geen voorlopig maar wel een definitief toegelaten inkomen berekend.</w:t>
      </w:r>
    </w:p>
    <w:p w14:paraId="46445C6D" w14:textId="77777777" w:rsidR="00867610" w:rsidRDefault="00867610" w:rsidP="00867610">
      <w:pPr>
        <w:pStyle w:val="Lijstalinea"/>
      </w:pPr>
    </w:p>
    <w:p w14:paraId="479AA3AE" w14:textId="77777777" w:rsidR="00867610" w:rsidRDefault="00867610" w:rsidP="0020633D">
      <w:pPr>
        <w:pStyle w:val="Lijstalinea"/>
        <w:numPr>
          <w:ilvl w:val="0"/>
          <w:numId w:val="28"/>
        </w:numPr>
      </w:pPr>
      <w:r>
        <w:t xml:space="preserve">Distributienetbeheerders met alleen een probleem m.b.t. de rapportering van de niet-exogene kosten: </w:t>
      </w:r>
    </w:p>
    <w:p w14:paraId="12861B23" w14:textId="77777777" w:rsidR="00867610" w:rsidRDefault="00867610" w:rsidP="00867610">
      <w:pPr>
        <w:pStyle w:val="Lijstalinea"/>
        <w:ind w:left="720"/>
      </w:pPr>
      <w:r>
        <w:t>De voorlopige distributienettarieven zijn de verlenging van de voorgaande distributienettarieven. Deze overgang vindt plaats zonder de indiening van een tariefvoorstel bij de VREG. Zodra het probleem is opgelost, komen zij terecht in de categorie onder pt. 1. De VREG zal voor hen een voorlopig toegelaten inkomen berekenen, die zij via een tariefvoorstel omzetten naar nieuwe voorlopige distributienettarieven. Voor de laatste distributienetbeheerder waarbij het probleem is opgelost, zal dan niet het voorlopig maar het definitief toegelaten inkomen berekend worden.</w:t>
      </w:r>
    </w:p>
    <w:p w14:paraId="3DCBC7C9" w14:textId="77777777" w:rsidR="00867610" w:rsidRDefault="00867610" w:rsidP="00867610"/>
    <w:p w14:paraId="4DBC3B17" w14:textId="77777777" w:rsidR="00867610" w:rsidRDefault="00867610" w:rsidP="0020633D">
      <w:pPr>
        <w:pStyle w:val="Lijstalinea"/>
        <w:numPr>
          <w:ilvl w:val="0"/>
          <w:numId w:val="28"/>
        </w:numPr>
      </w:pPr>
      <w:r>
        <w:t xml:space="preserve">Distributienetbeheerders met problemen m.b.t. de rapportering van de exogene en niet-exogene kosten: </w:t>
      </w:r>
    </w:p>
    <w:p w14:paraId="4933CFB9" w14:textId="77777777" w:rsidR="00867610" w:rsidRDefault="00867610" w:rsidP="00867610">
      <w:pPr>
        <w:pStyle w:val="Lijstalinea"/>
        <w:ind w:left="720"/>
      </w:pPr>
      <w:r>
        <w:t>De voorlopige distributienettarieven zijn de verlenging van de voorgaande distributienettarieven. Deze overgang vindt plaats zonder de indiening van een tariefvoorstel bij de VREG. Pas zodra alle problemen bij een distributienetbeheerder zijn opgelost, komt hij terecht in de categorie onder pt. 1. De VREG zal voor hem dan een voorlopig toegelaten inkomen berekenen, die hij via een tariefvoorstel omzet naar nieuwe voorlopige distributienettarieven. In geval hij de laatste distributienetbeheerder is waarbij er problemen waren m.b.t. de niet-exogene kosten, zal voor hem dan niet het voorlopig toegelaten inkomen berekend worden maar het definitief toegelaten inkomen.</w:t>
      </w:r>
    </w:p>
    <w:p w14:paraId="63B4DB66" w14:textId="77777777" w:rsidR="00867610" w:rsidRDefault="00867610" w:rsidP="00867610"/>
    <w:p w14:paraId="2C51C72D" w14:textId="77777777" w:rsidR="00867610" w:rsidRPr="00A533CC" w:rsidRDefault="00867610" w:rsidP="00867610">
      <w:pPr>
        <w:rPr>
          <w:i/>
        </w:rPr>
      </w:pPr>
      <w:r w:rsidRPr="00A533CC">
        <w:rPr>
          <w:i/>
        </w:rPr>
        <w:t>Scenario 4</w:t>
      </w:r>
    </w:p>
    <w:p w14:paraId="5852CB22" w14:textId="77777777" w:rsidR="00867610" w:rsidRDefault="00867610" w:rsidP="00867610"/>
    <w:p w14:paraId="7B47C39F" w14:textId="77777777" w:rsidR="00867610" w:rsidRDefault="00867610" w:rsidP="00867610">
      <w:r>
        <w:t xml:space="preserve">In dit scenario is er alleen een probleem met de omzetting door een distributienetbeheerder van zijn door de VREG toegelaten inkomen naar distributienettarieven. Dit kan dus zowel gaan over de vertaling van een voorlopig toegelaten inkomen als van een definitief toegelaten inkomen. </w:t>
      </w:r>
    </w:p>
    <w:p w14:paraId="0B2896A9" w14:textId="77777777" w:rsidR="00867610" w:rsidRDefault="00867610" w:rsidP="00867610"/>
    <w:p w14:paraId="2B5D664E" w14:textId="158C49B7" w:rsidR="00264958" w:rsidRDefault="00867610" w:rsidP="0020633D">
      <w:r>
        <w:t>Zo lang er geen akkoord is over de omzetting van het toegelaten inkomen naar distributienettarieven, werkt de distributienetbeheerder met voorlopige distributienettarieven die gelijk zijn aan de verlenging van de laatst geldende distributienettarieven</w:t>
      </w:r>
      <w:r>
        <w:rPr>
          <w:rStyle w:val="Voetnootmarkering"/>
        </w:rPr>
        <w:footnoteReference w:id="52"/>
      </w:r>
      <w:r>
        <w:t>. Deze overgang vindt plaats zonder de indiening van een tariefvoorstel bij de VREG. Zodra er een akkoord is over het tariefvoorstel, zijn de nieuwe distributienettarieven (definitieve of voorlopige) gekend en kunnen zij ingaan op ofwel 1 juli of 1 januari,</w:t>
      </w:r>
      <w:r w:rsidR="0020633D">
        <w:t xml:space="preserve"> </w:t>
      </w:r>
      <w:r>
        <w:t>naargelang de timing het toelaat.</w:t>
      </w:r>
      <w:bookmarkStart w:id="498" w:name="_Toc399421522"/>
      <w:bookmarkStart w:id="499" w:name="_Toc399749570"/>
      <w:bookmarkStart w:id="500" w:name="_Toc399749853"/>
      <w:bookmarkStart w:id="501" w:name="_Toc399749984"/>
      <w:bookmarkStart w:id="502" w:name="_Toc399767229"/>
      <w:bookmarkStart w:id="503" w:name="_Toc399767319"/>
      <w:bookmarkStart w:id="504" w:name="_Toc399846889"/>
      <w:bookmarkStart w:id="505" w:name="_Toc399847084"/>
      <w:bookmarkStart w:id="506" w:name="_Toc399848577"/>
      <w:bookmarkEnd w:id="498"/>
      <w:bookmarkEnd w:id="499"/>
      <w:bookmarkEnd w:id="500"/>
      <w:bookmarkEnd w:id="501"/>
      <w:bookmarkEnd w:id="502"/>
      <w:bookmarkEnd w:id="503"/>
      <w:bookmarkEnd w:id="504"/>
      <w:bookmarkEnd w:id="505"/>
      <w:bookmarkEnd w:id="506"/>
    </w:p>
    <w:p w14:paraId="30147F6E" w14:textId="77777777" w:rsidR="00264958" w:rsidRPr="00264958" w:rsidRDefault="00264958" w:rsidP="0020633D">
      <w:pPr>
        <w:pStyle w:val="Lijstalinea"/>
        <w:keepNext/>
        <w:numPr>
          <w:ilvl w:val="0"/>
          <w:numId w:val="25"/>
        </w:numPr>
        <w:spacing w:before="240" w:after="60"/>
        <w:jc w:val="left"/>
        <w:outlineLvl w:val="1"/>
        <w:rPr>
          <w:rFonts w:cs="Arial"/>
          <w:b/>
          <w:bCs/>
          <w:iCs/>
          <w:vanish/>
          <w:sz w:val="26"/>
          <w:szCs w:val="28"/>
        </w:rPr>
      </w:pPr>
      <w:bookmarkStart w:id="507" w:name="_Toc399421523"/>
      <w:bookmarkStart w:id="508" w:name="_Toc399749571"/>
      <w:bookmarkStart w:id="509" w:name="_Toc399749854"/>
      <w:bookmarkStart w:id="510" w:name="_Toc399749985"/>
      <w:bookmarkStart w:id="511" w:name="_Toc399767230"/>
      <w:bookmarkStart w:id="512" w:name="_Toc399767320"/>
      <w:bookmarkStart w:id="513" w:name="_Toc399846890"/>
      <w:bookmarkStart w:id="514" w:name="_Toc399847085"/>
      <w:bookmarkStart w:id="515" w:name="_Toc399848578"/>
      <w:bookmarkStart w:id="516" w:name="_Toc421105725"/>
      <w:bookmarkStart w:id="517" w:name="_Toc424033122"/>
      <w:bookmarkStart w:id="518" w:name="_Toc424038219"/>
      <w:bookmarkEnd w:id="507"/>
      <w:bookmarkEnd w:id="508"/>
      <w:bookmarkEnd w:id="509"/>
      <w:bookmarkEnd w:id="510"/>
      <w:bookmarkEnd w:id="511"/>
      <w:bookmarkEnd w:id="512"/>
      <w:bookmarkEnd w:id="513"/>
      <w:bookmarkEnd w:id="514"/>
      <w:bookmarkEnd w:id="515"/>
      <w:bookmarkEnd w:id="516"/>
      <w:bookmarkEnd w:id="517"/>
      <w:bookmarkEnd w:id="518"/>
    </w:p>
    <w:p w14:paraId="6F07A7C7" w14:textId="77777777" w:rsidR="00264958" w:rsidRPr="00264958" w:rsidRDefault="00264958" w:rsidP="0020633D">
      <w:pPr>
        <w:pStyle w:val="Lijstalinea"/>
        <w:keepNext/>
        <w:numPr>
          <w:ilvl w:val="1"/>
          <w:numId w:val="25"/>
        </w:numPr>
        <w:spacing w:before="240" w:after="60"/>
        <w:jc w:val="left"/>
        <w:outlineLvl w:val="1"/>
        <w:rPr>
          <w:rFonts w:cs="Arial"/>
          <w:b/>
          <w:bCs/>
          <w:iCs/>
          <w:vanish/>
          <w:sz w:val="26"/>
          <w:szCs w:val="28"/>
        </w:rPr>
      </w:pPr>
      <w:bookmarkStart w:id="519" w:name="_Toc399421524"/>
      <w:bookmarkStart w:id="520" w:name="_Toc399749572"/>
      <w:bookmarkStart w:id="521" w:name="_Toc399749855"/>
      <w:bookmarkStart w:id="522" w:name="_Toc399749986"/>
      <w:bookmarkStart w:id="523" w:name="_Toc399767231"/>
      <w:bookmarkStart w:id="524" w:name="_Toc399767321"/>
      <w:bookmarkStart w:id="525" w:name="_Toc399846891"/>
      <w:bookmarkStart w:id="526" w:name="_Toc399847086"/>
      <w:bookmarkStart w:id="527" w:name="_Toc399848579"/>
      <w:bookmarkStart w:id="528" w:name="_Toc421105726"/>
      <w:bookmarkStart w:id="529" w:name="_Toc424033123"/>
      <w:bookmarkStart w:id="530" w:name="_Toc424038220"/>
      <w:bookmarkEnd w:id="519"/>
      <w:bookmarkEnd w:id="520"/>
      <w:bookmarkEnd w:id="521"/>
      <w:bookmarkEnd w:id="522"/>
      <w:bookmarkEnd w:id="523"/>
      <w:bookmarkEnd w:id="524"/>
      <w:bookmarkEnd w:id="525"/>
      <w:bookmarkEnd w:id="526"/>
      <w:bookmarkEnd w:id="527"/>
      <w:bookmarkEnd w:id="528"/>
      <w:bookmarkEnd w:id="529"/>
      <w:bookmarkEnd w:id="530"/>
    </w:p>
    <w:p w14:paraId="3CD494C0" w14:textId="77777777" w:rsidR="00264958" w:rsidRPr="00264958" w:rsidRDefault="00264958" w:rsidP="0020633D">
      <w:pPr>
        <w:pStyle w:val="Lijstalinea"/>
        <w:keepNext/>
        <w:numPr>
          <w:ilvl w:val="1"/>
          <w:numId w:val="25"/>
        </w:numPr>
        <w:spacing w:before="240" w:after="60"/>
        <w:jc w:val="left"/>
        <w:outlineLvl w:val="1"/>
        <w:rPr>
          <w:rFonts w:cs="Arial"/>
          <w:b/>
          <w:bCs/>
          <w:iCs/>
          <w:vanish/>
          <w:sz w:val="26"/>
          <w:szCs w:val="28"/>
        </w:rPr>
      </w:pPr>
      <w:bookmarkStart w:id="531" w:name="_Toc399421525"/>
      <w:bookmarkStart w:id="532" w:name="_Toc399749573"/>
      <w:bookmarkStart w:id="533" w:name="_Toc399749856"/>
      <w:bookmarkStart w:id="534" w:name="_Toc399749987"/>
      <w:bookmarkStart w:id="535" w:name="_Toc399767232"/>
      <w:bookmarkStart w:id="536" w:name="_Toc399767322"/>
      <w:bookmarkStart w:id="537" w:name="_Toc399846892"/>
      <w:bookmarkStart w:id="538" w:name="_Toc399847087"/>
      <w:bookmarkStart w:id="539" w:name="_Toc399848580"/>
      <w:bookmarkStart w:id="540" w:name="_Toc421105727"/>
      <w:bookmarkStart w:id="541" w:name="_Toc424033124"/>
      <w:bookmarkStart w:id="542" w:name="_Toc424038221"/>
      <w:bookmarkEnd w:id="531"/>
      <w:bookmarkEnd w:id="532"/>
      <w:bookmarkEnd w:id="533"/>
      <w:bookmarkEnd w:id="534"/>
      <w:bookmarkEnd w:id="535"/>
      <w:bookmarkEnd w:id="536"/>
      <w:bookmarkEnd w:id="537"/>
      <w:bookmarkEnd w:id="538"/>
      <w:bookmarkEnd w:id="539"/>
      <w:bookmarkEnd w:id="540"/>
      <w:bookmarkEnd w:id="541"/>
      <w:bookmarkEnd w:id="542"/>
    </w:p>
    <w:p w14:paraId="18D11C79" w14:textId="0EA54123" w:rsidR="00264958" w:rsidRDefault="00264958" w:rsidP="0020633D"/>
    <w:p w14:paraId="1B41F546" w14:textId="639AE0D8" w:rsidR="007A1C1B" w:rsidRDefault="00AD10E7" w:rsidP="007A1C1B">
      <w:pPr>
        <w:pStyle w:val="Kop2"/>
      </w:pPr>
      <w:bookmarkStart w:id="543" w:name="_Toc424038222"/>
      <w:r>
        <w:t>Jaarlijkse rapporteringen</w:t>
      </w:r>
      <w:bookmarkEnd w:id="543"/>
      <w:r>
        <w:t xml:space="preserve"> </w:t>
      </w:r>
    </w:p>
    <w:p w14:paraId="4C6B2D8F" w14:textId="77777777" w:rsidR="000A39A4" w:rsidRDefault="000A39A4" w:rsidP="000A39A4"/>
    <w:p w14:paraId="46BFAA74" w14:textId="617E8A71" w:rsidR="000A39A4" w:rsidRDefault="00797280" w:rsidP="000A39A4">
      <w:r>
        <w:t xml:space="preserve">In </w:t>
      </w:r>
      <w:r>
        <w:fldChar w:fldCharType="begin"/>
      </w:r>
      <w:r>
        <w:instrText xml:space="preserve"> REF _Ref390263656 \h </w:instrText>
      </w:r>
      <w:r>
        <w:fldChar w:fldCharType="separate"/>
      </w:r>
      <w:r w:rsidR="00BB23BF">
        <w:t xml:space="preserve">Tabel </w:t>
      </w:r>
      <w:r w:rsidR="00BB23BF">
        <w:rPr>
          <w:noProof/>
        </w:rPr>
        <w:t>15</w:t>
      </w:r>
      <w:r>
        <w:fldChar w:fldCharType="end"/>
      </w:r>
      <w:r>
        <w:t xml:space="preserve"> wordt een overzicht gegeven van de vereiste jaarlijkse rapporteringen </w:t>
      </w:r>
      <w:r w:rsidR="00F90E7C">
        <w:t>aan</w:t>
      </w:r>
      <w:r>
        <w:t xml:space="preserve"> de VREG.</w:t>
      </w:r>
    </w:p>
    <w:p w14:paraId="41FB065F" w14:textId="384DFBF6" w:rsidR="00C44C06" w:rsidRDefault="00C44C06">
      <w:pPr>
        <w:jc w:val="left"/>
      </w:pPr>
      <w:r>
        <w:br w:type="page"/>
      </w:r>
    </w:p>
    <w:p w14:paraId="22C7E48F" w14:textId="77777777" w:rsidR="000A39A4" w:rsidRDefault="000A39A4" w:rsidP="000A39A4"/>
    <w:p w14:paraId="5630495F" w14:textId="500991B2" w:rsidR="00797280" w:rsidRDefault="00797280" w:rsidP="00797280">
      <w:pPr>
        <w:pStyle w:val="Bijschrift"/>
        <w:keepNext/>
      </w:pPr>
      <w:bookmarkStart w:id="544" w:name="_Ref390263656"/>
      <w:r>
        <w:t xml:space="preserve">Tabel </w:t>
      </w:r>
      <w:r>
        <w:fldChar w:fldCharType="begin"/>
      </w:r>
      <w:r>
        <w:instrText xml:space="preserve"> SEQ Tabel \* ARABIC </w:instrText>
      </w:r>
      <w:r>
        <w:fldChar w:fldCharType="separate"/>
      </w:r>
      <w:r w:rsidR="00BB23BF">
        <w:rPr>
          <w:noProof/>
        </w:rPr>
        <w:t>15</w:t>
      </w:r>
      <w:r>
        <w:fldChar w:fldCharType="end"/>
      </w:r>
      <w:bookmarkEnd w:id="544"/>
      <w:r>
        <w:t xml:space="preserve"> Jaarlijkse rapporteringen m.b.t. de tariefmethodologie </w:t>
      </w:r>
    </w:p>
    <w:tbl>
      <w:tblPr>
        <w:tblStyle w:val="Tabelraster"/>
        <w:tblW w:w="0" w:type="auto"/>
        <w:tblCellMar>
          <w:top w:w="28" w:type="dxa"/>
          <w:bottom w:w="28" w:type="dxa"/>
        </w:tblCellMar>
        <w:tblLook w:val="04A0" w:firstRow="1" w:lastRow="0" w:firstColumn="1" w:lastColumn="0" w:noHBand="0" w:noVBand="1"/>
      </w:tblPr>
      <w:tblGrid>
        <w:gridCol w:w="1526"/>
        <w:gridCol w:w="3236"/>
        <w:gridCol w:w="2727"/>
        <w:gridCol w:w="1797"/>
      </w:tblGrid>
      <w:tr w:rsidR="007E3FA5" w14:paraId="5C2CD70E" w14:textId="77777777" w:rsidTr="00942940">
        <w:trPr>
          <w:trHeight w:val="1453"/>
        </w:trPr>
        <w:tc>
          <w:tcPr>
            <w:tcW w:w="1526" w:type="dxa"/>
            <w:vAlign w:val="center"/>
          </w:tcPr>
          <w:p w14:paraId="157B99B5" w14:textId="7E46E832" w:rsidR="00797280" w:rsidRPr="00797280" w:rsidRDefault="00E70C43" w:rsidP="00E70C43">
            <w:pPr>
              <w:jc w:val="center"/>
              <w:rPr>
                <w:b/>
              </w:rPr>
            </w:pPr>
            <w:r>
              <w:rPr>
                <w:b/>
              </w:rPr>
              <w:t>I</w:t>
            </w:r>
            <w:r w:rsidR="000A39A4" w:rsidRPr="00797280">
              <w:rPr>
                <w:b/>
              </w:rPr>
              <w:t xml:space="preserve">ndiening </w:t>
            </w:r>
            <w:r w:rsidR="00BB1C86">
              <w:rPr>
                <w:b/>
              </w:rPr>
              <w:t>ten laatste op</w:t>
            </w:r>
          </w:p>
        </w:tc>
        <w:tc>
          <w:tcPr>
            <w:tcW w:w="3236" w:type="dxa"/>
            <w:vAlign w:val="center"/>
          </w:tcPr>
          <w:p w14:paraId="41C46036" w14:textId="39338235" w:rsidR="000A39A4" w:rsidRPr="00797280" w:rsidRDefault="00BB1C86" w:rsidP="00BB1C86">
            <w:pPr>
              <w:jc w:val="center"/>
              <w:rPr>
                <w:b/>
              </w:rPr>
            </w:pPr>
            <w:r>
              <w:rPr>
                <w:b/>
              </w:rPr>
              <w:t xml:space="preserve">rapportering </w:t>
            </w:r>
          </w:p>
        </w:tc>
        <w:tc>
          <w:tcPr>
            <w:tcW w:w="2727" w:type="dxa"/>
            <w:vAlign w:val="center"/>
          </w:tcPr>
          <w:p w14:paraId="25ABDEF2" w14:textId="77777777" w:rsidR="000A39A4" w:rsidRPr="00797280" w:rsidRDefault="002E251D" w:rsidP="005B3CCC">
            <w:pPr>
              <w:jc w:val="center"/>
              <w:rPr>
                <w:b/>
              </w:rPr>
            </w:pPr>
            <w:r>
              <w:rPr>
                <w:b/>
              </w:rPr>
              <w:t>d</w:t>
            </w:r>
            <w:r w:rsidR="000A39A4" w:rsidRPr="00797280">
              <w:rPr>
                <w:b/>
              </w:rPr>
              <w:t>oor</w:t>
            </w:r>
          </w:p>
        </w:tc>
        <w:tc>
          <w:tcPr>
            <w:tcW w:w="0" w:type="auto"/>
            <w:vAlign w:val="center"/>
          </w:tcPr>
          <w:p w14:paraId="4D94AFE6" w14:textId="0D045DD8" w:rsidR="000A39A4" w:rsidRPr="00797280" w:rsidRDefault="000A39A4" w:rsidP="00215478">
            <w:pPr>
              <w:jc w:val="center"/>
              <w:rPr>
                <w:b/>
              </w:rPr>
            </w:pPr>
            <w:r w:rsidRPr="0020633D">
              <w:rPr>
                <w:b/>
                <w:strike/>
                <w:highlight w:val="yellow"/>
              </w:rPr>
              <w:t>Controleattest</w:t>
            </w:r>
            <w:r w:rsidRPr="0020633D">
              <w:rPr>
                <w:b/>
                <w:highlight w:val="yellow"/>
              </w:rPr>
              <w:t xml:space="preserve"> </w:t>
            </w:r>
            <w:r w:rsidR="00215478" w:rsidRPr="0020633D">
              <w:rPr>
                <w:b/>
                <w:highlight w:val="yellow"/>
              </w:rPr>
              <w:t>Rapport van feitelijke bevindingen</w:t>
            </w:r>
            <w:r w:rsidR="00215478" w:rsidRPr="00797280">
              <w:rPr>
                <w:b/>
              </w:rPr>
              <w:t xml:space="preserve"> </w:t>
            </w:r>
            <w:r w:rsidRPr="00797280">
              <w:rPr>
                <w:b/>
              </w:rPr>
              <w:t xml:space="preserve">door </w:t>
            </w:r>
            <w:r w:rsidR="00397BB2">
              <w:rPr>
                <w:b/>
              </w:rPr>
              <w:t>commissaris</w:t>
            </w:r>
            <w:r w:rsidR="00397BB2" w:rsidRPr="00797280">
              <w:rPr>
                <w:b/>
              </w:rPr>
              <w:t xml:space="preserve"> </w:t>
            </w:r>
            <w:r w:rsidR="001B1E6F">
              <w:rPr>
                <w:b/>
              </w:rPr>
              <w:t>bij te voegen</w:t>
            </w:r>
          </w:p>
        </w:tc>
      </w:tr>
      <w:tr w:rsidR="003F31E2" w14:paraId="16E56259" w14:textId="77777777" w:rsidTr="00942940">
        <w:trPr>
          <w:trHeight w:val="2113"/>
        </w:trPr>
        <w:tc>
          <w:tcPr>
            <w:tcW w:w="1526" w:type="dxa"/>
          </w:tcPr>
          <w:p w14:paraId="699813C5" w14:textId="77777777" w:rsidR="00C44C06" w:rsidRDefault="003F31E2" w:rsidP="00EF52C7">
            <w:pPr>
              <w:jc w:val="center"/>
            </w:pPr>
            <w:r>
              <w:t xml:space="preserve">1 juli 2015, </w:t>
            </w:r>
          </w:p>
          <w:p w14:paraId="38581659" w14:textId="0A3B53E5" w:rsidR="003F31E2" w:rsidRDefault="003F31E2" w:rsidP="00EF52C7">
            <w:pPr>
              <w:jc w:val="center"/>
            </w:pPr>
            <w:r>
              <w:t>1 juli 2016 en 1 juli 2017</w:t>
            </w:r>
          </w:p>
          <w:p w14:paraId="3DD1EBE5" w14:textId="77777777" w:rsidR="003F31E2" w:rsidRDefault="003F31E2" w:rsidP="00017905">
            <w:pPr>
              <w:jc w:val="center"/>
            </w:pPr>
          </w:p>
        </w:tc>
        <w:tc>
          <w:tcPr>
            <w:tcW w:w="3236" w:type="dxa"/>
            <w:tcBorders>
              <w:bottom w:val="single" w:sz="4" w:space="0" w:color="auto"/>
            </w:tcBorders>
          </w:tcPr>
          <w:p w14:paraId="053DE9BF" w14:textId="7D917321" w:rsidR="003F31E2" w:rsidRDefault="003F31E2" w:rsidP="003F31E2">
            <w:r>
              <w:t>Ex-post rapportering m.b.t. voorgaand boekjaar: Rapporteringsmodel niet-exogene kosten</w:t>
            </w:r>
          </w:p>
          <w:p w14:paraId="39537414" w14:textId="5322DB03" w:rsidR="003F31E2" w:rsidRDefault="003F31E2" w:rsidP="002C1546"/>
        </w:tc>
        <w:tc>
          <w:tcPr>
            <w:tcW w:w="2727" w:type="dxa"/>
          </w:tcPr>
          <w:p w14:paraId="471A12A5" w14:textId="77777777" w:rsidR="003F31E2" w:rsidRDefault="003F31E2" w:rsidP="00EF52C7">
            <w:pPr>
              <w:jc w:val="center"/>
            </w:pPr>
            <w:r>
              <w:t>distributienetbeheerder</w:t>
            </w:r>
          </w:p>
          <w:p w14:paraId="5198EC78" w14:textId="77777777" w:rsidR="003F31E2" w:rsidRDefault="003F31E2" w:rsidP="00017905">
            <w:pPr>
              <w:jc w:val="center"/>
            </w:pPr>
          </w:p>
        </w:tc>
        <w:tc>
          <w:tcPr>
            <w:tcW w:w="0" w:type="auto"/>
          </w:tcPr>
          <w:p w14:paraId="72B4A330" w14:textId="4E4A15D6" w:rsidR="003F31E2" w:rsidRDefault="003F31E2" w:rsidP="00981865">
            <w:pPr>
              <w:jc w:val="center"/>
            </w:pPr>
            <w:r>
              <w:t>Ja</w:t>
            </w:r>
          </w:p>
        </w:tc>
      </w:tr>
      <w:tr w:rsidR="003F31E2" w14:paraId="551FD41D" w14:textId="77777777" w:rsidTr="00942940">
        <w:trPr>
          <w:trHeight w:val="2113"/>
        </w:trPr>
        <w:tc>
          <w:tcPr>
            <w:tcW w:w="1526" w:type="dxa"/>
          </w:tcPr>
          <w:p w14:paraId="3F431F62" w14:textId="1A274111" w:rsidR="003F31E2" w:rsidRDefault="003F31E2" w:rsidP="00017905">
            <w:pPr>
              <w:jc w:val="center"/>
            </w:pPr>
            <w:r>
              <w:t>1 juli 2016 en 1 juli 2017</w:t>
            </w:r>
          </w:p>
          <w:p w14:paraId="0D17D0A4" w14:textId="77777777" w:rsidR="003F31E2" w:rsidRDefault="003F31E2" w:rsidP="00017905">
            <w:pPr>
              <w:jc w:val="center"/>
            </w:pPr>
          </w:p>
        </w:tc>
        <w:tc>
          <w:tcPr>
            <w:tcW w:w="3236" w:type="dxa"/>
            <w:tcBorders>
              <w:bottom w:val="single" w:sz="4" w:space="0" w:color="auto"/>
            </w:tcBorders>
          </w:tcPr>
          <w:p w14:paraId="65ABD57A" w14:textId="0146CC71" w:rsidR="003F31E2" w:rsidRDefault="003F31E2" w:rsidP="002C1546">
            <w:r>
              <w:t>Ex-post rapportering m.b.t. voorgaand boekjaar:</w:t>
            </w:r>
          </w:p>
          <w:p w14:paraId="35D2CA9E" w14:textId="66E5AB3A" w:rsidR="003F31E2" w:rsidRDefault="003F31E2" w:rsidP="003F31E2">
            <w:pPr>
              <w:pStyle w:val="Lijstalinea"/>
              <w:ind w:left="360"/>
            </w:pPr>
            <w:r>
              <w:t>Rapporteringsmodel exogene kosten (werkelijke waarden)</w:t>
            </w:r>
          </w:p>
        </w:tc>
        <w:tc>
          <w:tcPr>
            <w:tcW w:w="2727" w:type="dxa"/>
          </w:tcPr>
          <w:p w14:paraId="72B3D860" w14:textId="77777777" w:rsidR="003F31E2" w:rsidRDefault="003F31E2" w:rsidP="00017905">
            <w:pPr>
              <w:jc w:val="center"/>
            </w:pPr>
            <w:r>
              <w:t>distributienetbeheerder</w:t>
            </w:r>
          </w:p>
          <w:p w14:paraId="7880D7ED" w14:textId="77777777" w:rsidR="003F31E2" w:rsidRDefault="003F31E2" w:rsidP="00017905">
            <w:pPr>
              <w:jc w:val="center"/>
            </w:pPr>
          </w:p>
        </w:tc>
        <w:tc>
          <w:tcPr>
            <w:tcW w:w="0" w:type="auto"/>
          </w:tcPr>
          <w:p w14:paraId="01E8A573" w14:textId="77777777" w:rsidR="003F31E2" w:rsidRDefault="003F31E2" w:rsidP="00981865">
            <w:pPr>
              <w:jc w:val="center"/>
            </w:pPr>
            <w:r>
              <w:t>Ja</w:t>
            </w:r>
          </w:p>
        </w:tc>
      </w:tr>
      <w:tr w:rsidR="003F31E2" w14:paraId="6D94EC31" w14:textId="77777777" w:rsidTr="00942940">
        <w:trPr>
          <w:trHeight w:val="1259"/>
        </w:trPr>
        <w:tc>
          <w:tcPr>
            <w:tcW w:w="1526" w:type="dxa"/>
          </w:tcPr>
          <w:p w14:paraId="210E3E2D" w14:textId="77777777" w:rsidR="00C44C06" w:rsidRDefault="003F31E2" w:rsidP="00AA6AE7">
            <w:pPr>
              <w:jc w:val="center"/>
            </w:pPr>
            <w:r>
              <w:t xml:space="preserve">1 juli 2015, </w:t>
            </w:r>
          </w:p>
          <w:p w14:paraId="511FC132" w14:textId="3A7410DA" w:rsidR="003F31E2" w:rsidRDefault="003F31E2" w:rsidP="00AA6AE7">
            <w:pPr>
              <w:jc w:val="center"/>
            </w:pPr>
            <w:r>
              <w:t>1 juli 2016 en 1 juli 2017</w:t>
            </w:r>
          </w:p>
        </w:tc>
        <w:tc>
          <w:tcPr>
            <w:tcW w:w="3236" w:type="dxa"/>
          </w:tcPr>
          <w:p w14:paraId="4A436EEF" w14:textId="4100B026" w:rsidR="003F31E2" w:rsidRDefault="003F31E2" w:rsidP="002C1546">
            <w:r w:rsidRPr="00945CBD">
              <w:t>de verdeling van de activa, passiva, kosten en opbrengsten van de distributienetbeheerder</w:t>
            </w:r>
            <w:r>
              <w:t xml:space="preserve"> over vorig boekjaar </w:t>
            </w:r>
            <w:r w:rsidRPr="00945CBD">
              <w:t xml:space="preserve">per gewest </w:t>
            </w:r>
          </w:p>
        </w:tc>
        <w:tc>
          <w:tcPr>
            <w:tcW w:w="2727" w:type="dxa"/>
          </w:tcPr>
          <w:p w14:paraId="1803A383" w14:textId="514C1842" w:rsidR="003F31E2" w:rsidRDefault="003F31E2" w:rsidP="00AA6AE7">
            <w:pPr>
              <w:jc w:val="center"/>
            </w:pPr>
            <w:r w:rsidRPr="00945CBD">
              <w:t>gewestgrensoverschrijdende distributienetbeheerder</w:t>
            </w:r>
          </w:p>
        </w:tc>
        <w:tc>
          <w:tcPr>
            <w:tcW w:w="0" w:type="auto"/>
          </w:tcPr>
          <w:p w14:paraId="5EA4A684" w14:textId="6F4B761D" w:rsidR="003F31E2" w:rsidRDefault="003F31E2" w:rsidP="00AA6AE7">
            <w:pPr>
              <w:jc w:val="center"/>
            </w:pPr>
            <w:r>
              <w:t>Ja</w:t>
            </w:r>
          </w:p>
        </w:tc>
      </w:tr>
      <w:tr w:rsidR="003F31E2" w14:paraId="4EA3E533" w14:textId="77777777" w:rsidTr="00942940">
        <w:trPr>
          <w:trHeight w:val="1037"/>
        </w:trPr>
        <w:tc>
          <w:tcPr>
            <w:tcW w:w="1526" w:type="dxa"/>
          </w:tcPr>
          <w:p w14:paraId="700DB9BE" w14:textId="0C4B4E17" w:rsidR="003F31E2" w:rsidRDefault="003F31E2" w:rsidP="00AA6AE7">
            <w:pPr>
              <w:jc w:val="center"/>
            </w:pPr>
            <w:r>
              <w:t>1 september 2015</w:t>
            </w:r>
          </w:p>
        </w:tc>
        <w:tc>
          <w:tcPr>
            <w:tcW w:w="3236" w:type="dxa"/>
          </w:tcPr>
          <w:p w14:paraId="543615FE" w14:textId="52728190" w:rsidR="003F31E2" w:rsidRDefault="003F31E2" w:rsidP="002C1546">
            <w:r>
              <w:t xml:space="preserve">Rapporteringsmodel exogene kosten m.b.t. volgend boekjaar (budgetvoorstel) </w:t>
            </w:r>
          </w:p>
        </w:tc>
        <w:tc>
          <w:tcPr>
            <w:tcW w:w="2727" w:type="dxa"/>
          </w:tcPr>
          <w:p w14:paraId="39F681D2" w14:textId="77777777" w:rsidR="003F31E2" w:rsidRDefault="003F31E2" w:rsidP="00AA6AE7">
            <w:pPr>
              <w:jc w:val="center"/>
            </w:pPr>
            <w:r>
              <w:t>distributienetbeheerder</w:t>
            </w:r>
          </w:p>
        </w:tc>
        <w:tc>
          <w:tcPr>
            <w:tcW w:w="0" w:type="auto"/>
          </w:tcPr>
          <w:p w14:paraId="40DF393E" w14:textId="77777777" w:rsidR="003F31E2" w:rsidRDefault="003F31E2" w:rsidP="00AA6AE7">
            <w:pPr>
              <w:jc w:val="center"/>
            </w:pPr>
            <w:r>
              <w:t>Nee</w:t>
            </w:r>
          </w:p>
        </w:tc>
      </w:tr>
      <w:tr w:rsidR="00416EF8" w14:paraId="418DD755" w14:textId="77777777" w:rsidTr="00B376D5">
        <w:trPr>
          <w:trHeight w:val="1474"/>
        </w:trPr>
        <w:tc>
          <w:tcPr>
            <w:tcW w:w="1526" w:type="dxa"/>
            <w:shd w:val="clear" w:color="auto" w:fill="auto"/>
          </w:tcPr>
          <w:p w14:paraId="41D68D35" w14:textId="798AAB46" w:rsidR="00416EF8" w:rsidRPr="00B376D5" w:rsidRDefault="00416EF8" w:rsidP="00AA6AE7">
            <w:pPr>
              <w:jc w:val="center"/>
              <w:rPr>
                <w:highlight w:val="yellow"/>
              </w:rPr>
            </w:pPr>
            <w:r w:rsidRPr="00B376D5">
              <w:rPr>
                <w:highlight w:val="yellow"/>
              </w:rPr>
              <w:t>1 oktober 2015</w:t>
            </w:r>
          </w:p>
        </w:tc>
        <w:tc>
          <w:tcPr>
            <w:tcW w:w="3236" w:type="dxa"/>
            <w:shd w:val="clear" w:color="auto" w:fill="auto"/>
          </w:tcPr>
          <w:p w14:paraId="5EF3FAF3" w14:textId="09997226" w:rsidR="00416EF8" w:rsidRPr="00B376D5" w:rsidRDefault="00416EF8" w:rsidP="002C1546">
            <w:pPr>
              <w:rPr>
                <w:highlight w:val="yellow"/>
              </w:rPr>
            </w:pPr>
            <w:r w:rsidRPr="00B376D5">
              <w:rPr>
                <w:highlight w:val="yellow"/>
              </w:rPr>
              <w:t xml:space="preserve">Niet-periodieke distributienet-tarieven voor volgend jaar volgens indexatie volgens evolutie van de CPI augustus jaar op jaar (par. </w:t>
            </w:r>
            <w:r w:rsidRPr="00B376D5">
              <w:rPr>
                <w:highlight w:val="yellow"/>
              </w:rPr>
              <w:fldChar w:fldCharType="begin"/>
            </w:r>
            <w:r w:rsidRPr="00B376D5">
              <w:rPr>
                <w:highlight w:val="yellow"/>
              </w:rPr>
              <w:instrText xml:space="preserve"> REF _Ref392956561 \r \h </w:instrText>
            </w:r>
            <w:r w:rsidR="00B376D5">
              <w:rPr>
                <w:highlight w:val="yellow"/>
              </w:rPr>
              <w:instrText xml:space="preserve"> \* MERGEFORMAT </w:instrText>
            </w:r>
            <w:r w:rsidRPr="00B376D5">
              <w:rPr>
                <w:highlight w:val="yellow"/>
              </w:rPr>
            </w:r>
            <w:r w:rsidRPr="00B376D5">
              <w:rPr>
                <w:highlight w:val="yellow"/>
              </w:rPr>
              <w:fldChar w:fldCharType="separate"/>
            </w:r>
            <w:r w:rsidR="00BB23BF">
              <w:rPr>
                <w:highlight w:val="yellow"/>
              </w:rPr>
              <w:t>5.12</w:t>
            </w:r>
            <w:r w:rsidRPr="00B376D5">
              <w:rPr>
                <w:highlight w:val="yellow"/>
              </w:rPr>
              <w:fldChar w:fldCharType="end"/>
            </w:r>
            <w:r w:rsidRPr="00B376D5">
              <w:rPr>
                <w:highlight w:val="yellow"/>
              </w:rPr>
              <w:t>).</w:t>
            </w:r>
          </w:p>
        </w:tc>
        <w:tc>
          <w:tcPr>
            <w:tcW w:w="2727" w:type="dxa"/>
            <w:shd w:val="clear" w:color="auto" w:fill="auto"/>
          </w:tcPr>
          <w:p w14:paraId="50EF2E2B" w14:textId="01EB6C42" w:rsidR="00416EF8" w:rsidRPr="00B376D5" w:rsidRDefault="00416EF8" w:rsidP="00AA6AE7">
            <w:pPr>
              <w:jc w:val="center"/>
              <w:rPr>
                <w:highlight w:val="yellow"/>
              </w:rPr>
            </w:pPr>
            <w:r w:rsidRPr="00B376D5">
              <w:rPr>
                <w:highlight w:val="yellow"/>
              </w:rPr>
              <w:t>distributienetbeheerder</w:t>
            </w:r>
          </w:p>
        </w:tc>
        <w:tc>
          <w:tcPr>
            <w:tcW w:w="0" w:type="auto"/>
            <w:shd w:val="clear" w:color="auto" w:fill="auto"/>
          </w:tcPr>
          <w:p w14:paraId="02CB0510" w14:textId="3FA4DE18" w:rsidR="00416EF8" w:rsidRPr="00B376D5" w:rsidRDefault="00416EF8" w:rsidP="00AA6AE7">
            <w:pPr>
              <w:jc w:val="center"/>
              <w:rPr>
                <w:highlight w:val="yellow"/>
              </w:rPr>
            </w:pPr>
            <w:r w:rsidRPr="00B376D5">
              <w:rPr>
                <w:highlight w:val="yellow"/>
              </w:rPr>
              <w:t>Nee</w:t>
            </w:r>
          </w:p>
        </w:tc>
      </w:tr>
      <w:tr w:rsidR="003F31E2" w14:paraId="3E8B5F6A" w14:textId="77777777" w:rsidTr="00942940">
        <w:trPr>
          <w:trHeight w:val="1941"/>
        </w:trPr>
        <w:tc>
          <w:tcPr>
            <w:tcW w:w="1526" w:type="dxa"/>
          </w:tcPr>
          <w:p w14:paraId="009CC207" w14:textId="3FFF8D4A" w:rsidR="003F31E2" w:rsidRDefault="003F31E2" w:rsidP="00AA6AE7">
            <w:pPr>
              <w:jc w:val="center"/>
            </w:pPr>
            <w:r>
              <w:t>1 november 2015</w:t>
            </w:r>
          </w:p>
        </w:tc>
        <w:tc>
          <w:tcPr>
            <w:tcW w:w="3236" w:type="dxa"/>
          </w:tcPr>
          <w:p w14:paraId="18CC3A9F" w14:textId="77777777" w:rsidR="003F31E2" w:rsidRDefault="003F31E2" w:rsidP="002C1546">
            <w:r w:rsidRPr="006976C3">
              <w:t>Rapporteringsmodel vertaling toegestane inkomen</w:t>
            </w:r>
            <w:r>
              <w:t xml:space="preserve"> volgend jaar</w:t>
            </w:r>
            <w:r w:rsidRPr="006976C3">
              <w:t xml:space="preserve"> naar tariefvoorstel</w:t>
            </w:r>
            <w:r>
              <w:t xml:space="preserve"> (update 1+CPI-x)</w:t>
            </w:r>
            <w:r w:rsidRPr="006976C3">
              <w:t>.</w:t>
            </w:r>
          </w:p>
          <w:p w14:paraId="6DF1A274" w14:textId="77777777" w:rsidR="003F31E2" w:rsidRDefault="003F31E2" w:rsidP="002C1546"/>
          <w:p w14:paraId="69F2266D" w14:textId="5EBCDF77" w:rsidR="003F31E2" w:rsidRPr="00B376D5" w:rsidRDefault="003F31E2" w:rsidP="00416EF8">
            <w:pPr>
              <w:rPr>
                <w:strike/>
              </w:rPr>
            </w:pPr>
            <w:r w:rsidRPr="00605B45">
              <w:rPr>
                <w:strike/>
                <w:highlight w:val="yellow"/>
              </w:rPr>
              <w:t xml:space="preserve">Niet-periodieke distributienet-tarieven voor volgend jaar volgens indexatie volgens evolutie van de CPI augustus jaar op jaar (par. </w:t>
            </w:r>
            <w:r w:rsidRPr="00605B45">
              <w:rPr>
                <w:strike/>
                <w:highlight w:val="yellow"/>
              </w:rPr>
              <w:fldChar w:fldCharType="begin"/>
            </w:r>
            <w:r w:rsidRPr="00605B45">
              <w:rPr>
                <w:strike/>
                <w:highlight w:val="yellow"/>
              </w:rPr>
              <w:instrText xml:space="preserve"> REF _Ref392956561 \r \h </w:instrText>
            </w:r>
            <w:r w:rsidR="00B376D5" w:rsidRPr="00605B45">
              <w:rPr>
                <w:strike/>
                <w:highlight w:val="yellow"/>
              </w:rPr>
              <w:instrText xml:space="preserve"> \* MERGEFORMAT </w:instrText>
            </w:r>
            <w:r w:rsidRPr="00605B45">
              <w:rPr>
                <w:strike/>
                <w:highlight w:val="yellow"/>
              </w:rPr>
            </w:r>
            <w:r w:rsidRPr="00605B45">
              <w:rPr>
                <w:strike/>
                <w:highlight w:val="yellow"/>
              </w:rPr>
              <w:fldChar w:fldCharType="separate"/>
            </w:r>
            <w:r w:rsidR="00BB23BF">
              <w:rPr>
                <w:strike/>
                <w:highlight w:val="yellow"/>
              </w:rPr>
              <w:t>5.12</w:t>
            </w:r>
            <w:r w:rsidRPr="00605B45">
              <w:rPr>
                <w:strike/>
                <w:highlight w:val="yellow"/>
              </w:rPr>
              <w:fldChar w:fldCharType="end"/>
            </w:r>
            <w:r w:rsidRPr="00605B45">
              <w:rPr>
                <w:strike/>
                <w:highlight w:val="yellow"/>
              </w:rPr>
              <w:t>).</w:t>
            </w:r>
          </w:p>
          <w:p w14:paraId="09B90396" w14:textId="77777777" w:rsidR="003F31E2" w:rsidRDefault="003F31E2" w:rsidP="00416EF8"/>
        </w:tc>
        <w:tc>
          <w:tcPr>
            <w:tcW w:w="2727" w:type="dxa"/>
          </w:tcPr>
          <w:p w14:paraId="19CB38C2" w14:textId="77777777" w:rsidR="003F31E2" w:rsidRDefault="003F31E2" w:rsidP="00AA6AE7">
            <w:pPr>
              <w:jc w:val="center"/>
            </w:pPr>
            <w:r>
              <w:t>distributienetbeheerder</w:t>
            </w:r>
          </w:p>
        </w:tc>
        <w:tc>
          <w:tcPr>
            <w:tcW w:w="0" w:type="auto"/>
          </w:tcPr>
          <w:p w14:paraId="244D24D9" w14:textId="77777777" w:rsidR="003F31E2" w:rsidRDefault="003F31E2" w:rsidP="00AA6AE7">
            <w:pPr>
              <w:jc w:val="center"/>
            </w:pPr>
            <w:r>
              <w:t>Nee</w:t>
            </w:r>
          </w:p>
        </w:tc>
      </w:tr>
    </w:tbl>
    <w:p w14:paraId="542B6EA2" w14:textId="77777777" w:rsidR="00C44C06" w:rsidRDefault="00C44C06">
      <w:pPr>
        <w:jc w:val="left"/>
        <w:rPr>
          <w:rFonts w:cs="Arial"/>
          <w:b/>
          <w:bCs/>
          <w:sz w:val="28"/>
          <w:szCs w:val="28"/>
          <w:highlight w:val="lightGray"/>
        </w:rPr>
      </w:pPr>
      <w:bookmarkStart w:id="545" w:name="_Ref390933783"/>
      <w:bookmarkStart w:id="546" w:name="_Ref390934445"/>
      <w:bookmarkStart w:id="547" w:name="_Ref390934519"/>
      <w:r>
        <w:rPr>
          <w:highlight w:val="lightGray"/>
        </w:rPr>
        <w:lastRenderedPageBreak/>
        <w:br w:type="page"/>
      </w:r>
    </w:p>
    <w:p w14:paraId="42537CAF" w14:textId="594F598D" w:rsidR="00AD6C07" w:rsidRDefault="00AD6C07" w:rsidP="00C44C06">
      <w:pPr>
        <w:pStyle w:val="Kop1"/>
      </w:pPr>
      <w:bookmarkStart w:id="548" w:name="_Toc424038223"/>
      <w:r>
        <w:lastRenderedPageBreak/>
        <w:t>Bijlage</w:t>
      </w:r>
      <w:r w:rsidR="00FE2DCA">
        <w:t>n</w:t>
      </w:r>
      <w:bookmarkEnd w:id="545"/>
      <w:bookmarkEnd w:id="546"/>
      <w:bookmarkEnd w:id="547"/>
      <w:bookmarkEnd w:id="548"/>
    </w:p>
    <w:p w14:paraId="7D89CA93" w14:textId="70FE29CC" w:rsidR="002D2E31" w:rsidRDefault="002D2E31" w:rsidP="00F41380"/>
    <w:p w14:paraId="61966D1F" w14:textId="28E5F1BD" w:rsidR="00FE2DCA" w:rsidRDefault="00FE2DCA" w:rsidP="00F41380">
      <w:pPr>
        <w:pStyle w:val="Kop2"/>
        <w:jc w:val="both"/>
      </w:pPr>
      <w:bookmarkStart w:id="549" w:name="_Bijlage_1:_Invul-"/>
      <w:bookmarkStart w:id="550" w:name="_Ref392233276"/>
      <w:bookmarkStart w:id="551" w:name="_Ref392484043"/>
      <w:bookmarkStart w:id="552" w:name="_Toc424038224"/>
      <w:bookmarkEnd w:id="549"/>
      <w:r>
        <w:t>Bijlage 1: Invul- en auditinstructie rapporteringsmodellen.</w:t>
      </w:r>
      <w:bookmarkEnd w:id="550"/>
      <w:bookmarkEnd w:id="551"/>
      <w:bookmarkEnd w:id="552"/>
    </w:p>
    <w:p w14:paraId="62E51B65" w14:textId="77777777" w:rsidR="00FE2DCA" w:rsidRDefault="00FE2DCA" w:rsidP="00F41380"/>
    <w:p w14:paraId="6606CD07" w14:textId="467C7865" w:rsidR="00FE2DCA" w:rsidRDefault="00FE2DCA" w:rsidP="00F41380">
      <w:pPr>
        <w:pStyle w:val="Kop2"/>
        <w:jc w:val="both"/>
      </w:pPr>
      <w:bookmarkStart w:id="553" w:name="_Bijlage_2:_Rapport"/>
      <w:bookmarkStart w:id="554" w:name="_Toc424038225"/>
      <w:bookmarkEnd w:id="553"/>
      <w:r w:rsidRPr="00FE2DCA">
        <w:t>Bijlage 2: Rapport met betrekking tot de kapitaalkosten</w:t>
      </w:r>
      <w:r w:rsidR="00A94B28">
        <w:t>-</w:t>
      </w:r>
      <w:r w:rsidRPr="00FE2DCA">
        <w:t>vergoeding voor de Vlaamse elektriciteits- en</w:t>
      </w:r>
      <w:r w:rsidRPr="00500FDF">
        <w:t xml:space="preserve"> aardgas</w:t>
      </w:r>
      <w:r w:rsidR="00A94B28">
        <w:t>-</w:t>
      </w:r>
      <w:r w:rsidRPr="00500FDF">
        <w:t>distributienetbeheerders in de tariefmethodologie voor de reguleringsperiode 2015-2016</w:t>
      </w:r>
      <w:r>
        <w:t>.</w:t>
      </w:r>
      <w:bookmarkEnd w:id="554"/>
    </w:p>
    <w:p w14:paraId="20AD12AD" w14:textId="77777777" w:rsidR="002D2B7A" w:rsidRPr="002D2B7A" w:rsidRDefault="002D2B7A" w:rsidP="00F41380"/>
    <w:p w14:paraId="46448640" w14:textId="0C9CC476" w:rsidR="004A59D2" w:rsidRDefault="004A59D2" w:rsidP="00F41380">
      <w:pPr>
        <w:pStyle w:val="Kop2"/>
        <w:jc w:val="both"/>
      </w:pPr>
      <w:bookmarkStart w:id="555" w:name="_Bijlage_3:_Verdeelsleutels"/>
      <w:bookmarkStart w:id="556" w:name="_Toc424038226"/>
      <w:bookmarkEnd w:id="555"/>
      <w:r>
        <w:t>Bijlage 3: V</w:t>
      </w:r>
      <w:r w:rsidRPr="004A59D2">
        <w:t>erdeelsleutels voor de balansen en resultatenrekeningen van de distributienetbeheerders volgens de opdeling van hun distributieactiviteit tussen Vlaanderen en Wallonië.</w:t>
      </w:r>
      <w:bookmarkEnd w:id="556"/>
    </w:p>
    <w:p w14:paraId="582A21EC" w14:textId="77777777" w:rsidR="004B2DA8" w:rsidRDefault="004B2DA8" w:rsidP="00F41380"/>
    <w:p w14:paraId="6364461B" w14:textId="06EE08E7" w:rsidR="004B2DA8" w:rsidRDefault="004B2DA8" w:rsidP="00F41380">
      <w:pPr>
        <w:pStyle w:val="Kop2"/>
        <w:jc w:val="both"/>
      </w:pPr>
      <w:bookmarkStart w:id="557" w:name="_Bijlage_4:"/>
      <w:bookmarkStart w:id="558" w:name="_Toc424038227"/>
      <w:bookmarkEnd w:id="557"/>
      <w:r>
        <w:t xml:space="preserve">Bijlage 4: </w:t>
      </w:r>
      <w:r w:rsidR="004532FB">
        <w:t>Rapporteringsmodel exogene kosten</w:t>
      </w:r>
      <w:bookmarkEnd w:id="558"/>
      <w:r w:rsidR="004532FB">
        <w:t xml:space="preserve"> </w:t>
      </w:r>
    </w:p>
    <w:p w14:paraId="3CBD6825" w14:textId="77777777" w:rsidR="004532FB" w:rsidRPr="004532FB" w:rsidRDefault="004532FB" w:rsidP="00F41380"/>
    <w:p w14:paraId="5B3FE191" w14:textId="4834EC7F" w:rsidR="004532FB" w:rsidRDefault="004532FB" w:rsidP="00F41380">
      <w:pPr>
        <w:pStyle w:val="Kop2"/>
        <w:jc w:val="both"/>
      </w:pPr>
      <w:bookmarkStart w:id="559" w:name="_Toc424038228"/>
      <w:r>
        <w:t>Bijlage 5: Rapporteringsmodel niet-exogene kosten</w:t>
      </w:r>
      <w:bookmarkEnd w:id="559"/>
    </w:p>
    <w:p w14:paraId="49AD4841" w14:textId="77777777" w:rsidR="004532FB" w:rsidRPr="004532FB" w:rsidRDefault="004532FB" w:rsidP="00F41380"/>
    <w:p w14:paraId="6D23B1BC" w14:textId="02332399" w:rsidR="00ED4D82" w:rsidRDefault="00ED4D82" w:rsidP="00F41380">
      <w:pPr>
        <w:pStyle w:val="Kop2"/>
        <w:jc w:val="both"/>
      </w:pPr>
      <w:bookmarkStart w:id="560" w:name="_Ref392585902"/>
      <w:bookmarkStart w:id="561" w:name="_Ref392678252"/>
      <w:bookmarkStart w:id="562" w:name="_Toc424038229"/>
      <w:r>
        <w:t xml:space="preserve">Bijlage </w:t>
      </w:r>
      <w:r w:rsidR="004532FB">
        <w:t>6</w:t>
      </w:r>
      <w:r>
        <w:t xml:space="preserve">: Door distributienetbeheerder in te dienen toelichting </w:t>
      </w:r>
      <w:bookmarkEnd w:id="560"/>
      <w:r w:rsidR="004532FB">
        <w:t>bij rapporteringsmodel niet-exogene kosten</w:t>
      </w:r>
      <w:bookmarkEnd w:id="561"/>
      <w:bookmarkEnd w:id="562"/>
    </w:p>
    <w:p w14:paraId="4DE324EE" w14:textId="77777777" w:rsidR="004532FB" w:rsidRPr="004532FB" w:rsidRDefault="004532FB" w:rsidP="00F41380"/>
    <w:p w14:paraId="1FA31180" w14:textId="64471320" w:rsidR="004532FB" w:rsidRDefault="004532FB" w:rsidP="00F41380">
      <w:pPr>
        <w:pStyle w:val="Kop2"/>
        <w:jc w:val="both"/>
      </w:pPr>
      <w:bookmarkStart w:id="563" w:name="_Toc424038230"/>
      <w:r>
        <w:t>Bijlage 7: Rapporteringsmodel tariefvoorstel</w:t>
      </w:r>
      <w:bookmarkEnd w:id="563"/>
    </w:p>
    <w:p w14:paraId="6336E0C4" w14:textId="77777777" w:rsidR="00BA18F3" w:rsidRDefault="00BA18F3" w:rsidP="00F41380"/>
    <w:p w14:paraId="22CE8BA6" w14:textId="212A91EA" w:rsidR="009930C8" w:rsidRDefault="00BA18F3" w:rsidP="009930C8">
      <w:pPr>
        <w:pStyle w:val="Kop2"/>
        <w:jc w:val="both"/>
      </w:pPr>
      <w:bookmarkStart w:id="564" w:name="_Toc424038231"/>
      <w:r>
        <w:t xml:space="preserve">Bijlage </w:t>
      </w:r>
      <w:r w:rsidR="004532FB">
        <w:t>8</w:t>
      </w:r>
      <w:r>
        <w:t xml:space="preserve">: </w:t>
      </w:r>
      <w:r w:rsidR="003337A4">
        <w:t>In te dienen documenten door de distributienetbeheerder bij zijn tariefvoorstel</w:t>
      </w:r>
      <w:bookmarkEnd w:id="564"/>
    </w:p>
    <w:p w14:paraId="68D02DFA" w14:textId="77777777" w:rsidR="009930C8" w:rsidRPr="009930C8" w:rsidRDefault="009930C8" w:rsidP="009930C8"/>
    <w:p w14:paraId="6DBF175B" w14:textId="792C70BB" w:rsidR="00BA18F3" w:rsidRPr="009930C8" w:rsidRDefault="009930C8" w:rsidP="009930C8">
      <w:pPr>
        <w:pStyle w:val="Kop2"/>
        <w:rPr>
          <w:highlight w:val="yellow"/>
        </w:rPr>
      </w:pPr>
      <w:bookmarkStart w:id="565" w:name="_Toc424038232"/>
      <w:r w:rsidRPr="009930C8">
        <w:rPr>
          <w:highlight w:val="yellow"/>
        </w:rPr>
        <w:t>Bijlage 9: Jaarlijks ex-post rapporteringsmodel niet-exogene kosten</w:t>
      </w:r>
      <w:bookmarkEnd w:id="565"/>
    </w:p>
    <w:p w14:paraId="0BF9F38E" w14:textId="77777777" w:rsidR="00BA18F3" w:rsidRPr="00BA18F3" w:rsidRDefault="00BA18F3" w:rsidP="00F41380"/>
    <w:p w14:paraId="17E2EB88" w14:textId="77777777" w:rsidR="00BA18F3" w:rsidRPr="00BA18F3" w:rsidRDefault="00BA18F3" w:rsidP="00F41380"/>
    <w:p w14:paraId="316DFAAF" w14:textId="77777777" w:rsidR="00BA18F3" w:rsidRPr="00BA18F3" w:rsidRDefault="00BA18F3" w:rsidP="00F41380"/>
    <w:sectPr w:rsidR="00BA18F3" w:rsidRPr="00BA18F3" w:rsidSect="00BF0E0F">
      <w:headerReference w:type="default" r:id="rId24"/>
      <w:footerReference w:type="default" r:id="rId25"/>
      <w:pgSz w:w="11906" w:h="16838" w:code="9"/>
      <w:pgMar w:top="1701" w:right="1418" w:bottom="1418" w:left="1418" w:header="567"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ABA4A" w15:done="0"/>
  <w15:commentEx w15:paraId="6EB64E6E" w15:done="0"/>
  <w15:commentEx w15:paraId="2308D66B" w15:done="0"/>
  <w15:commentEx w15:paraId="64106ABB" w15:done="0"/>
  <w15:commentEx w15:paraId="7B268AF8" w15:done="0"/>
  <w15:commentEx w15:paraId="3727574D" w15:done="0"/>
  <w15:commentEx w15:paraId="7585A16E" w15:done="0"/>
  <w15:commentEx w15:paraId="56B6D1F4" w15:done="0"/>
  <w15:commentEx w15:paraId="60BCE6BD" w15:done="0"/>
  <w15:commentEx w15:paraId="580334AC" w15:done="0"/>
  <w15:commentEx w15:paraId="686D7FA7" w15:done="0"/>
  <w15:commentEx w15:paraId="49DC932F" w15:done="0"/>
  <w15:commentEx w15:paraId="539C236D" w15:done="0"/>
  <w15:commentEx w15:paraId="7FC4CDE3" w15:done="0"/>
  <w15:commentEx w15:paraId="0C91F7D3" w15:done="0"/>
  <w15:commentEx w15:paraId="21003BD5" w15:done="0"/>
  <w15:commentEx w15:paraId="3DF4A1DD" w15:done="0"/>
  <w15:commentEx w15:paraId="6DCDBA2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D7CF" w14:textId="77777777" w:rsidR="0033254B" w:rsidRDefault="0033254B">
      <w:r>
        <w:separator/>
      </w:r>
    </w:p>
  </w:endnote>
  <w:endnote w:type="continuationSeparator" w:id="0">
    <w:p w14:paraId="05D4A2D9" w14:textId="77777777" w:rsidR="0033254B" w:rsidRDefault="003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9809" w14:textId="053C5410" w:rsidR="00436BD2" w:rsidRDefault="00436BD2">
    <w:pPr>
      <w:pStyle w:val="Voettekst"/>
    </w:pPr>
    <w:r>
      <w:tab/>
    </w:r>
    <w:r>
      <w:tab/>
      <w:t xml:space="preserve">Pagina </w:t>
    </w:r>
    <w:r>
      <w:fldChar w:fldCharType="begin"/>
    </w:r>
    <w:r>
      <w:instrText xml:space="preserve"> PAGE </w:instrText>
    </w:r>
    <w:r>
      <w:fldChar w:fldCharType="separate"/>
    </w:r>
    <w:r w:rsidR="007B4AC2">
      <w:rPr>
        <w:noProof/>
      </w:rPr>
      <w:t>1</w:t>
    </w:r>
    <w:r>
      <w:fldChar w:fldCharType="end"/>
    </w:r>
    <w:r>
      <w:t xml:space="preserve"> van </w:t>
    </w:r>
    <w:r>
      <w:fldChar w:fldCharType="begin"/>
    </w:r>
    <w:r>
      <w:instrText xml:space="preserve"> NUMPAGES </w:instrText>
    </w:r>
    <w:r>
      <w:fldChar w:fldCharType="separate"/>
    </w:r>
    <w:r w:rsidR="007B4AC2">
      <w:rPr>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CC9D" w14:textId="77777777" w:rsidR="0033254B" w:rsidRDefault="0033254B">
      <w:r>
        <w:separator/>
      </w:r>
    </w:p>
  </w:footnote>
  <w:footnote w:type="continuationSeparator" w:id="0">
    <w:p w14:paraId="71D9278B" w14:textId="77777777" w:rsidR="0033254B" w:rsidRDefault="0033254B">
      <w:r>
        <w:continuationSeparator/>
      </w:r>
    </w:p>
  </w:footnote>
  <w:footnote w:id="1">
    <w:p w14:paraId="3105EAF3" w14:textId="155B4A0E" w:rsidR="00436BD2" w:rsidRPr="00436BD2" w:rsidRDefault="00436BD2" w:rsidP="00436BD2">
      <w:pPr>
        <w:pStyle w:val="Voetnoottekst"/>
      </w:pPr>
      <w:r>
        <w:rPr>
          <w:rStyle w:val="Voetnootmarkering"/>
        </w:rPr>
        <w:footnoteRef/>
      </w:r>
      <w:r>
        <w:t xml:space="preserve"> </w:t>
      </w:r>
      <w:r w:rsidRPr="00436BD2">
        <w:rPr>
          <w:highlight w:val="yellow"/>
        </w:rPr>
        <w:t xml:space="preserve">Indien voor een dergelijke productie-eenheid het maximaal AC-vermogen niet gekend is in kVA dient het </w:t>
      </w:r>
      <w:r>
        <w:rPr>
          <w:highlight w:val="yellow"/>
        </w:rPr>
        <w:t xml:space="preserve">maximaal </w:t>
      </w:r>
      <w:r w:rsidRPr="00436BD2">
        <w:rPr>
          <w:highlight w:val="yellow"/>
        </w:rPr>
        <w:t>AC-vermogen uitgedrukt in kW te worden gehanteerd.</w:t>
      </w:r>
    </w:p>
  </w:footnote>
  <w:footnote w:id="2">
    <w:p w14:paraId="6E713D59" w14:textId="7889EFC4" w:rsidR="00436BD2" w:rsidRPr="003157A7" w:rsidRDefault="00436BD2" w:rsidP="002D4DCC">
      <w:pPr>
        <w:pStyle w:val="Voetnoottekst"/>
      </w:pPr>
      <w:r>
        <w:rPr>
          <w:rStyle w:val="Voetnootmarkering"/>
        </w:rPr>
        <w:footnoteRef/>
      </w:r>
      <w:r>
        <w:t xml:space="preserve"> De c</w:t>
      </w:r>
      <w:r w:rsidRPr="00893A45">
        <w:t>onsultatie</w:t>
      </w:r>
      <w:r>
        <w:t>s</w:t>
      </w:r>
      <w:r w:rsidRPr="00893A45">
        <w:t xml:space="preserve"> over </w:t>
      </w:r>
      <w:r>
        <w:t xml:space="preserve">het </w:t>
      </w:r>
      <w:r w:rsidRPr="00893A45">
        <w:t>voorstel van methode tot vaststelling van de distributienettarieven voor elektriciteit en aardgas</w:t>
      </w:r>
      <w:r>
        <w:t xml:space="preserve">, evenals de consultatieverslagen, zijn beschikbaar </w:t>
      </w:r>
      <w:r w:rsidRPr="003157A7">
        <w:t xml:space="preserve">op </w:t>
      </w:r>
      <w:hyperlink r:id="rId1" w:history="1">
        <w:r>
          <w:rPr>
            <w:rStyle w:val="Hyperlink"/>
          </w:rPr>
          <w:t>http://www.vreg.be/consultatie</w:t>
        </w:r>
      </w:hyperlink>
      <w:r w:rsidRPr="003157A7">
        <w:t xml:space="preserve"> </w:t>
      </w:r>
    </w:p>
  </w:footnote>
  <w:footnote w:id="3">
    <w:p w14:paraId="5AA24761" w14:textId="3F41BEDA" w:rsidR="00436BD2" w:rsidRPr="005B3B65" w:rsidRDefault="00436BD2">
      <w:pPr>
        <w:pStyle w:val="Voetnoottekst"/>
      </w:pPr>
      <w:r>
        <w:rPr>
          <w:rStyle w:val="Voetnootmarkering"/>
        </w:rPr>
        <w:footnoteRef/>
      </w:r>
      <w:r>
        <w:t xml:space="preserve"> Brief per 23 september 2014 betreffende ‘Tarieven aardgasdistributie Enexis’.</w:t>
      </w:r>
    </w:p>
  </w:footnote>
  <w:footnote w:id="4">
    <w:p w14:paraId="69DCE523" w14:textId="77777777" w:rsidR="00436BD2" w:rsidRPr="006D59C8" w:rsidRDefault="00436BD2">
      <w:pPr>
        <w:pStyle w:val="Voetnoottekst"/>
        <w:rPr>
          <w:lang w:val="nl-BE"/>
        </w:rPr>
      </w:pPr>
      <w:r>
        <w:rPr>
          <w:rStyle w:val="Voetnootmarkering"/>
        </w:rPr>
        <w:footnoteRef/>
      </w:r>
      <w:r>
        <w:t xml:space="preserve"> </w:t>
      </w:r>
      <w:r>
        <w:rPr>
          <w:lang w:val="nl-BE"/>
        </w:rPr>
        <w:t>Aanpassing van het oorspronkelijke budget (op basis van een verwachte index) aan de werkelijke index.</w:t>
      </w:r>
    </w:p>
  </w:footnote>
  <w:footnote w:id="5">
    <w:p w14:paraId="1C9FD70B" w14:textId="76B547AD" w:rsidR="00436BD2" w:rsidRPr="00F80914" w:rsidRDefault="00436BD2">
      <w:pPr>
        <w:pStyle w:val="Voetnoottekst"/>
        <w:rPr>
          <w:lang w:val="nl-BE"/>
        </w:rPr>
      </w:pPr>
      <w:r>
        <w:rPr>
          <w:rStyle w:val="Voetnootmarkering"/>
        </w:rPr>
        <w:footnoteRef/>
      </w:r>
      <w:r>
        <w:t xml:space="preserve"> </w:t>
      </w:r>
      <w:r w:rsidRPr="00F80914">
        <w:t xml:space="preserve">Wet van 8 januari 2012 tot wijziging van de wet van 29 april 1999 betreffende de organisatie van de elektriciteitsmarkt en de wet van 12 april 1965 betreffende het vervoer van gasachtige producten en andere door middel van leidingen, </w:t>
      </w:r>
      <w:r w:rsidRPr="00F80914">
        <w:rPr>
          <w:i/>
        </w:rPr>
        <w:t>BS</w:t>
      </w:r>
      <w:r w:rsidRPr="00F80914">
        <w:t xml:space="preserve"> 11 januari 2012.</w:t>
      </w:r>
    </w:p>
  </w:footnote>
  <w:footnote w:id="6">
    <w:p w14:paraId="6FB6BA5D" w14:textId="4EBC373C" w:rsidR="00436BD2" w:rsidRPr="00867578" w:rsidRDefault="00436BD2">
      <w:pPr>
        <w:pStyle w:val="Voetnoottekst"/>
      </w:pPr>
      <w:r>
        <w:rPr>
          <w:rStyle w:val="Voetnootmarkering"/>
        </w:rPr>
        <w:footnoteRef/>
      </w:r>
      <w:r>
        <w:t xml:space="preserve"> In afwachting van de uitspraak in een lopende rechtszaak aangespannen door de Infrax-DNB’s betreffende onder meer welke regulator bevoegd is m.b.t. vaststelling van de exploitatiesaldi.</w:t>
      </w:r>
    </w:p>
  </w:footnote>
  <w:footnote w:id="7">
    <w:p w14:paraId="5A4F55EA" w14:textId="268B801A" w:rsidR="00436BD2" w:rsidRPr="00DB74AD" w:rsidRDefault="00436BD2">
      <w:pPr>
        <w:pStyle w:val="Voetnoottekst"/>
      </w:pPr>
      <w:r>
        <w:rPr>
          <w:rStyle w:val="Voetnootmarkering"/>
        </w:rPr>
        <w:footnoteRef/>
      </w:r>
      <w:r>
        <w:t xml:space="preserve">   </w:t>
      </w:r>
      <w:r w:rsidRPr="00DB74AD">
        <w:t>http://www.creg.info/pdf/Richtlijnen/R1041NL.pdf</w:t>
      </w:r>
    </w:p>
  </w:footnote>
  <w:footnote w:id="8">
    <w:p w14:paraId="309FE8EC" w14:textId="7DBE05C1" w:rsidR="00436BD2" w:rsidRPr="00DB74AD" w:rsidRDefault="00436BD2" w:rsidP="001035B2">
      <w:pPr>
        <w:pStyle w:val="Voetnoottekst"/>
        <w:jc w:val="left"/>
      </w:pPr>
      <w:r>
        <w:rPr>
          <w:rStyle w:val="Voetnootmarkering"/>
        </w:rPr>
        <w:footnoteRef/>
      </w:r>
      <w:r>
        <w:t xml:space="preserve">   </w:t>
      </w:r>
      <w:r w:rsidRPr="00DB74AD">
        <w:t>https://www.ibr-ire.be/nl/regelgeving/rechtsleer/omzendbrieven/Documents/9561_Omzendbrief-2011-5-bijzonder-commissarisverslag.pdf</w:t>
      </w:r>
    </w:p>
  </w:footnote>
  <w:footnote w:id="9">
    <w:p w14:paraId="0FE8787C" w14:textId="5444DE88" w:rsidR="00436BD2" w:rsidRPr="00952659" w:rsidRDefault="00436BD2">
      <w:pPr>
        <w:pStyle w:val="Voetnoottekst"/>
        <w:rPr>
          <w:lang w:val="nl-BE"/>
        </w:rPr>
      </w:pPr>
      <w:r w:rsidRPr="00952659">
        <w:rPr>
          <w:rStyle w:val="Voetnootmarkering"/>
          <w:highlight w:val="yellow"/>
        </w:rPr>
        <w:footnoteRef/>
      </w:r>
      <w:r w:rsidRPr="00952659">
        <w:rPr>
          <w:highlight w:val="yellow"/>
        </w:rPr>
        <w:t xml:space="preserve"> </w:t>
      </w:r>
      <w:r>
        <w:rPr>
          <w:highlight w:val="yellow"/>
          <w:lang w:val="nl-BE"/>
        </w:rPr>
        <w:t>De</w:t>
      </w:r>
      <w:r w:rsidRPr="00952659">
        <w:rPr>
          <w:highlight w:val="yellow"/>
          <w:lang w:val="nl-BE"/>
        </w:rPr>
        <w:t xml:space="preserve"> federale bijdrage elektriciteit</w:t>
      </w:r>
      <w:r>
        <w:rPr>
          <w:highlight w:val="yellow"/>
          <w:lang w:val="nl-BE"/>
        </w:rPr>
        <w:t xml:space="preserve"> wordt hierbij</w:t>
      </w:r>
      <w:r w:rsidRPr="00952659">
        <w:rPr>
          <w:highlight w:val="yellow"/>
          <w:lang w:val="nl-BE"/>
        </w:rPr>
        <w:t xml:space="preserve"> niet inbegrepen.</w:t>
      </w:r>
    </w:p>
  </w:footnote>
  <w:footnote w:id="10">
    <w:p w14:paraId="7276E4DF" w14:textId="25B8438D" w:rsidR="00436BD2" w:rsidRPr="00004ED4" w:rsidRDefault="00436BD2">
      <w:pPr>
        <w:pStyle w:val="Voetnoottekst"/>
        <w:rPr>
          <w:lang w:val="nl-BE"/>
        </w:rPr>
      </w:pPr>
      <w:r>
        <w:rPr>
          <w:rStyle w:val="Voetnootmarkering"/>
        </w:rPr>
        <w:footnoteRef/>
      </w:r>
      <w:r>
        <w:t xml:space="preserve"> </w:t>
      </w:r>
      <w:r>
        <w:rPr>
          <w:lang w:val="nl-BE"/>
        </w:rPr>
        <w:t>Zie par. 10.3 in bijlage 2.</w:t>
      </w:r>
    </w:p>
  </w:footnote>
  <w:footnote w:id="11">
    <w:p w14:paraId="2D4355D3" w14:textId="272E6DFC" w:rsidR="00436BD2" w:rsidRPr="000E042E" w:rsidRDefault="00436BD2">
      <w:pPr>
        <w:pStyle w:val="Voetnoottekst"/>
        <w:rPr>
          <w:lang w:val="nl-BE"/>
        </w:rPr>
      </w:pPr>
      <w:r>
        <w:rPr>
          <w:rStyle w:val="Voetnootmarkering"/>
        </w:rPr>
        <w:footnoteRef/>
      </w:r>
      <w:r>
        <w:t xml:space="preserve"> Energiedecreet, titel XIV.</w:t>
      </w:r>
    </w:p>
  </w:footnote>
  <w:footnote w:id="12">
    <w:p w14:paraId="4AFA05B6" w14:textId="77777777" w:rsidR="00436BD2" w:rsidRPr="00932DA6" w:rsidRDefault="00436BD2" w:rsidP="00451CF8">
      <w:pPr>
        <w:pStyle w:val="Voetnoottekst"/>
      </w:pPr>
      <w:r>
        <w:rPr>
          <w:rStyle w:val="Voetnootmarkering"/>
        </w:rPr>
        <w:footnoteRef/>
      </w:r>
      <w:r>
        <w:t xml:space="preserve"> Premies zoals vermeld in het Energiebesluit.</w:t>
      </w:r>
    </w:p>
  </w:footnote>
  <w:footnote w:id="13">
    <w:p w14:paraId="736A4CD4" w14:textId="77777777" w:rsidR="00436BD2" w:rsidRPr="00932DA6" w:rsidRDefault="00436BD2">
      <w:pPr>
        <w:pStyle w:val="Voetnoottekst"/>
      </w:pPr>
      <w:r>
        <w:rPr>
          <w:rStyle w:val="Voetnootmarkering"/>
        </w:rPr>
        <w:footnoteRef/>
      </w:r>
      <w:r>
        <w:t xml:space="preserve"> Minimumsteun zoals vermeld in het Energiedecreet.</w:t>
      </w:r>
    </w:p>
  </w:footnote>
  <w:footnote w:id="14">
    <w:p w14:paraId="50124D83" w14:textId="77777777" w:rsidR="00436BD2" w:rsidRPr="006F4BB8" w:rsidRDefault="00436BD2">
      <w:pPr>
        <w:pStyle w:val="Voetnoottekst"/>
      </w:pPr>
      <w:r>
        <w:rPr>
          <w:rStyle w:val="Voetnootmarkering"/>
        </w:rPr>
        <w:footnoteRef/>
      </w:r>
      <w:r>
        <w:t xml:space="preserve"> Gratis hoeveelheid elektriciteit zoals vermeld in het Energiedecreet.</w:t>
      </w:r>
    </w:p>
  </w:footnote>
  <w:footnote w:id="15">
    <w:p w14:paraId="06827919" w14:textId="392407A3" w:rsidR="00436BD2" w:rsidRPr="002035ED" w:rsidRDefault="00436BD2">
      <w:pPr>
        <w:pStyle w:val="Voetnoottekst"/>
      </w:pPr>
      <w:r>
        <w:rPr>
          <w:rStyle w:val="Voetnootmarkering"/>
        </w:rPr>
        <w:footnoteRef/>
      </w:r>
      <w:r>
        <w:t xml:space="preserve"> Actief/passief: naargelang de distributienetbeheerder een regulatoir actief (actiefzijde van de balans) of passief (passiefzijde van de balans) heeft.</w:t>
      </w:r>
    </w:p>
  </w:footnote>
  <w:footnote w:id="16">
    <w:p w14:paraId="21A2E0EA" w14:textId="7BDAFE53" w:rsidR="00436BD2" w:rsidRPr="00BB23BF" w:rsidRDefault="00436BD2">
      <w:pPr>
        <w:pStyle w:val="Voetnoottekst"/>
      </w:pPr>
      <w:r>
        <w:rPr>
          <w:rStyle w:val="Voetnootmarkering"/>
        </w:rPr>
        <w:footnoteRef/>
      </w:r>
      <w:r>
        <w:t xml:space="preserve"> </w:t>
      </w:r>
      <w:hyperlink r:id="rId2" w:history="1">
        <w:r w:rsidRPr="00DC4FF2">
          <w:rPr>
            <w:rStyle w:val="Hyperlink"/>
            <w:highlight w:val="yellow"/>
          </w:rPr>
          <w:t>http://www.vreg.be/nl/juridisch-kader-distributienettarieven</w:t>
        </w:r>
      </w:hyperlink>
      <w:r>
        <w:t xml:space="preserve"> </w:t>
      </w:r>
    </w:p>
  </w:footnote>
  <w:footnote w:id="17">
    <w:p w14:paraId="07E54432" w14:textId="77777777" w:rsidR="00436BD2" w:rsidRPr="0008204A" w:rsidRDefault="00436BD2" w:rsidP="00EB2238">
      <w:pPr>
        <w:pStyle w:val="Voetnoottekst"/>
        <w:rPr>
          <w:lang w:val="nl-BE"/>
        </w:rPr>
      </w:pPr>
      <w:r>
        <w:rPr>
          <w:rStyle w:val="Voetnootmarkering"/>
        </w:rPr>
        <w:footnoteRef/>
      </w:r>
      <w:r>
        <w:t xml:space="preserve"> </w:t>
      </w:r>
      <w:r w:rsidRPr="00445E18">
        <w:rPr>
          <w:highlight w:val="yellow"/>
        </w:rPr>
        <w:t>Op basis van de evolutie van de c</w:t>
      </w:r>
      <w:r w:rsidRPr="00DB4400">
        <w:rPr>
          <w:highlight w:val="yellow"/>
          <w:lang w:val="nl-BE"/>
        </w:rPr>
        <w:t xml:space="preserve">onsumptieprijsindex jaar/jaar </w:t>
      </w:r>
      <w:r>
        <w:rPr>
          <w:highlight w:val="yellow"/>
          <w:lang w:val="nl-BE"/>
        </w:rPr>
        <w:t>va</w:t>
      </w:r>
      <w:r w:rsidRPr="00DB4400">
        <w:rPr>
          <w:highlight w:val="yellow"/>
          <w:lang w:val="nl-BE"/>
        </w:rPr>
        <w:t>n de maand augustus.</w:t>
      </w:r>
    </w:p>
  </w:footnote>
  <w:footnote w:id="18">
    <w:p w14:paraId="4D28B683" w14:textId="5BE086FC" w:rsidR="00802CC6" w:rsidRPr="00802CC6" w:rsidRDefault="00802CC6">
      <w:pPr>
        <w:pStyle w:val="Voetnoottekst"/>
        <w:rPr>
          <w:lang w:val="nl-BE"/>
        </w:rPr>
      </w:pPr>
      <w:r>
        <w:rPr>
          <w:rStyle w:val="Voetnootmarkering"/>
        </w:rPr>
        <w:footnoteRef/>
      </w:r>
      <w:r>
        <w:t xml:space="preserve"> </w:t>
      </w:r>
      <w:r w:rsidRPr="00802CC6">
        <w:rPr>
          <w:highlight w:val="yellow"/>
        </w:rPr>
        <w:t xml:space="preserve">Maximaal AC-vermogen </w:t>
      </w:r>
      <w:r w:rsidR="008F0C1B">
        <w:rPr>
          <w:highlight w:val="yellow"/>
        </w:rPr>
        <w:t xml:space="preserve">uitgedrukt </w:t>
      </w:r>
      <w:r w:rsidRPr="00802CC6">
        <w:rPr>
          <w:highlight w:val="yellow"/>
        </w:rPr>
        <w:t xml:space="preserve">in </w:t>
      </w:r>
      <w:r w:rsidRPr="00802CC6">
        <w:rPr>
          <w:highlight w:val="yellow"/>
          <w:lang w:val="nl-BE"/>
        </w:rPr>
        <w:t>kV</w:t>
      </w:r>
      <w:r>
        <w:rPr>
          <w:highlight w:val="yellow"/>
          <w:lang w:val="nl-BE"/>
        </w:rPr>
        <w:t>A</w:t>
      </w:r>
      <w:r w:rsidRPr="00802CC6">
        <w:rPr>
          <w:highlight w:val="yellow"/>
          <w:lang w:val="nl-BE"/>
        </w:rPr>
        <w:t xml:space="preserve"> of, indien niet beschikbaar voor </w:t>
      </w:r>
      <w:r w:rsidR="00267830">
        <w:rPr>
          <w:highlight w:val="yellow"/>
          <w:lang w:val="nl-BE"/>
        </w:rPr>
        <w:t>e</w:t>
      </w:r>
      <w:r w:rsidRPr="00802CC6">
        <w:rPr>
          <w:highlight w:val="yellow"/>
          <w:lang w:val="nl-BE"/>
        </w:rPr>
        <w:t>e</w:t>
      </w:r>
      <w:r w:rsidR="00267830">
        <w:rPr>
          <w:highlight w:val="yellow"/>
          <w:lang w:val="nl-BE"/>
        </w:rPr>
        <w:t>n</w:t>
      </w:r>
      <w:r w:rsidRPr="00802CC6">
        <w:rPr>
          <w:highlight w:val="yellow"/>
          <w:lang w:val="nl-BE"/>
        </w:rPr>
        <w:t xml:space="preserve"> </w:t>
      </w:r>
      <w:r w:rsidR="00267830">
        <w:rPr>
          <w:highlight w:val="yellow"/>
          <w:lang w:val="nl-BE"/>
        </w:rPr>
        <w:t>productie-eenheid</w:t>
      </w:r>
      <w:r w:rsidRPr="00802CC6">
        <w:rPr>
          <w:highlight w:val="yellow"/>
          <w:lang w:val="nl-BE"/>
        </w:rPr>
        <w:t>, uitgedrukt in kW.</w:t>
      </w:r>
      <w:r>
        <w:rPr>
          <w:lang w:val="nl-BE"/>
        </w:rPr>
        <w:t xml:space="preserve"> </w:t>
      </w:r>
    </w:p>
  </w:footnote>
  <w:footnote w:id="19">
    <w:p w14:paraId="0AA7610D" w14:textId="77777777" w:rsidR="00436BD2" w:rsidRPr="00B50A41" w:rsidRDefault="00436BD2" w:rsidP="006F7C04">
      <w:pPr>
        <w:pStyle w:val="Voetnoottekst"/>
        <w:rPr>
          <w:lang w:val="nl-BE"/>
        </w:rPr>
      </w:pPr>
      <w:r>
        <w:rPr>
          <w:rStyle w:val="Voetnootmarkering"/>
        </w:rPr>
        <w:footnoteRef/>
      </w:r>
      <w:r>
        <w:t xml:space="preserve"> </w:t>
      </w:r>
      <w:r>
        <w:rPr>
          <w:lang w:val="nl-BE"/>
        </w:rPr>
        <w:t>Aangezien 2013 de vertrekbasis is, worden de berekende kWh voor 2014 en 2015 verminderd met 0,7% (door aanpassing omzettingscoëfficiënt m</w:t>
      </w:r>
      <w:r w:rsidRPr="00B50A41">
        <w:rPr>
          <w:vertAlign w:val="superscript"/>
          <w:lang w:val="nl-BE"/>
        </w:rPr>
        <w:t>3</w:t>
      </w:r>
      <w:r>
        <w:rPr>
          <w:lang w:val="nl-BE"/>
        </w:rPr>
        <w:t xml:space="preserve"> naar kWh)</w:t>
      </w:r>
    </w:p>
  </w:footnote>
  <w:footnote w:id="20">
    <w:p w14:paraId="6CC00782" w14:textId="51287AD8" w:rsidR="00436BD2" w:rsidRPr="00416122" w:rsidRDefault="00436BD2">
      <w:pPr>
        <w:pStyle w:val="Voetnoottekst"/>
      </w:pPr>
      <w:r>
        <w:rPr>
          <w:rStyle w:val="Voetnootmarkering"/>
        </w:rPr>
        <w:footnoteRef/>
      </w:r>
      <w:r>
        <w:t xml:space="preserve"> In de veronderstelling dat de VREG de rekenvolumes niet wijzigt gedurende de reguleringsperiode.</w:t>
      </w:r>
    </w:p>
  </w:footnote>
  <w:footnote w:id="21">
    <w:p w14:paraId="1FEFC8C5" w14:textId="22563512" w:rsidR="00436BD2" w:rsidRPr="00F86966" w:rsidRDefault="00436BD2" w:rsidP="007514A4">
      <w:pPr>
        <w:pStyle w:val="Voetnoottekst"/>
      </w:pPr>
      <w:r>
        <w:rPr>
          <w:rStyle w:val="Voetnootmarkering"/>
        </w:rPr>
        <w:footnoteRef/>
      </w:r>
      <w:r>
        <w:t xml:space="preserve"> Dit in tegenstelling tot de band van +/- 4% maximale correctie van prijzen die werd voorgesteld in het consultatiedocument over voorstel van tariefmethodologie door de VREG van 7 oktober 2013.</w:t>
      </w:r>
    </w:p>
  </w:footnote>
  <w:footnote w:id="22">
    <w:p w14:paraId="4CF5E2B1" w14:textId="77777777" w:rsidR="00436BD2" w:rsidRPr="00E51554" w:rsidRDefault="00436BD2">
      <w:pPr>
        <w:pStyle w:val="Voetnoottekst"/>
      </w:pPr>
      <w:r>
        <w:rPr>
          <w:rStyle w:val="Voetnootmarkering"/>
        </w:rPr>
        <w:footnoteRef/>
      </w:r>
      <w:r>
        <w:t xml:space="preserve"> Energiedecreet, </w:t>
      </w:r>
      <w:r w:rsidRPr="00E51554">
        <w:t>Art. 4.1.6.</w:t>
      </w:r>
      <w:r>
        <w:t xml:space="preserve"> 1°.</w:t>
      </w:r>
    </w:p>
  </w:footnote>
  <w:footnote w:id="23">
    <w:p w14:paraId="100671D3" w14:textId="57EA1614" w:rsidR="00436BD2" w:rsidRPr="00EC4B00" w:rsidRDefault="00436BD2">
      <w:pPr>
        <w:pStyle w:val="Voetnoottekst"/>
      </w:pPr>
      <w:r>
        <w:rPr>
          <w:rStyle w:val="Voetnootmarkering"/>
        </w:rPr>
        <w:footnoteRef/>
      </w:r>
      <w:r>
        <w:t xml:space="preserve"> “D</w:t>
      </w:r>
      <w:r w:rsidRPr="00D96599">
        <w:t>e q-factor voor gas is door de ACM de afgelopen jaren telkens op 0 gezet</w:t>
      </w:r>
      <w:r>
        <w:t xml:space="preserve">”, Consultatiedocument Stroom, p. 10, beschikbaar op </w:t>
      </w:r>
      <w:hyperlink r:id="rId3" w:history="1">
        <w:r w:rsidRPr="00D93EEC">
          <w:rPr>
            <w:rStyle w:val="Hyperlink"/>
          </w:rPr>
          <w:t>https://www.internetconsultatie.nl/stroom</w:t>
        </w:r>
      </w:hyperlink>
      <w:r>
        <w:t>.</w:t>
      </w:r>
    </w:p>
  </w:footnote>
  <w:footnote w:id="24">
    <w:p w14:paraId="6249771A" w14:textId="77777777" w:rsidR="00436BD2" w:rsidRPr="005B0FF0" w:rsidRDefault="00436BD2">
      <w:pPr>
        <w:pStyle w:val="Voetnoottekst"/>
      </w:pPr>
      <w:r>
        <w:rPr>
          <w:rStyle w:val="Voetnootmarkering"/>
        </w:rPr>
        <w:footnoteRef/>
      </w:r>
      <w:r>
        <w:t xml:space="preserve"> Energiedecreet, </w:t>
      </w:r>
      <w:r w:rsidRPr="005B0FF0">
        <w:t>Afdeling IV/1. Vergoedingsplichten van de netbeheerder</w:t>
      </w:r>
      <w:r>
        <w:t>.</w:t>
      </w:r>
    </w:p>
  </w:footnote>
  <w:footnote w:id="25">
    <w:p w14:paraId="7B4CF4FE" w14:textId="77777777" w:rsidR="00436BD2" w:rsidRPr="00D01463" w:rsidRDefault="00436BD2" w:rsidP="00DE2FE8">
      <w:pPr>
        <w:pStyle w:val="Voetnoottekst"/>
        <w:rPr>
          <w:lang w:val="nl-BE"/>
        </w:rPr>
      </w:pPr>
      <w:r>
        <w:rPr>
          <w:rStyle w:val="Voetnootmarkering"/>
        </w:rPr>
        <w:footnoteRef/>
      </w:r>
      <w:r>
        <w:t xml:space="preserve"> </w:t>
      </w:r>
      <w:r>
        <w:rPr>
          <w:lang w:val="nl-BE"/>
        </w:rPr>
        <w:t xml:space="preserve">Overeenkomstig </w:t>
      </w:r>
      <w:r w:rsidRPr="00D01463">
        <w:rPr>
          <w:lang w:val="nl-BE"/>
        </w:rPr>
        <w:t>Beslissing van de Vlaamse Regulator van de Elektriciteits- en Gasmarkt van 5 juli 2013 met betrekking tot wijziging van de beslissing van de VREG van 5 september 2002 (BESL-2002-14) door uitbreiding van de bevoegdheid van Intergem, Gaselwest, Imewo, Iveka, Sibelgas en Iverlek tot het beheer van het elektriciteitsdistributienet met een spanning tot en met 36 kilovolt</w:t>
      </w:r>
      <w:r>
        <w:rPr>
          <w:lang w:val="nl-BE"/>
        </w:rPr>
        <w:t xml:space="preserve"> (beslissing BESL-2013-10). </w:t>
      </w:r>
    </w:p>
  </w:footnote>
  <w:footnote w:id="26">
    <w:p w14:paraId="525FB42D" w14:textId="77777777" w:rsidR="00436BD2" w:rsidRPr="00123216" w:rsidRDefault="00436BD2" w:rsidP="00DE2FE8">
      <w:pPr>
        <w:pStyle w:val="Voetnoottekst"/>
      </w:pPr>
      <w:r>
        <w:rPr>
          <w:rStyle w:val="Voetnootmarkering"/>
        </w:rPr>
        <w:footnoteRef/>
      </w:r>
      <w:r w:rsidRPr="00DA4054">
        <w:t xml:space="preserve"> Inclusief slimme meters.</w:t>
      </w:r>
    </w:p>
  </w:footnote>
  <w:footnote w:id="27">
    <w:p w14:paraId="5F982050" w14:textId="3BB12794" w:rsidR="00436BD2" w:rsidRPr="008A291B" w:rsidRDefault="00436BD2">
      <w:pPr>
        <w:pStyle w:val="Voetnoottekst"/>
      </w:pPr>
      <w:r>
        <w:rPr>
          <w:rStyle w:val="Voetnootmarkering"/>
        </w:rPr>
        <w:footnoteRef/>
      </w:r>
      <w:r>
        <w:t xml:space="preserve"> Idem voor klantengroep doorvoer tussen netbeheerders, indien van toepassing.</w:t>
      </w:r>
    </w:p>
  </w:footnote>
  <w:footnote w:id="28">
    <w:p w14:paraId="376B1D47" w14:textId="77777777" w:rsidR="00436BD2" w:rsidRPr="00DE2AF1" w:rsidRDefault="00436BD2">
      <w:pPr>
        <w:pStyle w:val="Voetnoottekst"/>
      </w:pPr>
      <w:r>
        <w:rPr>
          <w:rStyle w:val="Voetnootmarkering"/>
        </w:rPr>
        <w:footnoteRef/>
      </w:r>
      <w:r>
        <w:t xml:space="preserve"> H</w:t>
      </w:r>
      <w:r w:rsidRPr="00DE2AF1">
        <w:t>et onderschreven vermogen wordt bepaald op basis van een maximaal per kwartier gemeten vermogen zoals afgenomen gedurende de voorbije 12 maanden, inbegrepen de maand van facturatie</w:t>
      </w:r>
      <w:r>
        <w:t>.</w:t>
      </w:r>
    </w:p>
  </w:footnote>
  <w:footnote w:id="29">
    <w:p w14:paraId="52C690C1" w14:textId="5EC030E8" w:rsidR="00436BD2" w:rsidRPr="00A34CF5" w:rsidRDefault="00436BD2" w:rsidP="00A34CF5">
      <w:pPr>
        <w:pStyle w:val="Voetnoottekst"/>
      </w:pPr>
      <w:r>
        <w:rPr>
          <w:rStyle w:val="Voetnootmarkering"/>
        </w:rPr>
        <w:footnoteRef/>
      </w:r>
      <w:r>
        <w:t xml:space="preserve"> De huidige aanvullende bepaling “, behalve wanneer deze productie-eenheden aangesloten zijn op infrastructuurdelen waarvoor het belang van dit type eenheden aanzienlijke bijkomende kosten genereert” werd weggelaten wegens onduidelijk waardoor het niet werd toegepast.</w:t>
      </w:r>
    </w:p>
  </w:footnote>
  <w:footnote w:id="30">
    <w:p w14:paraId="6CC06FA7" w14:textId="2C5B46A7" w:rsidR="00436BD2" w:rsidRPr="00E710F6" w:rsidRDefault="00436BD2">
      <w:pPr>
        <w:pStyle w:val="Voetnoottekst"/>
      </w:pPr>
      <w:r>
        <w:rPr>
          <w:rStyle w:val="Voetnootmarkering"/>
        </w:rPr>
        <w:footnoteRef/>
      </w:r>
      <w:r>
        <w:t xml:space="preserve"> De slimme meters worden beschouwd als jaaropgenomen meters (tarief LS zonder piekmeting).</w:t>
      </w:r>
    </w:p>
  </w:footnote>
  <w:footnote w:id="31">
    <w:p w14:paraId="135596BC" w14:textId="16D5D472" w:rsidR="00436BD2" w:rsidRPr="00986A50" w:rsidRDefault="00436BD2">
      <w:pPr>
        <w:pStyle w:val="Voetnoottekst"/>
        <w:rPr>
          <w:lang w:val="nl-BE"/>
        </w:rPr>
      </w:pPr>
      <w:r>
        <w:rPr>
          <w:rStyle w:val="Voetnootmarkering"/>
        </w:rPr>
        <w:footnoteRef/>
      </w:r>
      <w:r>
        <w:t xml:space="preserve"> Eventueel in de toekomst uitgebreid volgens Energiedecreet titel XIV; zie ook par. 5.4 pt.2. </w:t>
      </w:r>
    </w:p>
  </w:footnote>
  <w:footnote w:id="32">
    <w:p w14:paraId="3347C634" w14:textId="5A847E84" w:rsidR="00F54F64" w:rsidRPr="00F54F64" w:rsidRDefault="00F54F64">
      <w:pPr>
        <w:pStyle w:val="Voetnoottekst"/>
        <w:rPr>
          <w:lang w:val="nl-BE"/>
        </w:rPr>
      </w:pPr>
      <w:r>
        <w:rPr>
          <w:rStyle w:val="Voetnootmarkering"/>
        </w:rPr>
        <w:footnoteRef/>
      </w:r>
      <w:r>
        <w:t xml:space="preserve"> </w:t>
      </w:r>
      <w:r w:rsidRPr="00F54F64">
        <w:rPr>
          <w:highlight w:val="yellow"/>
        </w:rPr>
        <w:t>Indien het maximaal AC-vermogen niet gekend is in kVA dient het maximaal AC-vermogen uitgedrukt in kW te worden gehanteerd.</w:t>
      </w:r>
    </w:p>
  </w:footnote>
  <w:footnote w:id="33">
    <w:p w14:paraId="14B459B1" w14:textId="38D856DA" w:rsidR="00436BD2" w:rsidRPr="00B06C19" w:rsidRDefault="00436BD2">
      <w:pPr>
        <w:pStyle w:val="Voetnoottekst"/>
        <w:rPr>
          <w:lang w:val="nl-BE"/>
        </w:rPr>
      </w:pPr>
      <w:r>
        <w:rPr>
          <w:rStyle w:val="Voetnootmarkering"/>
        </w:rPr>
        <w:footnoteRef/>
      </w:r>
      <w:r>
        <w:t xml:space="preserve"> </w:t>
      </w:r>
      <w:r>
        <w:rPr>
          <w:lang w:val="nl-BE"/>
        </w:rPr>
        <w:t>Momenteel gelijk aan 0%.</w:t>
      </w:r>
    </w:p>
  </w:footnote>
  <w:footnote w:id="34">
    <w:p w14:paraId="508ED6C3" w14:textId="6AE016A0" w:rsidR="00436BD2" w:rsidRPr="001E2867" w:rsidRDefault="00436BD2">
      <w:pPr>
        <w:pStyle w:val="Voetnoottekst"/>
        <w:rPr>
          <w:lang w:val="nl-BE"/>
        </w:rPr>
      </w:pPr>
      <w:r>
        <w:rPr>
          <w:rStyle w:val="Voetnootmarkering"/>
        </w:rPr>
        <w:footnoteRef/>
      </w:r>
      <w:r>
        <w:t xml:space="preserve"> Zie ook par. 10.3 in bijlage 2.</w:t>
      </w:r>
    </w:p>
  </w:footnote>
  <w:footnote w:id="35">
    <w:p w14:paraId="77C93F8E" w14:textId="77777777" w:rsidR="00436BD2" w:rsidRPr="001B30CD" w:rsidRDefault="00436BD2" w:rsidP="00704FCC">
      <w:pPr>
        <w:pStyle w:val="Voetnoottekst"/>
      </w:pPr>
      <w:r>
        <w:rPr>
          <w:rStyle w:val="Voetnootmarkering"/>
        </w:rPr>
        <w:footnoteRef/>
      </w:r>
      <w:r>
        <w:t xml:space="preserve"> Artikel V.2.4.2 Technisch Reglement Distributie Elektriciteit</w:t>
      </w:r>
    </w:p>
  </w:footnote>
  <w:footnote w:id="36">
    <w:p w14:paraId="1FB3CAF3" w14:textId="15F4771D" w:rsidR="00CC0266" w:rsidRPr="00CC0266" w:rsidRDefault="00CC0266">
      <w:pPr>
        <w:pStyle w:val="Voetnoottekst"/>
        <w:rPr>
          <w:lang w:val="nl-BE"/>
        </w:rPr>
      </w:pPr>
      <w:r>
        <w:rPr>
          <w:rStyle w:val="Voetnootmarkering"/>
        </w:rPr>
        <w:footnoteRef/>
      </w:r>
      <w:r>
        <w:t xml:space="preserve"> </w:t>
      </w:r>
      <w:r w:rsidRPr="00F54F64">
        <w:rPr>
          <w:highlight w:val="yellow"/>
        </w:rPr>
        <w:t>Indien het maximaal AC-vermogen niet gekend is in kVA dient het maximaal AC-vermogen uitgedrukt in kW te worden gehanteerd.</w:t>
      </w:r>
    </w:p>
  </w:footnote>
  <w:footnote w:id="37">
    <w:p w14:paraId="341F4570" w14:textId="289986FB" w:rsidR="00436BD2" w:rsidRPr="004F3D85" w:rsidRDefault="00436BD2">
      <w:pPr>
        <w:pStyle w:val="Voetnoottekst"/>
      </w:pPr>
      <w:r>
        <w:rPr>
          <w:rStyle w:val="Voetnootmarkering"/>
        </w:rPr>
        <w:footnoteRef/>
      </w:r>
      <w:r>
        <w:t xml:space="preserve"> De slimme meters worden beschouwd als jaaropgenomen meters (m.a.w. niet-telegelezen).</w:t>
      </w:r>
    </w:p>
  </w:footnote>
  <w:footnote w:id="38">
    <w:p w14:paraId="1FE01E70" w14:textId="77777777" w:rsidR="00436BD2" w:rsidRPr="00E67D56" w:rsidRDefault="00436BD2" w:rsidP="00203ABF">
      <w:pPr>
        <w:pStyle w:val="Voetnoottekst"/>
        <w:rPr>
          <w:lang w:val="nl-BE"/>
        </w:rPr>
      </w:pPr>
      <w:r>
        <w:rPr>
          <w:rStyle w:val="Voetnootmarkering"/>
        </w:rPr>
        <w:footnoteRef/>
      </w:r>
      <w:r>
        <w:t xml:space="preserve"> </w:t>
      </w:r>
      <w:r w:rsidRPr="00E67D56">
        <w:t>Eventueel in de toekomst uitgebreid volgens Energiedecreet titel XIV; zie ook par. 5.4 pt.2.</w:t>
      </w:r>
    </w:p>
  </w:footnote>
  <w:footnote w:id="39">
    <w:p w14:paraId="7B56C5F9" w14:textId="77777777" w:rsidR="00436BD2" w:rsidRPr="00B06C19" w:rsidRDefault="00436BD2" w:rsidP="00092BB8">
      <w:pPr>
        <w:pStyle w:val="Voetnoottekst"/>
        <w:rPr>
          <w:lang w:val="nl-BE"/>
        </w:rPr>
      </w:pPr>
      <w:r>
        <w:rPr>
          <w:rStyle w:val="Voetnootmarkering"/>
        </w:rPr>
        <w:footnoteRef/>
      </w:r>
      <w:r>
        <w:t xml:space="preserve"> </w:t>
      </w:r>
      <w:r w:rsidRPr="008020C2">
        <w:rPr>
          <w:strike/>
          <w:highlight w:val="yellow"/>
          <w:lang w:val="nl-BE"/>
        </w:rPr>
        <w:t>Momenteel gelijk aan 0%.</w:t>
      </w:r>
    </w:p>
  </w:footnote>
  <w:footnote w:id="40">
    <w:p w14:paraId="4AF5C88F" w14:textId="77777777" w:rsidR="00436BD2" w:rsidRPr="001E2867" w:rsidRDefault="00436BD2" w:rsidP="00092BB8">
      <w:pPr>
        <w:pStyle w:val="Voetnoottekst"/>
        <w:rPr>
          <w:lang w:val="nl-BE"/>
        </w:rPr>
      </w:pPr>
      <w:r>
        <w:rPr>
          <w:rStyle w:val="Voetnootmarkering"/>
        </w:rPr>
        <w:footnoteRef/>
      </w:r>
      <w:r>
        <w:t xml:space="preserve"> Zie ook par. 10.3 in bijlage 2.</w:t>
      </w:r>
    </w:p>
  </w:footnote>
  <w:footnote w:id="41">
    <w:p w14:paraId="5B29D592" w14:textId="77432C51" w:rsidR="00436BD2" w:rsidRPr="00183360" w:rsidRDefault="00436BD2">
      <w:pPr>
        <w:pStyle w:val="Voetnoottekst"/>
      </w:pPr>
      <w:r>
        <w:rPr>
          <w:rStyle w:val="Voetnootmarkering"/>
        </w:rPr>
        <w:footnoteRef/>
      </w:r>
      <w:r w:rsidRPr="00DA4054">
        <w:t xml:space="preserve"> </w:t>
      </w:r>
      <w:hyperlink r:id="rId4" w:history="1">
        <w:r w:rsidRPr="00DA4054">
          <w:rPr>
            <w:rStyle w:val="Hyperlink"/>
          </w:rPr>
          <w:t>Art. 28, §1</w:t>
        </w:r>
        <w:r>
          <w:rPr>
            <w:rStyle w:val="Hyperlink"/>
          </w:rPr>
          <w:t>,</w:t>
        </w:r>
        <w:r w:rsidRPr="00DA4054">
          <w:rPr>
            <w:rStyle w:val="Hyperlink"/>
          </w:rPr>
          <w:t xml:space="preserve"> Koninklijk Besluit van 30 januari 2001 tot uitvoering van het Wetboek van Vennootschappen (hierna K.B. W.Venn.</w:t>
        </w:r>
      </w:hyperlink>
      <w:r w:rsidRPr="00DA4054">
        <w:t>)</w:t>
      </w:r>
    </w:p>
  </w:footnote>
  <w:footnote w:id="42">
    <w:p w14:paraId="50D58763" w14:textId="23EA03C8" w:rsidR="00436BD2" w:rsidRPr="00DA4054" w:rsidRDefault="00436BD2">
      <w:pPr>
        <w:pStyle w:val="Voetnoottekst"/>
        <w:rPr>
          <w:lang w:val="en-GB"/>
        </w:rPr>
      </w:pPr>
      <w:r w:rsidRPr="00F33748">
        <w:rPr>
          <w:rStyle w:val="Voetnootmarkering"/>
        </w:rPr>
        <w:footnoteRef/>
      </w:r>
      <w:r w:rsidRPr="00F33748">
        <w:rPr>
          <w:lang w:val="en-GB"/>
        </w:rPr>
        <w:t xml:space="preserve"> </w:t>
      </w:r>
      <w:hyperlink r:id="rId5" w:history="1">
        <w:r w:rsidRPr="00F33748">
          <w:rPr>
            <w:rStyle w:val="Hyperlink"/>
            <w:lang w:val="en-GB"/>
          </w:rPr>
          <w:t>Art. 30, K.B. W.Venn</w:t>
        </w:r>
      </w:hyperlink>
      <w:r w:rsidRPr="00F33748">
        <w:rPr>
          <w:lang w:val="en-GB"/>
        </w:rPr>
        <w:t>.</w:t>
      </w:r>
    </w:p>
  </w:footnote>
  <w:footnote w:id="43">
    <w:p w14:paraId="0EFD405A" w14:textId="38BF3634" w:rsidR="00436BD2" w:rsidRPr="00DA4054" w:rsidRDefault="00436BD2">
      <w:pPr>
        <w:pStyle w:val="Voetnoottekst"/>
        <w:rPr>
          <w:lang w:val="en-GB"/>
        </w:rPr>
      </w:pPr>
      <w:r>
        <w:rPr>
          <w:rStyle w:val="Voetnootmarkering"/>
        </w:rPr>
        <w:footnoteRef/>
      </w:r>
      <w:r w:rsidRPr="00DA4054">
        <w:rPr>
          <w:lang w:val="en-GB"/>
        </w:rPr>
        <w:t xml:space="preserve"> </w:t>
      </w:r>
      <w:hyperlink r:id="rId6" w:history="1">
        <w:r w:rsidRPr="006B5363">
          <w:rPr>
            <w:rStyle w:val="Hyperlink"/>
            <w:lang w:val="en-GB"/>
          </w:rPr>
          <w:t>Art. 32, K.B. W.Venn</w:t>
        </w:r>
      </w:hyperlink>
      <w:r>
        <w:rPr>
          <w:lang w:val="en-GB"/>
        </w:rPr>
        <w:t>.</w:t>
      </w:r>
    </w:p>
  </w:footnote>
  <w:footnote w:id="44">
    <w:p w14:paraId="378907EB" w14:textId="1A8F3878" w:rsidR="00436BD2" w:rsidRPr="00DA4054" w:rsidRDefault="00436BD2">
      <w:pPr>
        <w:pStyle w:val="Voetnoottekst"/>
        <w:rPr>
          <w:lang w:val="en-GB"/>
        </w:rPr>
      </w:pPr>
      <w:r>
        <w:rPr>
          <w:rStyle w:val="Voetnootmarkering"/>
        </w:rPr>
        <w:footnoteRef/>
      </w:r>
      <w:r w:rsidRPr="00DA4054">
        <w:rPr>
          <w:lang w:val="en-GB"/>
        </w:rPr>
        <w:t xml:space="preserve"> </w:t>
      </w:r>
      <w:hyperlink r:id="rId7" w:history="1">
        <w:r w:rsidRPr="006B5363">
          <w:rPr>
            <w:rStyle w:val="Hyperlink"/>
            <w:lang w:val="en-GB"/>
          </w:rPr>
          <w:t>Art. 33, K.B. W.Venn.</w:t>
        </w:r>
      </w:hyperlink>
    </w:p>
  </w:footnote>
  <w:footnote w:id="45">
    <w:p w14:paraId="61FD8A29" w14:textId="03760354" w:rsidR="00436BD2" w:rsidRPr="00DA4054" w:rsidRDefault="00436BD2">
      <w:pPr>
        <w:pStyle w:val="Voetnoottekst"/>
        <w:rPr>
          <w:lang w:val="en-GB"/>
        </w:rPr>
      </w:pPr>
      <w:r>
        <w:rPr>
          <w:rStyle w:val="Voetnootmarkering"/>
        </w:rPr>
        <w:footnoteRef/>
      </w:r>
      <w:r w:rsidRPr="00DA4054">
        <w:rPr>
          <w:lang w:val="en-GB"/>
        </w:rPr>
        <w:t xml:space="preserve"> </w:t>
      </w:r>
      <w:hyperlink r:id="rId8" w:history="1">
        <w:r w:rsidRPr="006B5363">
          <w:rPr>
            <w:rStyle w:val="Hyperlink"/>
            <w:lang w:val="en-GB"/>
          </w:rPr>
          <w:t>Art. 33, K.B. W.Venn.</w:t>
        </w:r>
      </w:hyperlink>
    </w:p>
  </w:footnote>
  <w:footnote w:id="46">
    <w:p w14:paraId="4765B579" w14:textId="0F6D17FC" w:rsidR="00436BD2" w:rsidRPr="00DA4054" w:rsidRDefault="00436BD2">
      <w:pPr>
        <w:pStyle w:val="Voetnoottekst"/>
        <w:rPr>
          <w:lang w:val="en-GB"/>
        </w:rPr>
      </w:pPr>
      <w:r>
        <w:rPr>
          <w:rStyle w:val="Voetnootmarkering"/>
        </w:rPr>
        <w:footnoteRef/>
      </w:r>
      <w:r w:rsidRPr="00DA4054">
        <w:rPr>
          <w:lang w:val="en-GB"/>
        </w:rPr>
        <w:t xml:space="preserve"> </w:t>
      </w:r>
      <w:hyperlink r:id="rId9" w:history="1">
        <w:r w:rsidRPr="00DA4054">
          <w:rPr>
            <w:rStyle w:val="Hyperlink"/>
            <w:lang w:val="en-GB"/>
          </w:rPr>
          <w:t>Art. 25, § 2, K.B. W.Venn.</w:t>
        </w:r>
      </w:hyperlink>
    </w:p>
  </w:footnote>
  <w:footnote w:id="47">
    <w:p w14:paraId="183C2643" w14:textId="61179AE1" w:rsidR="00436BD2" w:rsidRPr="00217B19" w:rsidRDefault="00436BD2">
      <w:pPr>
        <w:pStyle w:val="Voetnoottekst"/>
      </w:pPr>
      <w:r>
        <w:rPr>
          <w:rStyle w:val="Voetnootmarkering"/>
        </w:rPr>
        <w:footnoteRef/>
      </w:r>
      <w:r>
        <w:t xml:space="preserve"> </w:t>
      </w:r>
      <w:hyperlink r:id="rId10" w:history="1">
        <w:r w:rsidRPr="00217B19">
          <w:rPr>
            <w:rStyle w:val="Hyperlink"/>
          </w:rPr>
          <w:t>Hoofdstuk II, K.B. W. Venn.</w:t>
        </w:r>
      </w:hyperlink>
    </w:p>
  </w:footnote>
  <w:footnote w:id="48">
    <w:p w14:paraId="27852022" w14:textId="77777777" w:rsidR="00436BD2" w:rsidRPr="00B4286A" w:rsidRDefault="00436BD2" w:rsidP="00147C94">
      <w:pPr>
        <w:pStyle w:val="Voetnoottekst"/>
      </w:pPr>
      <w:r>
        <w:rPr>
          <w:rStyle w:val="Voetnootmarkering"/>
        </w:rPr>
        <w:footnoteRef/>
      </w:r>
      <w:r>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49">
    <w:p w14:paraId="4124B27B" w14:textId="196A87F7" w:rsidR="00436BD2" w:rsidRPr="002561D1" w:rsidRDefault="00436BD2">
      <w:pPr>
        <w:pStyle w:val="Voetnoottekst"/>
        <w:rPr>
          <w:lang w:val="nl-BE"/>
        </w:rPr>
      </w:pPr>
      <w:r>
        <w:rPr>
          <w:rStyle w:val="Voetnootmarkering"/>
        </w:rPr>
        <w:footnoteRef/>
      </w:r>
      <w:r>
        <w:t xml:space="preserve"> </w:t>
      </w:r>
      <w:r>
        <w:rPr>
          <w:lang w:val="nl-BE"/>
        </w:rPr>
        <w:t>De VREG brengt de distributienetbeheerders onmiddellijk op de hoogte van de publicatie.</w:t>
      </w:r>
    </w:p>
  </w:footnote>
  <w:footnote w:id="50">
    <w:p w14:paraId="311065A8" w14:textId="739CF5E3" w:rsidR="00436BD2" w:rsidRPr="004A59D2" w:rsidRDefault="00436BD2">
      <w:pPr>
        <w:pStyle w:val="Voetnoottekst"/>
      </w:pPr>
      <w:r>
        <w:rPr>
          <w:rStyle w:val="Voetnootmarkering"/>
        </w:rPr>
        <w:footnoteRef/>
      </w:r>
      <w:r>
        <w:t xml:space="preserve"> </w:t>
      </w:r>
      <w:r w:rsidRPr="00605B45">
        <w:rPr>
          <w:strike/>
          <w:highlight w:val="yellow"/>
        </w:rPr>
        <w:t>Auditinstructie nog op te maken</w:t>
      </w:r>
      <w:r>
        <w:t xml:space="preserve"> </w:t>
      </w:r>
    </w:p>
  </w:footnote>
  <w:footnote w:id="51">
    <w:p w14:paraId="43BA0B70" w14:textId="77777777" w:rsidR="00436BD2" w:rsidRPr="00185C4B" w:rsidRDefault="00436BD2" w:rsidP="00867610">
      <w:pPr>
        <w:pStyle w:val="Voetnoottekst"/>
        <w:rPr>
          <w:lang w:val="nl-BE"/>
        </w:rPr>
      </w:pPr>
      <w:r>
        <w:rPr>
          <w:rStyle w:val="Voetnootmarkering"/>
        </w:rPr>
        <w:footnoteRef/>
      </w:r>
      <w:r>
        <w:rPr>
          <w:lang w:val="nl-BE"/>
        </w:rPr>
        <w:t xml:space="preserve">  Art. 13.1.2 §3 van het Energiedecreet stelt dat de </w:t>
      </w:r>
      <w:r w:rsidRPr="00185C4B">
        <w:rPr>
          <w:lang w:val="nl-BE"/>
        </w:rPr>
        <w:t xml:space="preserve">marktpartij aan wie een vraag is gericht </w:t>
      </w:r>
      <w:r>
        <w:rPr>
          <w:lang w:val="nl-BE"/>
        </w:rPr>
        <w:t xml:space="preserve">door de VREG </w:t>
      </w:r>
      <w:r w:rsidRPr="00185C4B">
        <w:rPr>
          <w:lang w:val="nl-BE"/>
        </w:rPr>
        <w:t xml:space="preserve">om gegevens en inlichtingen te verstrekken verplicht </w:t>
      </w:r>
      <w:r>
        <w:rPr>
          <w:lang w:val="nl-BE"/>
        </w:rPr>
        <w:t xml:space="preserve">is </w:t>
      </w:r>
      <w:r w:rsidRPr="00185C4B">
        <w:rPr>
          <w:lang w:val="nl-BE"/>
        </w:rPr>
        <w:t>om binnen de door de VREG gestelde termijn alle medewerking te verlenen.</w:t>
      </w:r>
    </w:p>
  </w:footnote>
  <w:footnote w:id="52">
    <w:p w14:paraId="5355A379" w14:textId="77777777" w:rsidR="00436BD2" w:rsidRPr="00811B93" w:rsidRDefault="00436BD2" w:rsidP="00867610">
      <w:pPr>
        <w:pStyle w:val="Voetnoottekst"/>
        <w:rPr>
          <w:lang w:val="nl-BE"/>
        </w:rPr>
      </w:pPr>
      <w:r>
        <w:rPr>
          <w:rStyle w:val="Voetnootmarkering"/>
        </w:rPr>
        <w:footnoteRef/>
      </w:r>
      <w:r>
        <w:t xml:space="preserve"> </w:t>
      </w:r>
      <w:r>
        <w:rPr>
          <w:lang w:val="nl-BE"/>
        </w:rPr>
        <w:t>M.a.w. bijvoorbeeld, indien er een probleem zou zijn bij een overgang op 1 juli van voorlopige naar definitieve distributienettarieven, blijven de voorlopige distributienettarieven van juni van kracht tot het einde van het 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bottom w:val="single" w:sz="4" w:space="0" w:color="auto"/>
      </w:tblBorders>
      <w:tblLayout w:type="fixed"/>
      <w:tblLook w:val="01E0" w:firstRow="1" w:lastRow="1" w:firstColumn="1" w:lastColumn="1" w:noHBand="0" w:noVBand="0"/>
    </w:tblPr>
    <w:tblGrid>
      <w:gridCol w:w="2268"/>
      <w:gridCol w:w="5070"/>
      <w:gridCol w:w="1950"/>
    </w:tblGrid>
    <w:tr w:rsidR="00436BD2" w14:paraId="0902AC72" w14:textId="77777777" w:rsidTr="00B224B2">
      <w:trPr>
        <w:trHeight w:val="1135"/>
      </w:trPr>
      <w:tc>
        <w:tcPr>
          <w:tcW w:w="2268" w:type="dxa"/>
          <w:shd w:val="clear" w:color="auto" w:fill="auto"/>
          <w:vAlign w:val="center"/>
        </w:tcPr>
        <w:p w14:paraId="6022C169" w14:textId="77777777" w:rsidR="00436BD2" w:rsidRPr="00CA2432" w:rsidRDefault="00436BD2" w:rsidP="00CA2432">
          <w:pPr>
            <w:pStyle w:val="Koptekst"/>
            <w:jc w:val="center"/>
            <w:rPr>
              <w:sz w:val="4"/>
              <w:szCs w:val="4"/>
            </w:rPr>
          </w:pPr>
          <w:r>
            <w:rPr>
              <w:noProof/>
              <w:sz w:val="28"/>
              <w:szCs w:val="28"/>
              <w:lang w:val="nl-BE" w:eastAsia="nl-BE"/>
            </w:rPr>
            <w:drawing>
              <wp:inline distT="0" distB="0" distL="0" distR="0" wp14:anchorId="318E4F77" wp14:editId="3CA12941">
                <wp:extent cx="905933" cy="608674"/>
                <wp:effectExtent l="0" t="0" r="889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640" cy="611836"/>
                        </a:xfrm>
                        <a:prstGeom prst="rect">
                          <a:avLst/>
                        </a:prstGeom>
                        <a:noFill/>
                        <a:ln>
                          <a:noFill/>
                        </a:ln>
                      </pic:spPr>
                    </pic:pic>
                  </a:graphicData>
                </a:graphic>
              </wp:inline>
            </w:drawing>
          </w:r>
        </w:p>
      </w:tc>
      <w:tc>
        <w:tcPr>
          <w:tcW w:w="5070" w:type="dxa"/>
          <w:shd w:val="clear" w:color="auto" w:fill="auto"/>
          <w:vAlign w:val="bottom"/>
        </w:tcPr>
        <w:p w14:paraId="0350EB02" w14:textId="77777777" w:rsidR="00436BD2" w:rsidRDefault="00436BD2" w:rsidP="007D247E">
          <w:pPr>
            <w:tabs>
              <w:tab w:val="left" w:pos="1247"/>
            </w:tabs>
            <w:jc w:val="left"/>
          </w:pPr>
          <w:r>
            <w:t>Tariefmethodologie reguleringsperiode 2015-2016</w:t>
          </w:r>
        </w:p>
        <w:p w14:paraId="5695DF8C" w14:textId="14079E4F" w:rsidR="00436BD2" w:rsidRPr="008C36B4" w:rsidRDefault="00436BD2" w:rsidP="007D247E">
          <w:pPr>
            <w:tabs>
              <w:tab w:val="left" w:pos="1247"/>
            </w:tabs>
            <w:jc w:val="left"/>
          </w:pPr>
        </w:p>
      </w:tc>
      <w:tc>
        <w:tcPr>
          <w:tcW w:w="1950" w:type="dxa"/>
          <w:shd w:val="clear" w:color="auto" w:fill="auto"/>
          <w:vAlign w:val="bottom"/>
        </w:tcPr>
        <w:p w14:paraId="0B4ACEC2" w14:textId="77777777" w:rsidR="00436BD2" w:rsidRPr="00AE269C" w:rsidRDefault="00436BD2" w:rsidP="007D247E">
          <w:pPr>
            <w:tabs>
              <w:tab w:val="left" w:pos="1247"/>
            </w:tabs>
            <w:jc w:val="left"/>
            <w:rPr>
              <w:highlight w:val="lightGray"/>
            </w:rPr>
          </w:pPr>
          <w:r w:rsidRPr="00AE269C">
            <w:rPr>
              <w:highlight w:val="lightGray"/>
            </w:rPr>
            <w:t>30 september 2014</w:t>
          </w:r>
        </w:p>
        <w:p w14:paraId="01327D6F" w14:textId="525468F1" w:rsidR="00436BD2" w:rsidRPr="00AE269C" w:rsidRDefault="00436BD2" w:rsidP="007D247E">
          <w:pPr>
            <w:tabs>
              <w:tab w:val="left" w:pos="1247"/>
            </w:tabs>
            <w:jc w:val="left"/>
            <w:rPr>
              <w:highlight w:val="lightGray"/>
            </w:rPr>
          </w:pPr>
        </w:p>
      </w:tc>
    </w:tr>
  </w:tbl>
  <w:p w14:paraId="469E4FD5" w14:textId="77777777" w:rsidR="00436BD2" w:rsidRPr="00834448" w:rsidRDefault="00436BD2" w:rsidP="00C31D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95C2"/>
    <w:lvl w:ilvl="0">
      <w:start w:val="1"/>
      <w:numFmt w:val="decimal"/>
      <w:pStyle w:val="Lijstnummering5"/>
      <w:lvlText w:val="%1."/>
      <w:lvlJc w:val="left"/>
      <w:pPr>
        <w:tabs>
          <w:tab w:val="num" w:pos="1786"/>
        </w:tabs>
        <w:ind w:left="1786" w:hanging="357"/>
      </w:pPr>
      <w:rPr>
        <w:rFonts w:hint="default"/>
      </w:rPr>
    </w:lvl>
  </w:abstractNum>
  <w:abstractNum w:abstractNumId="1">
    <w:nsid w:val="FFFFFF7D"/>
    <w:multiLevelType w:val="singleLevel"/>
    <w:tmpl w:val="43CC5280"/>
    <w:lvl w:ilvl="0">
      <w:start w:val="1"/>
      <w:numFmt w:val="decimal"/>
      <w:pStyle w:val="Lijstnummering4"/>
      <w:lvlText w:val="%1."/>
      <w:lvlJc w:val="left"/>
      <w:pPr>
        <w:tabs>
          <w:tab w:val="num" w:pos="1429"/>
        </w:tabs>
        <w:ind w:left="1429" w:hanging="357"/>
      </w:pPr>
      <w:rPr>
        <w:rFonts w:hint="default"/>
      </w:rPr>
    </w:lvl>
  </w:abstractNum>
  <w:abstractNum w:abstractNumId="2">
    <w:nsid w:val="FFFFFF7E"/>
    <w:multiLevelType w:val="singleLevel"/>
    <w:tmpl w:val="81BA5544"/>
    <w:lvl w:ilvl="0">
      <w:start w:val="1"/>
      <w:numFmt w:val="decimal"/>
      <w:pStyle w:val="Lijstnummering3"/>
      <w:lvlText w:val="%1."/>
      <w:lvlJc w:val="left"/>
      <w:pPr>
        <w:tabs>
          <w:tab w:val="num" w:pos="1074"/>
        </w:tabs>
        <w:ind w:left="1074" w:hanging="360"/>
      </w:pPr>
      <w:rPr>
        <w:rFonts w:hint="default"/>
      </w:rPr>
    </w:lvl>
  </w:abstractNum>
  <w:abstractNum w:abstractNumId="3">
    <w:nsid w:val="FFFFFF7F"/>
    <w:multiLevelType w:val="singleLevel"/>
    <w:tmpl w:val="575CF4C2"/>
    <w:lvl w:ilvl="0">
      <w:start w:val="1"/>
      <w:numFmt w:val="decimal"/>
      <w:pStyle w:val="Lijstnummering2"/>
      <w:lvlText w:val="%1."/>
      <w:lvlJc w:val="left"/>
      <w:pPr>
        <w:tabs>
          <w:tab w:val="num" w:pos="717"/>
        </w:tabs>
        <w:ind w:left="717" w:hanging="360"/>
      </w:pPr>
      <w:rPr>
        <w:rFonts w:hint="default"/>
      </w:rPr>
    </w:lvl>
  </w:abstractNum>
  <w:abstractNum w:abstractNumId="4">
    <w:nsid w:val="FFFFFF81"/>
    <w:multiLevelType w:val="singleLevel"/>
    <w:tmpl w:val="0E2CFC5E"/>
    <w:lvl w:ilvl="0">
      <w:start w:val="1"/>
      <w:numFmt w:val="bullet"/>
      <w:pStyle w:val="Lijstopsomteken4"/>
      <w:lvlText w:val=""/>
      <w:lvlJc w:val="left"/>
      <w:pPr>
        <w:tabs>
          <w:tab w:val="num" w:pos="1429"/>
        </w:tabs>
        <w:ind w:left="1429" w:hanging="357"/>
      </w:pPr>
      <w:rPr>
        <w:rFonts w:ascii="Symbol" w:hAnsi="Symbol" w:hint="default"/>
        <w:sz w:val="20"/>
        <w:szCs w:val="20"/>
      </w:rPr>
    </w:lvl>
  </w:abstractNum>
  <w:abstractNum w:abstractNumId="5">
    <w:nsid w:val="FFFFFF82"/>
    <w:multiLevelType w:val="singleLevel"/>
    <w:tmpl w:val="2F12393A"/>
    <w:lvl w:ilvl="0">
      <w:start w:val="1"/>
      <w:numFmt w:val="bullet"/>
      <w:pStyle w:val="Lijstopsomteken3"/>
      <w:lvlText w:val=""/>
      <w:lvlJc w:val="left"/>
      <w:pPr>
        <w:tabs>
          <w:tab w:val="num" w:pos="1074"/>
        </w:tabs>
        <w:ind w:left="1074" w:hanging="360"/>
      </w:pPr>
      <w:rPr>
        <w:rFonts w:ascii="Symbol" w:hAnsi="Symbol" w:hint="default"/>
        <w:sz w:val="22"/>
        <w:szCs w:val="22"/>
      </w:rPr>
    </w:lvl>
  </w:abstractNum>
  <w:abstractNum w:abstractNumId="6">
    <w:nsid w:val="FFFFFF83"/>
    <w:multiLevelType w:val="singleLevel"/>
    <w:tmpl w:val="37C25ABC"/>
    <w:lvl w:ilvl="0">
      <w:start w:val="1"/>
      <w:numFmt w:val="bullet"/>
      <w:pStyle w:val="Lijstopsomteken2"/>
      <w:lvlText w:val="o"/>
      <w:lvlJc w:val="left"/>
      <w:pPr>
        <w:tabs>
          <w:tab w:val="num" w:pos="720"/>
        </w:tabs>
        <w:ind w:left="720" w:hanging="360"/>
      </w:pPr>
      <w:rPr>
        <w:rFonts w:ascii="Courier New" w:hAnsi="Courier New" w:hint="default"/>
        <w:sz w:val="22"/>
        <w:szCs w:val="22"/>
      </w:rPr>
    </w:lvl>
  </w:abstractNum>
  <w:abstractNum w:abstractNumId="7">
    <w:nsid w:val="FFFFFF88"/>
    <w:multiLevelType w:val="singleLevel"/>
    <w:tmpl w:val="A1164556"/>
    <w:lvl w:ilvl="0">
      <w:start w:val="1"/>
      <w:numFmt w:val="decimal"/>
      <w:pStyle w:val="Lijstnummering"/>
      <w:lvlText w:val="%1."/>
      <w:lvlJc w:val="left"/>
      <w:pPr>
        <w:tabs>
          <w:tab w:val="num" w:pos="360"/>
        </w:tabs>
        <w:ind w:left="360" w:hanging="360"/>
      </w:pPr>
    </w:lvl>
  </w:abstractNum>
  <w:abstractNum w:abstractNumId="8">
    <w:nsid w:val="FFFFFF89"/>
    <w:multiLevelType w:val="singleLevel"/>
    <w:tmpl w:val="55A02DDC"/>
    <w:lvl w:ilvl="0">
      <w:start w:val="1"/>
      <w:numFmt w:val="bullet"/>
      <w:pStyle w:val="Lijstopsomteken"/>
      <w:lvlText w:val=""/>
      <w:lvlJc w:val="left"/>
      <w:pPr>
        <w:tabs>
          <w:tab w:val="num" w:pos="360"/>
        </w:tabs>
        <w:ind w:left="360" w:hanging="360"/>
      </w:pPr>
      <w:rPr>
        <w:rFonts w:ascii="Symbol" w:hAnsi="Symbol" w:hint="default"/>
        <w:sz w:val="24"/>
        <w:szCs w:val="24"/>
      </w:rPr>
    </w:lvl>
  </w:abstractNum>
  <w:abstractNum w:abstractNumId="9">
    <w:nsid w:val="01392960"/>
    <w:multiLevelType w:val="multilevel"/>
    <w:tmpl w:val="08726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26E7541"/>
    <w:multiLevelType w:val="multilevel"/>
    <w:tmpl w:val="55201E8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nsid w:val="04817BB6"/>
    <w:multiLevelType w:val="hybridMultilevel"/>
    <w:tmpl w:val="AD9817B2"/>
    <w:lvl w:ilvl="0" w:tplc="5650C958">
      <w:start w:val="10"/>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ADB349B"/>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E4C2D88"/>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C14925"/>
    <w:multiLevelType w:val="hybridMultilevel"/>
    <w:tmpl w:val="8476466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DAF4B40"/>
    <w:multiLevelType w:val="hybridMultilevel"/>
    <w:tmpl w:val="9C96C2B0"/>
    <w:lvl w:ilvl="0" w:tplc="250ECC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0283574"/>
    <w:multiLevelType w:val="hybridMultilevel"/>
    <w:tmpl w:val="39A269C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0B66A73"/>
    <w:multiLevelType w:val="multilevel"/>
    <w:tmpl w:val="57E0A2C6"/>
    <w:styleLink w:val="Nummering-meerdereniveaus"/>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325"/>
        </w:tabs>
        <w:ind w:left="2325" w:hanging="851"/>
      </w:pPr>
      <w:rPr>
        <w:rFonts w:hint="default"/>
      </w:rPr>
    </w:lvl>
    <w:lvl w:ilvl="4">
      <w:start w:val="1"/>
      <w:numFmt w:val="decimal"/>
      <w:lvlText w:val="%1.%2.%3.%4.%5."/>
      <w:lvlJc w:val="left"/>
      <w:pPr>
        <w:tabs>
          <w:tab w:val="num" w:pos="3345"/>
        </w:tabs>
        <w:ind w:left="3345" w:hanging="1020"/>
      </w:pPr>
      <w:rPr>
        <w:rFonts w:hint="default"/>
      </w:rPr>
    </w:lvl>
    <w:lvl w:ilvl="5">
      <w:start w:val="1"/>
      <w:numFmt w:val="decimal"/>
      <w:lvlText w:val="%1.%2.%3.%4.%5.%6."/>
      <w:lvlJc w:val="left"/>
      <w:pPr>
        <w:tabs>
          <w:tab w:val="num" w:pos="4593"/>
        </w:tabs>
        <w:ind w:left="4593" w:hanging="1248"/>
      </w:pPr>
      <w:rPr>
        <w:rFonts w:hint="default"/>
      </w:rPr>
    </w:lvl>
    <w:lvl w:ilvl="6">
      <w:start w:val="1"/>
      <w:numFmt w:val="decimal"/>
      <w:lvlText w:val="%1.%2.%3.%4.%5.%6.%7."/>
      <w:lvlJc w:val="left"/>
      <w:pPr>
        <w:tabs>
          <w:tab w:val="num" w:pos="6010"/>
        </w:tabs>
        <w:ind w:left="6010" w:hanging="1417"/>
      </w:pPr>
      <w:rPr>
        <w:rFonts w:hint="default"/>
      </w:rPr>
    </w:lvl>
    <w:lvl w:ilvl="7">
      <w:start w:val="1"/>
      <w:numFmt w:val="decimal"/>
      <w:lvlText w:val="%1.%2.%3.%4.%5.%6.%7.%8."/>
      <w:lvlJc w:val="left"/>
      <w:pPr>
        <w:tabs>
          <w:tab w:val="num" w:pos="7569"/>
        </w:tabs>
        <w:ind w:left="7569" w:hanging="1559"/>
      </w:pPr>
      <w:rPr>
        <w:rFonts w:hint="default"/>
      </w:rPr>
    </w:lvl>
    <w:lvl w:ilvl="8">
      <w:start w:val="1"/>
      <w:numFmt w:val="decimal"/>
      <w:lvlText w:val="%1.%2.%3.%4.%5.%6.%7.%8.%9."/>
      <w:lvlJc w:val="left"/>
      <w:pPr>
        <w:tabs>
          <w:tab w:val="num" w:pos="8505"/>
        </w:tabs>
        <w:ind w:left="7569" w:firstLine="0"/>
      </w:pPr>
      <w:rPr>
        <w:rFonts w:hint="default"/>
      </w:rPr>
    </w:lvl>
  </w:abstractNum>
  <w:abstractNum w:abstractNumId="18">
    <w:nsid w:val="325D4749"/>
    <w:multiLevelType w:val="hybridMultilevel"/>
    <w:tmpl w:val="5164BC8C"/>
    <w:lvl w:ilvl="0" w:tplc="08130001">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35FD59DB"/>
    <w:multiLevelType w:val="hybridMultilevel"/>
    <w:tmpl w:val="C59ECA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hint="default"/>
        <w:dstrike w:val="0"/>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F32D76"/>
    <w:multiLevelType w:val="multilevel"/>
    <w:tmpl w:val="3C9E02F4"/>
    <w:styleLink w:val="OpmaakprofielMetopsommingstekensSymbolsymbool12ptLinks0cm"/>
    <w:lvl w:ilvl="0">
      <w:start w:val="1"/>
      <w:numFmt w:val="bullet"/>
      <w:lvlText w:val=""/>
      <w:lvlJc w:val="left"/>
      <w:pPr>
        <w:tabs>
          <w:tab w:val="num" w:pos="357"/>
        </w:tabs>
        <w:ind w:left="357" w:hanging="35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szCs w:val="28"/>
      </w:rPr>
    </w:lvl>
    <w:lvl w:ilvl="1" w:tplc="04130003" w:tentative="1">
      <w:start w:val="1"/>
      <w:numFmt w:val="bullet"/>
      <w:lvlText w:val="o"/>
      <w:lvlJc w:val="left"/>
      <w:pPr>
        <w:tabs>
          <w:tab w:val="num" w:pos="2866"/>
        </w:tabs>
        <w:ind w:left="2866" w:hanging="360"/>
      </w:pPr>
      <w:rPr>
        <w:rFonts w:ascii="Courier New" w:hAnsi="Courier New" w:cs="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cs="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cs="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23">
    <w:nsid w:val="57D832F2"/>
    <w:multiLevelType w:val="multilevel"/>
    <w:tmpl w:val="324CFBE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596E2A3C"/>
    <w:multiLevelType w:val="hybridMultilevel"/>
    <w:tmpl w:val="A8ECD7A2"/>
    <w:lvl w:ilvl="0" w:tplc="E5B6FB4E">
      <w:numFmt w:val="bullet"/>
      <w:lvlText w:val="-"/>
      <w:lvlJc w:val="left"/>
      <w:pPr>
        <w:ind w:left="720" w:hanging="360"/>
      </w:pPr>
      <w:rPr>
        <w:rFonts w:ascii="Tahoma" w:eastAsia="Times New Roman" w:hAnsi="Tahoma" w:cs="Tahoma"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EE12D8D"/>
    <w:multiLevelType w:val="hybridMultilevel"/>
    <w:tmpl w:val="8B443398"/>
    <w:lvl w:ilvl="0" w:tplc="E5B6FB4E">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84A3186"/>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28">
    <w:nsid w:val="6BF03776"/>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F293577"/>
    <w:multiLevelType w:val="hybridMultilevel"/>
    <w:tmpl w:val="16E4AAD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65B549D"/>
    <w:multiLevelType w:val="hybridMultilevel"/>
    <w:tmpl w:val="B6B02C70"/>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8"/>
  </w:num>
  <w:num w:numId="2">
    <w:abstractNumId w:val="6"/>
  </w:num>
  <w:num w:numId="3">
    <w:abstractNumId w:val="5"/>
  </w:num>
  <w:num w:numId="4">
    <w:abstractNumId w:val="4"/>
  </w:num>
  <w:num w:numId="5">
    <w:abstractNumId w:val="22"/>
  </w:num>
  <w:num w:numId="6">
    <w:abstractNumId w:val="7"/>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27"/>
  </w:num>
  <w:num w:numId="15">
    <w:abstractNumId w:val="29"/>
  </w:num>
  <w:num w:numId="16">
    <w:abstractNumId w:val="10"/>
  </w:num>
  <w:num w:numId="17">
    <w:abstractNumId w:val="16"/>
  </w:num>
  <w:num w:numId="18">
    <w:abstractNumId w:val="13"/>
  </w:num>
  <w:num w:numId="19">
    <w:abstractNumId w:val="25"/>
  </w:num>
  <w:num w:numId="20">
    <w:abstractNumId w:val="24"/>
  </w:num>
  <w:num w:numId="21">
    <w:abstractNumId w:val="14"/>
  </w:num>
  <w:num w:numId="22">
    <w:abstractNumId w:val="19"/>
  </w:num>
  <w:num w:numId="23">
    <w:abstractNumId w:val="18"/>
  </w:num>
  <w:num w:numId="24">
    <w:abstractNumId w:val="30"/>
  </w:num>
  <w:num w:numId="25">
    <w:abstractNumId w:val="23"/>
  </w:num>
  <w:num w:numId="26">
    <w:abstractNumId w:val="11"/>
  </w:num>
  <w:num w:numId="27">
    <w:abstractNumId w:val="15"/>
  </w:num>
  <w:num w:numId="28">
    <w:abstractNumId w:val="26"/>
  </w:num>
  <w:num w:numId="29">
    <w:abstractNumId w:val="12"/>
  </w:num>
  <w:num w:numId="30">
    <w:abstractNumId w:val="28"/>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BD"/>
    <w:rsid w:val="0000031D"/>
    <w:rsid w:val="00000470"/>
    <w:rsid w:val="000009D5"/>
    <w:rsid w:val="00000D12"/>
    <w:rsid w:val="0000126B"/>
    <w:rsid w:val="000013A6"/>
    <w:rsid w:val="000021C8"/>
    <w:rsid w:val="00002507"/>
    <w:rsid w:val="00002AA7"/>
    <w:rsid w:val="00002B54"/>
    <w:rsid w:val="00002D63"/>
    <w:rsid w:val="00003783"/>
    <w:rsid w:val="0000383F"/>
    <w:rsid w:val="00003B4A"/>
    <w:rsid w:val="00003EA3"/>
    <w:rsid w:val="0000405A"/>
    <w:rsid w:val="00004079"/>
    <w:rsid w:val="00004ED4"/>
    <w:rsid w:val="0000507A"/>
    <w:rsid w:val="00005204"/>
    <w:rsid w:val="00006832"/>
    <w:rsid w:val="00006A51"/>
    <w:rsid w:val="00006A63"/>
    <w:rsid w:val="00007B52"/>
    <w:rsid w:val="00007DA0"/>
    <w:rsid w:val="00010B14"/>
    <w:rsid w:val="00010C02"/>
    <w:rsid w:val="00011004"/>
    <w:rsid w:val="000114D0"/>
    <w:rsid w:val="000117D1"/>
    <w:rsid w:val="000118E7"/>
    <w:rsid w:val="00011998"/>
    <w:rsid w:val="00011E54"/>
    <w:rsid w:val="00012D0B"/>
    <w:rsid w:val="000134B7"/>
    <w:rsid w:val="00013535"/>
    <w:rsid w:val="00013B35"/>
    <w:rsid w:val="00013FCD"/>
    <w:rsid w:val="00014184"/>
    <w:rsid w:val="00014449"/>
    <w:rsid w:val="00014A1D"/>
    <w:rsid w:val="00014ACA"/>
    <w:rsid w:val="000156B0"/>
    <w:rsid w:val="00015C0A"/>
    <w:rsid w:val="00015D79"/>
    <w:rsid w:val="00016221"/>
    <w:rsid w:val="00016D6B"/>
    <w:rsid w:val="00016E2A"/>
    <w:rsid w:val="000170D2"/>
    <w:rsid w:val="00017184"/>
    <w:rsid w:val="00017905"/>
    <w:rsid w:val="00017C46"/>
    <w:rsid w:val="00020020"/>
    <w:rsid w:val="00020F86"/>
    <w:rsid w:val="0002140D"/>
    <w:rsid w:val="000217A9"/>
    <w:rsid w:val="0002207E"/>
    <w:rsid w:val="000223D0"/>
    <w:rsid w:val="000229D9"/>
    <w:rsid w:val="00022FE3"/>
    <w:rsid w:val="00023190"/>
    <w:rsid w:val="00023243"/>
    <w:rsid w:val="0002364E"/>
    <w:rsid w:val="00023E3A"/>
    <w:rsid w:val="00023F5B"/>
    <w:rsid w:val="000240B7"/>
    <w:rsid w:val="0002452F"/>
    <w:rsid w:val="000245F1"/>
    <w:rsid w:val="00024711"/>
    <w:rsid w:val="0002507C"/>
    <w:rsid w:val="00025135"/>
    <w:rsid w:val="00025E46"/>
    <w:rsid w:val="00025FC3"/>
    <w:rsid w:val="000260BA"/>
    <w:rsid w:val="00026568"/>
    <w:rsid w:val="00026961"/>
    <w:rsid w:val="000278A9"/>
    <w:rsid w:val="00027957"/>
    <w:rsid w:val="00027B06"/>
    <w:rsid w:val="00027DCB"/>
    <w:rsid w:val="000308CB"/>
    <w:rsid w:val="00030E7D"/>
    <w:rsid w:val="000312B8"/>
    <w:rsid w:val="000321B8"/>
    <w:rsid w:val="000322D9"/>
    <w:rsid w:val="000329F5"/>
    <w:rsid w:val="00033256"/>
    <w:rsid w:val="000332F2"/>
    <w:rsid w:val="000337DF"/>
    <w:rsid w:val="000338D0"/>
    <w:rsid w:val="00033CE7"/>
    <w:rsid w:val="00033DB9"/>
    <w:rsid w:val="000343E7"/>
    <w:rsid w:val="0003443B"/>
    <w:rsid w:val="0003450C"/>
    <w:rsid w:val="00034641"/>
    <w:rsid w:val="0003466E"/>
    <w:rsid w:val="00034BE5"/>
    <w:rsid w:val="00034BFE"/>
    <w:rsid w:val="00034E06"/>
    <w:rsid w:val="00035453"/>
    <w:rsid w:val="00035A7C"/>
    <w:rsid w:val="0003615C"/>
    <w:rsid w:val="00036840"/>
    <w:rsid w:val="00037127"/>
    <w:rsid w:val="00037D3D"/>
    <w:rsid w:val="00037E11"/>
    <w:rsid w:val="00037EE9"/>
    <w:rsid w:val="00040236"/>
    <w:rsid w:val="0004024F"/>
    <w:rsid w:val="0004088A"/>
    <w:rsid w:val="00040A7D"/>
    <w:rsid w:val="00040E82"/>
    <w:rsid w:val="00040FC3"/>
    <w:rsid w:val="000411B5"/>
    <w:rsid w:val="0004157A"/>
    <w:rsid w:val="00041B52"/>
    <w:rsid w:val="00041F34"/>
    <w:rsid w:val="00041F79"/>
    <w:rsid w:val="00041F8E"/>
    <w:rsid w:val="00042862"/>
    <w:rsid w:val="00043BE2"/>
    <w:rsid w:val="00043BE5"/>
    <w:rsid w:val="00043CC5"/>
    <w:rsid w:val="00044187"/>
    <w:rsid w:val="000449C3"/>
    <w:rsid w:val="00044DC5"/>
    <w:rsid w:val="00044E28"/>
    <w:rsid w:val="00045292"/>
    <w:rsid w:val="00045478"/>
    <w:rsid w:val="000456BE"/>
    <w:rsid w:val="0004582E"/>
    <w:rsid w:val="00045956"/>
    <w:rsid w:val="00045DDE"/>
    <w:rsid w:val="00045EFA"/>
    <w:rsid w:val="00045FB1"/>
    <w:rsid w:val="0004646E"/>
    <w:rsid w:val="00046CFF"/>
    <w:rsid w:val="00046F4B"/>
    <w:rsid w:val="00047029"/>
    <w:rsid w:val="00047253"/>
    <w:rsid w:val="0004739B"/>
    <w:rsid w:val="0004743C"/>
    <w:rsid w:val="00047C87"/>
    <w:rsid w:val="00047CEB"/>
    <w:rsid w:val="00050009"/>
    <w:rsid w:val="00050732"/>
    <w:rsid w:val="0005089A"/>
    <w:rsid w:val="00050C12"/>
    <w:rsid w:val="00050ED9"/>
    <w:rsid w:val="000510F1"/>
    <w:rsid w:val="00051434"/>
    <w:rsid w:val="00051CCF"/>
    <w:rsid w:val="00052716"/>
    <w:rsid w:val="000531A9"/>
    <w:rsid w:val="00053470"/>
    <w:rsid w:val="000538D1"/>
    <w:rsid w:val="00053CE6"/>
    <w:rsid w:val="00054AD4"/>
    <w:rsid w:val="00054C7F"/>
    <w:rsid w:val="00054D65"/>
    <w:rsid w:val="00055112"/>
    <w:rsid w:val="00055597"/>
    <w:rsid w:val="00055808"/>
    <w:rsid w:val="00055821"/>
    <w:rsid w:val="00055924"/>
    <w:rsid w:val="00055DEC"/>
    <w:rsid w:val="00055F61"/>
    <w:rsid w:val="000563CC"/>
    <w:rsid w:val="000568DC"/>
    <w:rsid w:val="00056918"/>
    <w:rsid w:val="00056A17"/>
    <w:rsid w:val="0005762D"/>
    <w:rsid w:val="0005781C"/>
    <w:rsid w:val="000603E6"/>
    <w:rsid w:val="00060C94"/>
    <w:rsid w:val="00060D39"/>
    <w:rsid w:val="0006104F"/>
    <w:rsid w:val="0006118B"/>
    <w:rsid w:val="00061191"/>
    <w:rsid w:val="000613C0"/>
    <w:rsid w:val="000613C3"/>
    <w:rsid w:val="0006181B"/>
    <w:rsid w:val="00061826"/>
    <w:rsid w:val="00061DE0"/>
    <w:rsid w:val="0006219D"/>
    <w:rsid w:val="00062285"/>
    <w:rsid w:val="00062921"/>
    <w:rsid w:val="0006305D"/>
    <w:rsid w:val="0006348D"/>
    <w:rsid w:val="00063529"/>
    <w:rsid w:val="0006454A"/>
    <w:rsid w:val="00064B3F"/>
    <w:rsid w:val="00064CA5"/>
    <w:rsid w:val="00064FE2"/>
    <w:rsid w:val="0006539B"/>
    <w:rsid w:val="000653B6"/>
    <w:rsid w:val="00065629"/>
    <w:rsid w:val="00066084"/>
    <w:rsid w:val="000661E2"/>
    <w:rsid w:val="00066434"/>
    <w:rsid w:val="000666D0"/>
    <w:rsid w:val="00067123"/>
    <w:rsid w:val="00067595"/>
    <w:rsid w:val="000676D7"/>
    <w:rsid w:val="00067A79"/>
    <w:rsid w:val="00070026"/>
    <w:rsid w:val="00070535"/>
    <w:rsid w:val="00070609"/>
    <w:rsid w:val="00070A9D"/>
    <w:rsid w:val="00070C9C"/>
    <w:rsid w:val="00070CDF"/>
    <w:rsid w:val="00071CAA"/>
    <w:rsid w:val="00072796"/>
    <w:rsid w:val="00072907"/>
    <w:rsid w:val="00072E6F"/>
    <w:rsid w:val="00073434"/>
    <w:rsid w:val="00073622"/>
    <w:rsid w:val="00073861"/>
    <w:rsid w:val="00073956"/>
    <w:rsid w:val="000744BF"/>
    <w:rsid w:val="000748D0"/>
    <w:rsid w:val="000748FD"/>
    <w:rsid w:val="00074FF3"/>
    <w:rsid w:val="00075470"/>
    <w:rsid w:val="000754BF"/>
    <w:rsid w:val="00075FD0"/>
    <w:rsid w:val="00076C1D"/>
    <w:rsid w:val="00076F1A"/>
    <w:rsid w:val="000770D9"/>
    <w:rsid w:val="000770F6"/>
    <w:rsid w:val="00077262"/>
    <w:rsid w:val="000777AC"/>
    <w:rsid w:val="00080387"/>
    <w:rsid w:val="000808A1"/>
    <w:rsid w:val="00080AA3"/>
    <w:rsid w:val="00080CED"/>
    <w:rsid w:val="00080D6E"/>
    <w:rsid w:val="000813AC"/>
    <w:rsid w:val="00081A66"/>
    <w:rsid w:val="00081A69"/>
    <w:rsid w:val="00081DA1"/>
    <w:rsid w:val="0008204A"/>
    <w:rsid w:val="00082734"/>
    <w:rsid w:val="00082E96"/>
    <w:rsid w:val="00083469"/>
    <w:rsid w:val="00083F43"/>
    <w:rsid w:val="000841C6"/>
    <w:rsid w:val="00084418"/>
    <w:rsid w:val="00084B7E"/>
    <w:rsid w:val="00084EAF"/>
    <w:rsid w:val="00085005"/>
    <w:rsid w:val="000852E2"/>
    <w:rsid w:val="00085EE9"/>
    <w:rsid w:val="00085F38"/>
    <w:rsid w:val="0008640A"/>
    <w:rsid w:val="000868B4"/>
    <w:rsid w:val="0008699A"/>
    <w:rsid w:val="00086F7F"/>
    <w:rsid w:val="00087E7A"/>
    <w:rsid w:val="0009022F"/>
    <w:rsid w:val="00090954"/>
    <w:rsid w:val="00090A37"/>
    <w:rsid w:val="00090FC7"/>
    <w:rsid w:val="00091861"/>
    <w:rsid w:val="00092610"/>
    <w:rsid w:val="00092BB8"/>
    <w:rsid w:val="00092E99"/>
    <w:rsid w:val="000930C1"/>
    <w:rsid w:val="000937E3"/>
    <w:rsid w:val="000938D2"/>
    <w:rsid w:val="00094175"/>
    <w:rsid w:val="00094B90"/>
    <w:rsid w:val="0009520E"/>
    <w:rsid w:val="0009542E"/>
    <w:rsid w:val="000955B3"/>
    <w:rsid w:val="00096182"/>
    <w:rsid w:val="000961AA"/>
    <w:rsid w:val="0009647C"/>
    <w:rsid w:val="00096D47"/>
    <w:rsid w:val="00096D90"/>
    <w:rsid w:val="00096F23"/>
    <w:rsid w:val="00096F41"/>
    <w:rsid w:val="00097598"/>
    <w:rsid w:val="00097C6F"/>
    <w:rsid w:val="00097F16"/>
    <w:rsid w:val="000A1548"/>
    <w:rsid w:val="000A18D6"/>
    <w:rsid w:val="000A1CF4"/>
    <w:rsid w:val="000A1E7F"/>
    <w:rsid w:val="000A200B"/>
    <w:rsid w:val="000A30A1"/>
    <w:rsid w:val="000A39A4"/>
    <w:rsid w:val="000A403D"/>
    <w:rsid w:val="000A568D"/>
    <w:rsid w:val="000A589E"/>
    <w:rsid w:val="000A5B2D"/>
    <w:rsid w:val="000A6991"/>
    <w:rsid w:val="000A6A58"/>
    <w:rsid w:val="000A7E48"/>
    <w:rsid w:val="000B0E5B"/>
    <w:rsid w:val="000B1EEF"/>
    <w:rsid w:val="000B3271"/>
    <w:rsid w:val="000B3895"/>
    <w:rsid w:val="000B4252"/>
    <w:rsid w:val="000B42C1"/>
    <w:rsid w:val="000B46D5"/>
    <w:rsid w:val="000B4F4B"/>
    <w:rsid w:val="000B540B"/>
    <w:rsid w:val="000B5465"/>
    <w:rsid w:val="000B5946"/>
    <w:rsid w:val="000B5BB0"/>
    <w:rsid w:val="000B5DD0"/>
    <w:rsid w:val="000B5F22"/>
    <w:rsid w:val="000B6611"/>
    <w:rsid w:val="000B668E"/>
    <w:rsid w:val="000B7E43"/>
    <w:rsid w:val="000C03DF"/>
    <w:rsid w:val="000C06B0"/>
    <w:rsid w:val="000C08B7"/>
    <w:rsid w:val="000C0AAC"/>
    <w:rsid w:val="000C0AC5"/>
    <w:rsid w:val="000C0BF2"/>
    <w:rsid w:val="000C13DF"/>
    <w:rsid w:val="000C1713"/>
    <w:rsid w:val="000C1730"/>
    <w:rsid w:val="000C1B0C"/>
    <w:rsid w:val="000C1C97"/>
    <w:rsid w:val="000C23F3"/>
    <w:rsid w:val="000C2C29"/>
    <w:rsid w:val="000C3138"/>
    <w:rsid w:val="000C3179"/>
    <w:rsid w:val="000C3C44"/>
    <w:rsid w:val="000C3DD5"/>
    <w:rsid w:val="000C3F37"/>
    <w:rsid w:val="000C4A85"/>
    <w:rsid w:val="000C4AE8"/>
    <w:rsid w:val="000C51E6"/>
    <w:rsid w:val="000C5A03"/>
    <w:rsid w:val="000C5FAE"/>
    <w:rsid w:val="000C6074"/>
    <w:rsid w:val="000C615E"/>
    <w:rsid w:val="000C6FE1"/>
    <w:rsid w:val="000C789A"/>
    <w:rsid w:val="000C7D78"/>
    <w:rsid w:val="000C7F8C"/>
    <w:rsid w:val="000D038A"/>
    <w:rsid w:val="000D0B2B"/>
    <w:rsid w:val="000D0D89"/>
    <w:rsid w:val="000D2517"/>
    <w:rsid w:val="000D2719"/>
    <w:rsid w:val="000D2AB7"/>
    <w:rsid w:val="000D2B0E"/>
    <w:rsid w:val="000D2C0D"/>
    <w:rsid w:val="000D43D4"/>
    <w:rsid w:val="000D449A"/>
    <w:rsid w:val="000D46CF"/>
    <w:rsid w:val="000D4E9F"/>
    <w:rsid w:val="000D5111"/>
    <w:rsid w:val="000D51A6"/>
    <w:rsid w:val="000D5425"/>
    <w:rsid w:val="000D5478"/>
    <w:rsid w:val="000D5AAC"/>
    <w:rsid w:val="000D6132"/>
    <w:rsid w:val="000D65B0"/>
    <w:rsid w:val="000D671B"/>
    <w:rsid w:val="000D71FA"/>
    <w:rsid w:val="000D73D3"/>
    <w:rsid w:val="000D758A"/>
    <w:rsid w:val="000D79FF"/>
    <w:rsid w:val="000D7CD2"/>
    <w:rsid w:val="000D7E39"/>
    <w:rsid w:val="000E042E"/>
    <w:rsid w:val="000E0B7C"/>
    <w:rsid w:val="000E12F0"/>
    <w:rsid w:val="000E2176"/>
    <w:rsid w:val="000E248E"/>
    <w:rsid w:val="000E266A"/>
    <w:rsid w:val="000E26C5"/>
    <w:rsid w:val="000E30B4"/>
    <w:rsid w:val="000E3947"/>
    <w:rsid w:val="000E3E34"/>
    <w:rsid w:val="000E4117"/>
    <w:rsid w:val="000E413E"/>
    <w:rsid w:val="000E463C"/>
    <w:rsid w:val="000E4DE1"/>
    <w:rsid w:val="000E536B"/>
    <w:rsid w:val="000E5992"/>
    <w:rsid w:val="000E5B61"/>
    <w:rsid w:val="000E5FCE"/>
    <w:rsid w:val="000E624E"/>
    <w:rsid w:val="000E6374"/>
    <w:rsid w:val="000E6BEF"/>
    <w:rsid w:val="000E6D5C"/>
    <w:rsid w:val="000E6EFB"/>
    <w:rsid w:val="000E7381"/>
    <w:rsid w:val="000E7764"/>
    <w:rsid w:val="000E7948"/>
    <w:rsid w:val="000E7BF2"/>
    <w:rsid w:val="000E7DD0"/>
    <w:rsid w:val="000F0102"/>
    <w:rsid w:val="000F031D"/>
    <w:rsid w:val="000F0396"/>
    <w:rsid w:val="000F0738"/>
    <w:rsid w:val="000F07A6"/>
    <w:rsid w:val="000F0848"/>
    <w:rsid w:val="000F09D9"/>
    <w:rsid w:val="000F0E8B"/>
    <w:rsid w:val="000F16ED"/>
    <w:rsid w:val="000F1832"/>
    <w:rsid w:val="000F20F6"/>
    <w:rsid w:val="000F258D"/>
    <w:rsid w:val="000F28E3"/>
    <w:rsid w:val="000F2B7E"/>
    <w:rsid w:val="000F2B87"/>
    <w:rsid w:val="000F3F61"/>
    <w:rsid w:val="000F40F1"/>
    <w:rsid w:val="000F519E"/>
    <w:rsid w:val="000F5537"/>
    <w:rsid w:val="000F5A05"/>
    <w:rsid w:val="000F5EC1"/>
    <w:rsid w:val="000F5FBA"/>
    <w:rsid w:val="000F6059"/>
    <w:rsid w:val="000F6447"/>
    <w:rsid w:val="000F66E4"/>
    <w:rsid w:val="000F68AC"/>
    <w:rsid w:val="000F6AD4"/>
    <w:rsid w:val="000F6C9A"/>
    <w:rsid w:val="000F6F32"/>
    <w:rsid w:val="000F76C7"/>
    <w:rsid w:val="000F7948"/>
    <w:rsid w:val="000F7E19"/>
    <w:rsid w:val="00100197"/>
    <w:rsid w:val="001019F9"/>
    <w:rsid w:val="00101E21"/>
    <w:rsid w:val="00102F8E"/>
    <w:rsid w:val="00103034"/>
    <w:rsid w:val="001030D1"/>
    <w:rsid w:val="001035B2"/>
    <w:rsid w:val="001038E7"/>
    <w:rsid w:val="00103BA6"/>
    <w:rsid w:val="001040C4"/>
    <w:rsid w:val="0010437E"/>
    <w:rsid w:val="00104431"/>
    <w:rsid w:val="001048EB"/>
    <w:rsid w:val="00104C27"/>
    <w:rsid w:val="001051D7"/>
    <w:rsid w:val="00105228"/>
    <w:rsid w:val="001058E9"/>
    <w:rsid w:val="00107152"/>
    <w:rsid w:val="00110367"/>
    <w:rsid w:val="001108AA"/>
    <w:rsid w:val="00110F26"/>
    <w:rsid w:val="00110F56"/>
    <w:rsid w:val="00111BC2"/>
    <w:rsid w:val="00111DDA"/>
    <w:rsid w:val="0011227D"/>
    <w:rsid w:val="00112852"/>
    <w:rsid w:val="00112E44"/>
    <w:rsid w:val="00112F68"/>
    <w:rsid w:val="0011340B"/>
    <w:rsid w:val="0011341B"/>
    <w:rsid w:val="00113456"/>
    <w:rsid w:val="00113B2B"/>
    <w:rsid w:val="00113CA5"/>
    <w:rsid w:val="0011425D"/>
    <w:rsid w:val="0011461F"/>
    <w:rsid w:val="00115334"/>
    <w:rsid w:val="0011560F"/>
    <w:rsid w:val="0011603E"/>
    <w:rsid w:val="001166C2"/>
    <w:rsid w:val="001167FD"/>
    <w:rsid w:val="00116B86"/>
    <w:rsid w:val="001174A0"/>
    <w:rsid w:val="00117775"/>
    <w:rsid w:val="001179DC"/>
    <w:rsid w:val="00120C4D"/>
    <w:rsid w:val="00120DA5"/>
    <w:rsid w:val="00120E1C"/>
    <w:rsid w:val="001214D4"/>
    <w:rsid w:val="00121662"/>
    <w:rsid w:val="00121832"/>
    <w:rsid w:val="00121AF4"/>
    <w:rsid w:val="0012274A"/>
    <w:rsid w:val="00122AC4"/>
    <w:rsid w:val="00122C0E"/>
    <w:rsid w:val="001230B8"/>
    <w:rsid w:val="00123216"/>
    <w:rsid w:val="001234EA"/>
    <w:rsid w:val="00123E96"/>
    <w:rsid w:val="00124759"/>
    <w:rsid w:val="00124A6D"/>
    <w:rsid w:val="00124ABC"/>
    <w:rsid w:val="00124BB0"/>
    <w:rsid w:val="00124D04"/>
    <w:rsid w:val="001260B7"/>
    <w:rsid w:val="001264F3"/>
    <w:rsid w:val="0012652A"/>
    <w:rsid w:val="001265C7"/>
    <w:rsid w:val="00126642"/>
    <w:rsid w:val="001266CE"/>
    <w:rsid w:val="0012684D"/>
    <w:rsid w:val="001268CB"/>
    <w:rsid w:val="001269FB"/>
    <w:rsid w:val="00126A65"/>
    <w:rsid w:val="00126F8D"/>
    <w:rsid w:val="00127A2C"/>
    <w:rsid w:val="00127B02"/>
    <w:rsid w:val="00130374"/>
    <w:rsid w:val="00130749"/>
    <w:rsid w:val="00130DDA"/>
    <w:rsid w:val="00130E4D"/>
    <w:rsid w:val="00130F8F"/>
    <w:rsid w:val="00131835"/>
    <w:rsid w:val="00131A76"/>
    <w:rsid w:val="00131D5D"/>
    <w:rsid w:val="00131DF7"/>
    <w:rsid w:val="00131ED5"/>
    <w:rsid w:val="001321EF"/>
    <w:rsid w:val="00132786"/>
    <w:rsid w:val="001333C1"/>
    <w:rsid w:val="00133696"/>
    <w:rsid w:val="00134C85"/>
    <w:rsid w:val="00134E11"/>
    <w:rsid w:val="00134F0B"/>
    <w:rsid w:val="00135580"/>
    <w:rsid w:val="001359CA"/>
    <w:rsid w:val="001363D9"/>
    <w:rsid w:val="00136C07"/>
    <w:rsid w:val="00136C15"/>
    <w:rsid w:val="00137058"/>
    <w:rsid w:val="001372E6"/>
    <w:rsid w:val="00137655"/>
    <w:rsid w:val="00137879"/>
    <w:rsid w:val="001403CB"/>
    <w:rsid w:val="0014057B"/>
    <w:rsid w:val="001406B8"/>
    <w:rsid w:val="00140717"/>
    <w:rsid w:val="00140AEA"/>
    <w:rsid w:val="00140B73"/>
    <w:rsid w:val="00140BEC"/>
    <w:rsid w:val="00140EA3"/>
    <w:rsid w:val="00141441"/>
    <w:rsid w:val="00141A71"/>
    <w:rsid w:val="00141E03"/>
    <w:rsid w:val="00142073"/>
    <w:rsid w:val="001426D5"/>
    <w:rsid w:val="0014278A"/>
    <w:rsid w:val="00143DC2"/>
    <w:rsid w:val="00143F6D"/>
    <w:rsid w:val="0014425C"/>
    <w:rsid w:val="0014448D"/>
    <w:rsid w:val="001449A0"/>
    <w:rsid w:val="0014576F"/>
    <w:rsid w:val="001458FF"/>
    <w:rsid w:val="00145E07"/>
    <w:rsid w:val="00145ECC"/>
    <w:rsid w:val="00146580"/>
    <w:rsid w:val="00146811"/>
    <w:rsid w:val="00147C94"/>
    <w:rsid w:val="00147F0B"/>
    <w:rsid w:val="001503D8"/>
    <w:rsid w:val="00150804"/>
    <w:rsid w:val="00151729"/>
    <w:rsid w:val="00151B6E"/>
    <w:rsid w:val="00151E30"/>
    <w:rsid w:val="00151ED0"/>
    <w:rsid w:val="001520CB"/>
    <w:rsid w:val="00152295"/>
    <w:rsid w:val="00152764"/>
    <w:rsid w:val="001529CA"/>
    <w:rsid w:val="001534B2"/>
    <w:rsid w:val="00153916"/>
    <w:rsid w:val="00153FE7"/>
    <w:rsid w:val="001543CE"/>
    <w:rsid w:val="00154610"/>
    <w:rsid w:val="00154AA3"/>
    <w:rsid w:val="00154B29"/>
    <w:rsid w:val="00154C51"/>
    <w:rsid w:val="00154D2C"/>
    <w:rsid w:val="00154FD6"/>
    <w:rsid w:val="00155119"/>
    <w:rsid w:val="00155480"/>
    <w:rsid w:val="001556FB"/>
    <w:rsid w:val="0015573F"/>
    <w:rsid w:val="00155A09"/>
    <w:rsid w:val="00155A9D"/>
    <w:rsid w:val="00155FFB"/>
    <w:rsid w:val="00156226"/>
    <w:rsid w:val="00156391"/>
    <w:rsid w:val="001563FE"/>
    <w:rsid w:val="001564B1"/>
    <w:rsid w:val="00156B8F"/>
    <w:rsid w:val="00157AC2"/>
    <w:rsid w:val="00157FAC"/>
    <w:rsid w:val="00160146"/>
    <w:rsid w:val="00160381"/>
    <w:rsid w:val="001615CD"/>
    <w:rsid w:val="00161ED3"/>
    <w:rsid w:val="001621D9"/>
    <w:rsid w:val="00162CDC"/>
    <w:rsid w:val="00163317"/>
    <w:rsid w:val="00163A5E"/>
    <w:rsid w:val="00163A6F"/>
    <w:rsid w:val="00163B74"/>
    <w:rsid w:val="0016400F"/>
    <w:rsid w:val="001643F7"/>
    <w:rsid w:val="00165054"/>
    <w:rsid w:val="001653BF"/>
    <w:rsid w:val="001655BA"/>
    <w:rsid w:val="001656CE"/>
    <w:rsid w:val="001658D7"/>
    <w:rsid w:val="00165E28"/>
    <w:rsid w:val="00166034"/>
    <w:rsid w:val="001660AD"/>
    <w:rsid w:val="001661AC"/>
    <w:rsid w:val="001661C6"/>
    <w:rsid w:val="001661E4"/>
    <w:rsid w:val="001663D2"/>
    <w:rsid w:val="001665D1"/>
    <w:rsid w:val="001667E1"/>
    <w:rsid w:val="001668EE"/>
    <w:rsid w:val="00166BB2"/>
    <w:rsid w:val="00166BE0"/>
    <w:rsid w:val="00166E01"/>
    <w:rsid w:val="001677A5"/>
    <w:rsid w:val="00167939"/>
    <w:rsid w:val="00170235"/>
    <w:rsid w:val="00170256"/>
    <w:rsid w:val="00170367"/>
    <w:rsid w:val="0017091B"/>
    <w:rsid w:val="0017147B"/>
    <w:rsid w:val="00171F40"/>
    <w:rsid w:val="0017201C"/>
    <w:rsid w:val="001723C1"/>
    <w:rsid w:val="00172C3B"/>
    <w:rsid w:val="0017329B"/>
    <w:rsid w:val="00173433"/>
    <w:rsid w:val="001734CE"/>
    <w:rsid w:val="00173ABA"/>
    <w:rsid w:val="0017416A"/>
    <w:rsid w:val="00174667"/>
    <w:rsid w:val="00174672"/>
    <w:rsid w:val="00174933"/>
    <w:rsid w:val="00174C2D"/>
    <w:rsid w:val="00174F55"/>
    <w:rsid w:val="00175159"/>
    <w:rsid w:val="00175170"/>
    <w:rsid w:val="00175E22"/>
    <w:rsid w:val="00175ED7"/>
    <w:rsid w:val="00176227"/>
    <w:rsid w:val="00176716"/>
    <w:rsid w:val="00176846"/>
    <w:rsid w:val="00176C31"/>
    <w:rsid w:val="00176CE1"/>
    <w:rsid w:val="001771AF"/>
    <w:rsid w:val="00177225"/>
    <w:rsid w:val="00177AC1"/>
    <w:rsid w:val="00177BCD"/>
    <w:rsid w:val="00180AF1"/>
    <w:rsid w:val="00180E7F"/>
    <w:rsid w:val="001823EE"/>
    <w:rsid w:val="001832CD"/>
    <w:rsid w:val="00183360"/>
    <w:rsid w:val="00183906"/>
    <w:rsid w:val="00183A7D"/>
    <w:rsid w:val="0018400F"/>
    <w:rsid w:val="00184C5F"/>
    <w:rsid w:val="00184D9A"/>
    <w:rsid w:val="00184F22"/>
    <w:rsid w:val="00184FB0"/>
    <w:rsid w:val="00185431"/>
    <w:rsid w:val="00185C4B"/>
    <w:rsid w:val="00185CA6"/>
    <w:rsid w:val="00185EDA"/>
    <w:rsid w:val="00185FC0"/>
    <w:rsid w:val="00187393"/>
    <w:rsid w:val="00187A58"/>
    <w:rsid w:val="00187DB1"/>
    <w:rsid w:val="00190A1C"/>
    <w:rsid w:val="00190B0B"/>
    <w:rsid w:val="00190F50"/>
    <w:rsid w:val="001917A8"/>
    <w:rsid w:val="00191BB9"/>
    <w:rsid w:val="00191E30"/>
    <w:rsid w:val="0019231C"/>
    <w:rsid w:val="00192544"/>
    <w:rsid w:val="001925FD"/>
    <w:rsid w:val="00192686"/>
    <w:rsid w:val="0019281B"/>
    <w:rsid w:val="0019295A"/>
    <w:rsid w:val="00192FF6"/>
    <w:rsid w:val="001930B1"/>
    <w:rsid w:val="00193432"/>
    <w:rsid w:val="0019376F"/>
    <w:rsid w:val="00193D77"/>
    <w:rsid w:val="00193FF4"/>
    <w:rsid w:val="001942F3"/>
    <w:rsid w:val="001944DA"/>
    <w:rsid w:val="00194936"/>
    <w:rsid w:val="001949D5"/>
    <w:rsid w:val="00194B17"/>
    <w:rsid w:val="00194D0D"/>
    <w:rsid w:val="00194F6E"/>
    <w:rsid w:val="00194FA2"/>
    <w:rsid w:val="00195DA6"/>
    <w:rsid w:val="00196043"/>
    <w:rsid w:val="00197002"/>
    <w:rsid w:val="001970D0"/>
    <w:rsid w:val="0019733A"/>
    <w:rsid w:val="0019789C"/>
    <w:rsid w:val="00197F93"/>
    <w:rsid w:val="001A01FB"/>
    <w:rsid w:val="001A0B92"/>
    <w:rsid w:val="001A11D4"/>
    <w:rsid w:val="001A19E0"/>
    <w:rsid w:val="001A1D00"/>
    <w:rsid w:val="001A21C2"/>
    <w:rsid w:val="001A2664"/>
    <w:rsid w:val="001A269A"/>
    <w:rsid w:val="001A2A9C"/>
    <w:rsid w:val="001A31A4"/>
    <w:rsid w:val="001A34F7"/>
    <w:rsid w:val="001A354B"/>
    <w:rsid w:val="001A3B8E"/>
    <w:rsid w:val="001A3D04"/>
    <w:rsid w:val="001A3D9C"/>
    <w:rsid w:val="001A3DEE"/>
    <w:rsid w:val="001A46AA"/>
    <w:rsid w:val="001A5AFA"/>
    <w:rsid w:val="001A5BF1"/>
    <w:rsid w:val="001A63FE"/>
    <w:rsid w:val="001A6601"/>
    <w:rsid w:val="001A6980"/>
    <w:rsid w:val="001A69D0"/>
    <w:rsid w:val="001A6E0D"/>
    <w:rsid w:val="001A720D"/>
    <w:rsid w:val="001A78D7"/>
    <w:rsid w:val="001A7A10"/>
    <w:rsid w:val="001A7C53"/>
    <w:rsid w:val="001B030C"/>
    <w:rsid w:val="001B0ACE"/>
    <w:rsid w:val="001B0CFD"/>
    <w:rsid w:val="001B0E30"/>
    <w:rsid w:val="001B141A"/>
    <w:rsid w:val="001B1BC7"/>
    <w:rsid w:val="001B1BDD"/>
    <w:rsid w:val="001B1C78"/>
    <w:rsid w:val="001B1E6F"/>
    <w:rsid w:val="001B2436"/>
    <w:rsid w:val="001B24FD"/>
    <w:rsid w:val="001B2667"/>
    <w:rsid w:val="001B27D3"/>
    <w:rsid w:val="001B30CD"/>
    <w:rsid w:val="001B3548"/>
    <w:rsid w:val="001B359C"/>
    <w:rsid w:val="001B36C8"/>
    <w:rsid w:val="001B3905"/>
    <w:rsid w:val="001B4225"/>
    <w:rsid w:val="001B423E"/>
    <w:rsid w:val="001B4251"/>
    <w:rsid w:val="001B43CE"/>
    <w:rsid w:val="001B4AF7"/>
    <w:rsid w:val="001B5AAD"/>
    <w:rsid w:val="001B5BBB"/>
    <w:rsid w:val="001B5F61"/>
    <w:rsid w:val="001B6510"/>
    <w:rsid w:val="001B65D2"/>
    <w:rsid w:val="001B7360"/>
    <w:rsid w:val="001B73EF"/>
    <w:rsid w:val="001B7B40"/>
    <w:rsid w:val="001C0C55"/>
    <w:rsid w:val="001C0E04"/>
    <w:rsid w:val="001C0E9D"/>
    <w:rsid w:val="001C12A6"/>
    <w:rsid w:val="001C14BC"/>
    <w:rsid w:val="001C16D2"/>
    <w:rsid w:val="001C172A"/>
    <w:rsid w:val="001C1A11"/>
    <w:rsid w:val="001C1B27"/>
    <w:rsid w:val="001C2AC3"/>
    <w:rsid w:val="001C2B3E"/>
    <w:rsid w:val="001C2D76"/>
    <w:rsid w:val="001C2E84"/>
    <w:rsid w:val="001C30AF"/>
    <w:rsid w:val="001C3564"/>
    <w:rsid w:val="001C3C74"/>
    <w:rsid w:val="001C3C92"/>
    <w:rsid w:val="001C42E1"/>
    <w:rsid w:val="001C511D"/>
    <w:rsid w:val="001C5371"/>
    <w:rsid w:val="001C54D1"/>
    <w:rsid w:val="001C5931"/>
    <w:rsid w:val="001C5DED"/>
    <w:rsid w:val="001C5E76"/>
    <w:rsid w:val="001C64AA"/>
    <w:rsid w:val="001C6C7F"/>
    <w:rsid w:val="001C7A19"/>
    <w:rsid w:val="001C7F13"/>
    <w:rsid w:val="001C7F53"/>
    <w:rsid w:val="001D060D"/>
    <w:rsid w:val="001D0AAE"/>
    <w:rsid w:val="001D0B7C"/>
    <w:rsid w:val="001D0EB1"/>
    <w:rsid w:val="001D1023"/>
    <w:rsid w:val="001D1469"/>
    <w:rsid w:val="001D1612"/>
    <w:rsid w:val="001D1D5F"/>
    <w:rsid w:val="001D2390"/>
    <w:rsid w:val="001D2AB5"/>
    <w:rsid w:val="001D2AFC"/>
    <w:rsid w:val="001D2D9B"/>
    <w:rsid w:val="001D2E7B"/>
    <w:rsid w:val="001D36AC"/>
    <w:rsid w:val="001D3A07"/>
    <w:rsid w:val="001D44C4"/>
    <w:rsid w:val="001D48DF"/>
    <w:rsid w:val="001D4C55"/>
    <w:rsid w:val="001D53E8"/>
    <w:rsid w:val="001D63DA"/>
    <w:rsid w:val="001D6533"/>
    <w:rsid w:val="001D66F5"/>
    <w:rsid w:val="001D6EF4"/>
    <w:rsid w:val="001D73E6"/>
    <w:rsid w:val="001D7BE1"/>
    <w:rsid w:val="001E06F5"/>
    <w:rsid w:val="001E15BA"/>
    <w:rsid w:val="001E1699"/>
    <w:rsid w:val="001E18E8"/>
    <w:rsid w:val="001E19FA"/>
    <w:rsid w:val="001E2238"/>
    <w:rsid w:val="001E2867"/>
    <w:rsid w:val="001E2B55"/>
    <w:rsid w:val="001E3124"/>
    <w:rsid w:val="001E4343"/>
    <w:rsid w:val="001E4CCE"/>
    <w:rsid w:val="001E4FEF"/>
    <w:rsid w:val="001E5034"/>
    <w:rsid w:val="001E5164"/>
    <w:rsid w:val="001E51A0"/>
    <w:rsid w:val="001E5242"/>
    <w:rsid w:val="001E5267"/>
    <w:rsid w:val="001E54DD"/>
    <w:rsid w:val="001E622B"/>
    <w:rsid w:val="001E640F"/>
    <w:rsid w:val="001E6B0E"/>
    <w:rsid w:val="001E6DD0"/>
    <w:rsid w:val="001E700E"/>
    <w:rsid w:val="001E715B"/>
    <w:rsid w:val="001E7194"/>
    <w:rsid w:val="001E7350"/>
    <w:rsid w:val="001E7B00"/>
    <w:rsid w:val="001E7D01"/>
    <w:rsid w:val="001F013A"/>
    <w:rsid w:val="001F0ACC"/>
    <w:rsid w:val="001F0B27"/>
    <w:rsid w:val="001F13B4"/>
    <w:rsid w:val="001F1B8A"/>
    <w:rsid w:val="001F1C2B"/>
    <w:rsid w:val="001F1FCE"/>
    <w:rsid w:val="001F2627"/>
    <w:rsid w:val="001F2778"/>
    <w:rsid w:val="001F3E44"/>
    <w:rsid w:val="001F4903"/>
    <w:rsid w:val="001F4A3B"/>
    <w:rsid w:val="001F4B34"/>
    <w:rsid w:val="001F4E80"/>
    <w:rsid w:val="001F4F13"/>
    <w:rsid w:val="001F52B5"/>
    <w:rsid w:val="001F5362"/>
    <w:rsid w:val="001F5623"/>
    <w:rsid w:val="001F590E"/>
    <w:rsid w:val="001F59B1"/>
    <w:rsid w:val="001F59F8"/>
    <w:rsid w:val="001F5F91"/>
    <w:rsid w:val="001F645E"/>
    <w:rsid w:val="001F6CF9"/>
    <w:rsid w:val="001F777D"/>
    <w:rsid w:val="001F7A48"/>
    <w:rsid w:val="0020008E"/>
    <w:rsid w:val="0020045D"/>
    <w:rsid w:val="00200BD8"/>
    <w:rsid w:val="0020116D"/>
    <w:rsid w:val="002013FB"/>
    <w:rsid w:val="0020152E"/>
    <w:rsid w:val="00201AAA"/>
    <w:rsid w:val="00201DD0"/>
    <w:rsid w:val="002023CD"/>
    <w:rsid w:val="00202C1B"/>
    <w:rsid w:val="00202EEF"/>
    <w:rsid w:val="00202FBE"/>
    <w:rsid w:val="002032BA"/>
    <w:rsid w:val="002035ED"/>
    <w:rsid w:val="00203ABF"/>
    <w:rsid w:val="0020409D"/>
    <w:rsid w:val="002046E0"/>
    <w:rsid w:val="002049C3"/>
    <w:rsid w:val="00205B38"/>
    <w:rsid w:val="00206155"/>
    <w:rsid w:val="002061BF"/>
    <w:rsid w:val="00206205"/>
    <w:rsid w:val="0020633D"/>
    <w:rsid w:val="00207C72"/>
    <w:rsid w:val="00210203"/>
    <w:rsid w:val="0021024D"/>
    <w:rsid w:val="002102DF"/>
    <w:rsid w:val="00210637"/>
    <w:rsid w:val="00210A28"/>
    <w:rsid w:val="00210E2F"/>
    <w:rsid w:val="002115A6"/>
    <w:rsid w:val="00211603"/>
    <w:rsid w:val="002118BF"/>
    <w:rsid w:val="002119A2"/>
    <w:rsid w:val="00211E99"/>
    <w:rsid w:val="00212030"/>
    <w:rsid w:val="002120C2"/>
    <w:rsid w:val="002135CF"/>
    <w:rsid w:val="00213AC0"/>
    <w:rsid w:val="00213C12"/>
    <w:rsid w:val="00214657"/>
    <w:rsid w:val="00214874"/>
    <w:rsid w:val="00214BB5"/>
    <w:rsid w:val="00215478"/>
    <w:rsid w:val="002154C2"/>
    <w:rsid w:val="002156D9"/>
    <w:rsid w:val="00215ABE"/>
    <w:rsid w:val="00215CD9"/>
    <w:rsid w:val="00215D31"/>
    <w:rsid w:val="0021617F"/>
    <w:rsid w:val="002161F9"/>
    <w:rsid w:val="002168A6"/>
    <w:rsid w:val="00216B4F"/>
    <w:rsid w:val="00216FD4"/>
    <w:rsid w:val="00217629"/>
    <w:rsid w:val="00217779"/>
    <w:rsid w:val="002178D9"/>
    <w:rsid w:val="00217B19"/>
    <w:rsid w:val="00217FFE"/>
    <w:rsid w:val="002203A0"/>
    <w:rsid w:val="002204ED"/>
    <w:rsid w:val="00220563"/>
    <w:rsid w:val="002206A9"/>
    <w:rsid w:val="00220F31"/>
    <w:rsid w:val="00221100"/>
    <w:rsid w:val="0022170D"/>
    <w:rsid w:val="00221B8D"/>
    <w:rsid w:val="0022216C"/>
    <w:rsid w:val="002221ED"/>
    <w:rsid w:val="002229DA"/>
    <w:rsid w:val="00222E32"/>
    <w:rsid w:val="00223001"/>
    <w:rsid w:val="00223128"/>
    <w:rsid w:val="0022383E"/>
    <w:rsid w:val="00223B67"/>
    <w:rsid w:val="002241CF"/>
    <w:rsid w:val="002243C2"/>
    <w:rsid w:val="00224433"/>
    <w:rsid w:val="00224D3E"/>
    <w:rsid w:val="00225224"/>
    <w:rsid w:val="00225503"/>
    <w:rsid w:val="0022550B"/>
    <w:rsid w:val="002255E8"/>
    <w:rsid w:val="0022575E"/>
    <w:rsid w:val="00225A01"/>
    <w:rsid w:val="00225A92"/>
    <w:rsid w:val="002269D6"/>
    <w:rsid w:val="00226AB2"/>
    <w:rsid w:val="00226F40"/>
    <w:rsid w:val="002301EC"/>
    <w:rsid w:val="00230253"/>
    <w:rsid w:val="0023047C"/>
    <w:rsid w:val="00230BAB"/>
    <w:rsid w:val="00231E72"/>
    <w:rsid w:val="002323A0"/>
    <w:rsid w:val="00232660"/>
    <w:rsid w:val="002339F2"/>
    <w:rsid w:val="002346B1"/>
    <w:rsid w:val="002348D7"/>
    <w:rsid w:val="00234AAC"/>
    <w:rsid w:val="002354BA"/>
    <w:rsid w:val="00235789"/>
    <w:rsid w:val="00235F37"/>
    <w:rsid w:val="00236308"/>
    <w:rsid w:val="00236650"/>
    <w:rsid w:val="0023676B"/>
    <w:rsid w:val="0023731C"/>
    <w:rsid w:val="0023760C"/>
    <w:rsid w:val="002376BB"/>
    <w:rsid w:val="00237B68"/>
    <w:rsid w:val="0024007B"/>
    <w:rsid w:val="0024022E"/>
    <w:rsid w:val="00241505"/>
    <w:rsid w:val="00241726"/>
    <w:rsid w:val="002417F4"/>
    <w:rsid w:val="00241E5C"/>
    <w:rsid w:val="00242BBD"/>
    <w:rsid w:val="0024387E"/>
    <w:rsid w:val="002448AE"/>
    <w:rsid w:val="00244997"/>
    <w:rsid w:val="00245C9B"/>
    <w:rsid w:val="00245E9F"/>
    <w:rsid w:val="00245F4A"/>
    <w:rsid w:val="002469F2"/>
    <w:rsid w:val="00246AFB"/>
    <w:rsid w:val="00246B2E"/>
    <w:rsid w:val="00246E51"/>
    <w:rsid w:val="00247184"/>
    <w:rsid w:val="00247289"/>
    <w:rsid w:val="0024768B"/>
    <w:rsid w:val="002477B9"/>
    <w:rsid w:val="002478E5"/>
    <w:rsid w:val="00247E00"/>
    <w:rsid w:val="002506F4"/>
    <w:rsid w:val="00250CD5"/>
    <w:rsid w:val="00250FE1"/>
    <w:rsid w:val="002519EB"/>
    <w:rsid w:val="00251DB5"/>
    <w:rsid w:val="00251FA0"/>
    <w:rsid w:val="0025225E"/>
    <w:rsid w:val="00252AF5"/>
    <w:rsid w:val="00252F31"/>
    <w:rsid w:val="002530FB"/>
    <w:rsid w:val="00253364"/>
    <w:rsid w:val="002537B5"/>
    <w:rsid w:val="00253A61"/>
    <w:rsid w:val="00253BA0"/>
    <w:rsid w:val="00254369"/>
    <w:rsid w:val="002549C5"/>
    <w:rsid w:val="0025560C"/>
    <w:rsid w:val="002556FB"/>
    <w:rsid w:val="002558D0"/>
    <w:rsid w:val="00255B04"/>
    <w:rsid w:val="00256075"/>
    <w:rsid w:val="002561D1"/>
    <w:rsid w:val="002567AE"/>
    <w:rsid w:val="0025703E"/>
    <w:rsid w:val="002574EC"/>
    <w:rsid w:val="00257C00"/>
    <w:rsid w:val="00257D0E"/>
    <w:rsid w:val="00257FAF"/>
    <w:rsid w:val="00260208"/>
    <w:rsid w:val="00260290"/>
    <w:rsid w:val="00260E23"/>
    <w:rsid w:val="00261350"/>
    <w:rsid w:val="002615E0"/>
    <w:rsid w:val="002617F9"/>
    <w:rsid w:val="00261A22"/>
    <w:rsid w:val="002622A3"/>
    <w:rsid w:val="00262D2D"/>
    <w:rsid w:val="00262F02"/>
    <w:rsid w:val="00262F62"/>
    <w:rsid w:val="00264958"/>
    <w:rsid w:val="00264A68"/>
    <w:rsid w:val="00265B85"/>
    <w:rsid w:val="002664C3"/>
    <w:rsid w:val="002665DF"/>
    <w:rsid w:val="00266F25"/>
    <w:rsid w:val="00266FC7"/>
    <w:rsid w:val="00267830"/>
    <w:rsid w:val="00270C17"/>
    <w:rsid w:val="00270EAE"/>
    <w:rsid w:val="00270F09"/>
    <w:rsid w:val="00271AFD"/>
    <w:rsid w:val="00272418"/>
    <w:rsid w:val="00272654"/>
    <w:rsid w:val="00274068"/>
    <w:rsid w:val="00274246"/>
    <w:rsid w:val="0027425D"/>
    <w:rsid w:val="002755F2"/>
    <w:rsid w:val="00275D4C"/>
    <w:rsid w:val="00275EDC"/>
    <w:rsid w:val="00276781"/>
    <w:rsid w:val="00276B12"/>
    <w:rsid w:val="00276B89"/>
    <w:rsid w:val="00276FA2"/>
    <w:rsid w:val="002770D4"/>
    <w:rsid w:val="002776BD"/>
    <w:rsid w:val="00277D89"/>
    <w:rsid w:val="00280478"/>
    <w:rsid w:val="00280580"/>
    <w:rsid w:val="002805E5"/>
    <w:rsid w:val="00280692"/>
    <w:rsid w:val="00280C4A"/>
    <w:rsid w:val="00281406"/>
    <w:rsid w:val="00282157"/>
    <w:rsid w:val="00282459"/>
    <w:rsid w:val="002826DF"/>
    <w:rsid w:val="00282A07"/>
    <w:rsid w:val="00282E84"/>
    <w:rsid w:val="00282F10"/>
    <w:rsid w:val="00283570"/>
    <w:rsid w:val="0028357E"/>
    <w:rsid w:val="00283702"/>
    <w:rsid w:val="00283B43"/>
    <w:rsid w:val="00283E47"/>
    <w:rsid w:val="00283E83"/>
    <w:rsid w:val="00284D07"/>
    <w:rsid w:val="0028559E"/>
    <w:rsid w:val="0028618A"/>
    <w:rsid w:val="00286290"/>
    <w:rsid w:val="00286337"/>
    <w:rsid w:val="00286F2A"/>
    <w:rsid w:val="002876A4"/>
    <w:rsid w:val="00291FA1"/>
    <w:rsid w:val="00292109"/>
    <w:rsid w:val="0029229F"/>
    <w:rsid w:val="002922CF"/>
    <w:rsid w:val="00292BA6"/>
    <w:rsid w:val="00292FE2"/>
    <w:rsid w:val="0029338E"/>
    <w:rsid w:val="00293971"/>
    <w:rsid w:val="0029397A"/>
    <w:rsid w:val="00294014"/>
    <w:rsid w:val="00294996"/>
    <w:rsid w:val="00294C4A"/>
    <w:rsid w:val="00295073"/>
    <w:rsid w:val="00295485"/>
    <w:rsid w:val="00295513"/>
    <w:rsid w:val="0029560E"/>
    <w:rsid w:val="0029567A"/>
    <w:rsid w:val="0029599F"/>
    <w:rsid w:val="0029625B"/>
    <w:rsid w:val="0029657C"/>
    <w:rsid w:val="00296B54"/>
    <w:rsid w:val="00297073"/>
    <w:rsid w:val="00297BC8"/>
    <w:rsid w:val="002A0327"/>
    <w:rsid w:val="002A07D9"/>
    <w:rsid w:val="002A08D1"/>
    <w:rsid w:val="002A0A21"/>
    <w:rsid w:val="002A0EA5"/>
    <w:rsid w:val="002A0EB0"/>
    <w:rsid w:val="002A1102"/>
    <w:rsid w:val="002A17DB"/>
    <w:rsid w:val="002A19DE"/>
    <w:rsid w:val="002A1DCA"/>
    <w:rsid w:val="002A2313"/>
    <w:rsid w:val="002A254E"/>
    <w:rsid w:val="002A2E6D"/>
    <w:rsid w:val="002A327C"/>
    <w:rsid w:val="002A390C"/>
    <w:rsid w:val="002A40BB"/>
    <w:rsid w:val="002A4C33"/>
    <w:rsid w:val="002A4EB9"/>
    <w:rsid w:val="002A4F0A"/>
    <w:rsid w:val="002A6F32"/>
    <w:rsid w:val="002A6F8A"/>
    <w:rsid w:val="002A70D3"/>
    <w:rsid w:val="002A74DB"/>
    <w:rsid w:val="002A794E"/>
    <w:rsid w:val="002B0162"/>
    <w:rsid w:val="002B0176"/>
    <w:rsid w:val="002B02CB"/>
    <w:rsid w:val="002B03D7"/>
    <w:rsid w:val="002B05FE"/>
    <w:rsid w:val="002B06FE"/>
    <w:rsid w:val="002B07BB"/>
    <w:rsid w:val="002B0D42"/>
    <w:rsid w:val="002B15E3"/>
    <w:rsid w:val="002B1DC5"/>
    <w:rsid w:val="002B2148"/>
    <w:rsid w:val="002B253A"/>
    <w:rsid w:val="002B2680"/>
    <w:rsid w:val="002B286B"/>
    <w:rsid w:val="002B325B"/>
    <w:rsid w:val="002B39E0"/>
    <w:rsid w:val="002B3F11"/>
    <w:rsid w:val="002B476F"/>
    <w:rsid w:val="002B47DE"/>
    <w:rsid w:val="002B4EB7"/>
    <w:rsid w:val="002B5902"/>
    <w:rsid w:val="002B5A01"/>
    <w:rsid w:val="002B5D92"/>
    <w:rsid w:val="002B5F30"/>
    <w:rsid w:val="002B6419"/>
    <w:rsid w:val="002B6C5A"/>
    <w:rsid w:val="002B6E23"/>
    <w:rsid w:val="002B7335"/>
    <w:rsid w:val="002B75C5"/>
    <w:rsid w:val="002B770F"/>
    <w:rsid w:val="002B7C29"/>
    <w:rsid w:val="002B7D53"/>
    <w:rsid w:val="002B7E44"/>
    <w:rsid w:val="002C015D"/>
    <w:rsid w:val="002C0759"/>
    <w:rsid w:val="002C0A1F"/>
    <w:rsid w:val="002C0AF4"/>
    <w:rsid w:val="002C1125"/>
    <w:rsid w:val="002C1546"/>
    <w:rsid w:val="002C1876"/>
    <w:rsid w:val="002C2255"/>
    <w:rsid w:val="002C245A"/>
    <w:rsid w:val="002C2841"/>
    <w:rsid w:val="002C2F73"/>
    <w:rsid w:val="002C30F5"/>
    <w:rsid w:val="002C35A9"/>
    <w:rsid w:val="002C36A7"/>
    <w:rsid w:val="002C42BE"/>
    <w:rsid w:val="002C4C37"/>
    <w:rsid w:val="002C4D88"/>
    <w:rsid w:val="002C62EA"/>
    <w:rsid w:val="002C6523"/>
    <w:rsid w:val="002C674D"/>
    <w:rsid w:val="002C6827"/>
    <w:rsid w:val="002C6DC0"/>
    <w:rsid w:val="002C6E1F"/>
    <w:rsid w:val="002C70E7"/>
    <w:rsid w:val="002C72E8"/>
    <w:rsid w:val="002C7816"/>
    <w:rsid w:val="002C781D"/>
    <w:rsid w:val="002C79D0"/>
    <w:rsid w:val="002C7E5A"/>
    <w:rsid w:val="002D009D"/>
    <w:rsid w:val="002D0B38"/>
    <w:rsid w:val="002D0D62"/>
    <w:rsid w:val="002D11BE"/>
    <w:rsid w:val="002D1E13"/>
    <w:rsid w:val="002D1E67"/>
    <w:rsid w:val="002D22E0"/>
    <w:rsid w:val="002D22E1"/>
    <w:rsid w:val="002D248C"/>
    <w:rsid w:val="002D2B7A"/>
    <w:rsid w:val="002D2E31"/>
    <w:rsid w:val="002D303D"/>
    <w:rsid w:val="002D319B"/>
    <w:rsid w:val="002D348F"/>
    <w:rsid w:val="002D3948"/>
    <w:rsid w:val="002D3997"/>
    <w:rsid w:val="002D3D08"/>
    <w:rsid w:val="002D43B5"/>
    <w:rsid w:val="002D4879"/>
    <w:rsid w:val="002D4DCC"/>
    <w:rsid w:val="002D4EF3"/>
    <w:rsid w:val="002D51AA"/>
    <w:rsid w:val="002D5CFA"/>
    <w:rsid w:val="002D5F35"/>
    <w:rsid w:val="002D5FCA"/>
    <w:rsid w:val="002D695F"/>
    <w:rsid w:val="002D6994"/>
    <w:rsid w:val="002D6B22"/>
    <w:rsid w:val="002D7218"/>
    <w:rsid w:val="002D738B"/>
    <w:rsid w:val="002D7607"/>
    <w:rsid w:val="002D79C0"/>
    <w:rsid w:val="002D7AC9"/>
    <w:rsid w:val="002E093A"/>
    <w:rsid w:val="002E2245"/>
    <w:rsid w:val="002E251D"/>
    <w:rsid w:val="002E2652"/>
    <w:rsid w:val="002E268A"/>
    <w:rsid w:val="002E2F68"/>
    <w:rsid w:val="002E3139"/>
    <w:rsid w:val="002E325F"/>
    <w:rsid w:val="002E3A11"/>
    <w:rsid w:val="002E40A0"/>
    <w:rsid w:val="002E42A4"/>
    <w:rsid w:val="002E48F3"/>
    <w:rsid w:val="002E497C"/>
    <w:rsid w:val="002E49C7"/>
    <w:rsid w:val="002E4C77"/>
    <w:rsid w:val="002E4D3F"/>
    <w:rsid w:val="002E5532"/>
    <w:rsid w:val="002E5697"/>
    <w:rsid w:val="002E581F"/>
    <w:rsid w:val="002E62B8"/>
    <w:rsid w:val="002E6B95"/>
    <w:rsid w:val="002E6E72"/>
    <w:rsid w:val="002F06D9"/>
    <w:rsid w:val="002F0900"/>
    <w:rsid w:val="002F097B"/>
    <w:rsid w:val="002F0D04"/>
    <w:rsid w:val="002F0F3D"/>
    <w:rsid w:val="002F1BDB"/>
    <w:rsid w:val="002F1C84"/>
    <w:rsid w:val="002F1E66"/>
    <w:rsid w:val="002F2249"/>
    <w:rsid w:val="002F231E"/>
    <w:rsid w:val="002F24EE"/>
    <w:rsid w:val="002F25B2"/>
    <w:rsid w:val="002F2891"/>
    <w:rsid w:val="002F4A5C"/>
    <w:rsid w:val="002F4E13"/>
    <w:rsid w:val="002F505A"/>
    <w:rsid w:val="002F5756"/>
    <w:rsid w:val="002F5EF0"/>
    <w:rsid w:val="002F65E5"/>
    <w:rsid w:val="002F69DE"/>
    <w:rsid w:val="002F6ED2"/>
    <w:rsid w:val="002F7123"/>
    <w:rsid w:val="002F7337"/>
    <w:rsid w:val="002F7930"/>
    <w:rsid w:val="002F7A15"/>
    <w:rsid w:val="0030097F"/>
    <w:rsid w:val="00300BCA"/>
    <w:rsid w:val="00300F4E"/>
    <w:rsid w:val="00301DCC"/>
    <w:rsid w:val="00301DE6"/>
    <w:rsid w:val="003022A4"/>
    <w:rsid w:val="00302581"/>
    <w:rsid w:val="003029A9"/>
    <w:rsid w:val="00302A23"/>
    <w:rsid w:val="00303772"/>
    <w:rsid w:val="00304304"/>
    <w:rsid w:val="00304607"/>
    <w:rsid w:val="003047AE"/>
    <w:rsid w:val="00304844"/>
    <w:rsid w:val="00304D30"/>
    <w:rsid w:val="00305011"/>
    <w:rsid w:val="00305209"/>
    <w:rsid w:val="00305577"/>
    <w:rsid w:val="00305C9C"/>
    <w:rsid w:val="00305D10"/>
    <w:rsid w:val="00305F22"/>
    <w:rsid w:val="003066B1"/>
    <w:rsid w:val="00306B58"/>
    <w:rsid w:val="00306E84"/>
    <w:rsid w:val="00306EBC"/>
    <w:rsid w:val="0030701D"/>
    <w:rsid w:val="0030706A"/>
    <w:rsid w:val="00307805"/>
    <w:rsid w:val="00307CCB"/>
    <w:rsid w:val="00310603"/>
    <w:rsid w:val="00310F79"/>
    <w:rsid w:val="003116C7"/>
    <w:rsid w:val="00312243"/>
    <w:rsid w:val="003127FB"/>
    <w:rsid w:val="00313323"/>
    <w:rsid w:val="003133B0"/>
    <w:rsid w:val="003138E8"/>
    <w:rsid w:val="00313965"/>
    <w:rsid w:val="00313CF2"/>
    <w:rsid w:val="00313F9E"/>
    <w:rsid w:val="0031418C"/>
    <w:rsid w:val="003142A0"/>
    <w:rsid w:val="003148CD"/>
    <w:rsid w:val="00314A00"/>
    <w:rsid w:val="00315395"/>
    <w:rsid w:val="003157A7"/>
    <w:rsid w:val="00315ADD"/>
    <w:rsid w:val="0031696F"/>
    <w:rsid w:val="00316E03"/>
    <w:rsid w:val="00316F3F"/>
    <w:rsid w:val="0031748B"/>
    <w:rsid w:val="00317EE0"/>
    <w:rsid w:val="00320767"/>
    <w:rsid w:val="0032172D"/>
    <w:rsid w:val="00322202"/>
    <w:rsid w:val="00322834"/>
    <w:rsid w:val="0032296F"/>
    <w:rsid w:val="00322C64"/>
    <w:rsid w:val="00323649"/>
    <w:rsid w:val="00323822"/>
    <w:rsid w:val="003238C5"/>
    <w:rsid w:val="003238FC"/>
    <w:rsid w:val="00323DAD"/>
    <w:rsid w:val="00324315"/>
    <w:rsid w:val="0032444D"/>
    <w:rsid w:val="003258D5"/>
    <w:rsid w:val="00325971"/>
    <w:rsid w:val="003259BC"/>
    <w:rsid w:val="003261D0"/>
    <w:rsid w:val="00326682"/>
    <w:rsid w:val="00326916"/>
    <w:rsid w:val="00326945"/>
    <w:rsid w:val="003276E3"/>
    <w:rsid w:val="00327FC4"/>
    <w:rsid w:val="00330186"/>
    <w:rsid w:val="00331237"/>
    <w:rsid w:val="00331548"/>
    <w:rsid w:val="00331B6E"/>
    <w:rsid w:val="0033254B"/>
    <w:rsid w:val="0033280E"/>
    <w:rsid w:val="00332B4E"/>
    <w:rsid w:val="00332E3B"/>
    <w:rsid w:val="003337A4"/>
    <w:rsid w:val="00333965"/>
    <w:rsid w:val="00333C96"/>
    <w:rsid w:val="00333DB6"/>
    <w:rsid w:val="00333E4A"/>
    <w:rsid w:val="00333FF5"/>
    <w:rsid w:val="00334224"/>
    <w:rsid w:val="00334830"/>
    <w:rsid w:val="00334CE7"/>
    <w:rsid w:val="00334D43"/>
    <w:rsid w:val="00334EE8"/>
    <w:rsid w:val="00336052"/>
    <w:rsid w:val="0033657C"/>
    <w:rsid w:val="00336748"/>
    <w:rsid w:val="00336B40"/>
    <w:rsid w:val="00336EC5"/>
    <w:rsid w:val="00337125"/>
    <w:rsid w:val="00337939"/>
    <w:rsid w:val="00340578"/>
    <w:rsid w:val="003419AB"/>
    <w:rsid w:val="00341BA6"/>
    <w:rsid w:val="00341C0A"/>
    <w:rsid w:val="00341C4E"/>
    <w:rsid w:val="00342098"/>
    <w:rsid w:val="00342519"/>
    <w:rsid w:val="003427B9"/>
    <w:rsid w:val="003429E7"/>
    <w:rsid w:val="00342AD4"/>
    <w:rsid w:val="00342F7B"/>
    <w:rsid w:val="003431C8"/>
    <w:rsid w:val="00343310"/>
    <w:rsid w:val="00343681"/>
    <w:rsid w:val="00343B0E"/>
    <w:rsid w:val="00343FCD"/>
    <w:rsid w:val="003441DE"/>
    <w:rsid w:val="0034446E"/>
    <w:rsid w:val="0034482D"/>
    <w:rsid w:val="00344EEA"/>
    <w:rsid w:val="0034546E"/>
    <w:rsid w:val="003454D4"/>
    <w:rsid w:val="0034588E"/>
    <w:rsid w:val="00346250"/>
    <w:rsid w:val="003463B6"/>
    <w:rsid w:val="003464F0"/>
    <w:rsid w:val="00346B50"/>
    <w:rsid w:val="00347449"/>
    <w:rsid w:val="00347C61"/>
    <w:rsid w:val="00350028"/>
    <w:rsid w:val="003502B0"/>
    <w:rsid w:val="0035077F"/>
    <w:rsid w:val="003508AB"/>
    <w:rsid w:val="00350920"/>
    <w:rsid w:val="003509B8"/>
    <w:rsid w:val="00350C3A"/>
    <w:rsid w:val="00350DD1"/>
    <w:rsid w:val="00350E1A"/>
    <w:rsid w:val="00350F6D"/>
    <w:rsid w:val="00351631"/>
    <w:rsid w:val="003528A1"/>
    <w:rsid w:val="00352FC9"/>
    <w:rsid w:val="0035305F"/>
    <w:rsid w:val="003533F6"/>
    <w:rsid w:val="0035372B"/>
    <w:rsid w:val="00353FED"/>
    <w:rsid w:val="0035492A"/>
    <w:rsid w:val="0035516D"/>
    <w:rsid w:val="003551BD"/>
    <w:rsid w:val="00355A15"/>
    <w:rsid w:val="00355A8B"/>
    <w:rsid w:val="00355D10"/>
    <w:rsid w:val="00355F64"/>
    <w:rsid w:val="00356430"/>
    <w:rsid w:val="0035674D"/>
    <w:rsid w:val="00356B5A"/>
    <w:rsid w:val="00356E77"/>
    <w:rsid w:val="003575AB"/>
    <w:rsid w:val="0035773D"/>
    <w:rsid w:val="00357EF2"/>
    <w:rsid w:val="00360330"/>
    <w:rsid w:val="0036081F"/>
    <w:rsid w:val="00360C5B"/>
    <w:rsid w:val="003616BF"/>
    <w:rsid w:val="0036198A"/>
    <w:rsid w:val="00361CE3"/>
    <w:rsid w:val="0036358E"/>
    <w:rsid w:val="00363704"/>
    <w:rsid w:val="00363B7C"/>
    <w:rsid w:val="00363C9C"/>
    <w:rsid w:val="00363EB9"/>
    <w:rsid w:val="003644EB"/>
    <w:rsid w:val="003644F0"/>
    <w:rsid w:val="0036498E"/>
    <w:rsid w:val="00364F48"/>
    <w:rsid w:val="00364F6F"/>
    <w:rsid w:val="0036516A"/>
    <w:rsid w:val="0036521A"/>
    <w:rsid w:val="003655FC"/>
    <w:rsid w:val="00365985"/>
    <w:rsid w:val="00365B94"/>
    <w:rsid w:val="00365BD9"/>
    <w:rsid w:val="003661FC"/>
    <w:rsid w:val="003668B8"/>
    <w:rsid w:val="00366F8A"/>
    <w:rsid w:val="00367AF4"/>
    <w:rsid w:val="003702F9"/>
    <w:rsid w:val="003705C1"/>
    <w:rsid w:val="0037101A"/>
    <w:rsid w:val="003712EF"/>
    <w:rsid w:val="003718E3"/>
    <w:rsid w:val="003718EC"/>
    <w:rsid w:val="00371A7F"/>
    <w:rsid w:val="00372253"/>
    <w:rsid w:val="003722DB"/>
    <w:rsid w:val="00372CDA"/>
    <w:rsid w:val="00372E3B"/>
    <w:rsid w:val="0037374F"/>
    <w:rsid w:val="003739D4"/>
    <w:rsid w:val="00374880"/>
    <w:rsid w:val="00374A4C"/>
    <w:rsid w:val="00374C20"/>
    <w:rsid w:val="00374DC7"/>
    <w:rsid w:val="00374E70"/>
    <w:rsid w:val="00375123"/>
    <w:rsid w:val="0037517E"/>
    <w:rsid w:val="003752BC"/>
    <w:rsid w:val="003753EE"/>
    <w:rsid w:val="00375704"/>
    <w:rsid w:val="00375A6F"/>
    <w:rsid w:val="00375C5E"/>
    <w:rsid w:val="00375C61"/>
    <w:rsid w:val="00376606"/>
    <w:rsid w:val="0037696E"/>
    <w:rsid w:val="00377824"/>
    <w:rsid w:val="0037784B"/>
    <w:rsid w:val="003801DB"/>
    <w:rsid w:val="00381214"/>
    <w:rsid w:val="00381B9F"/>
    <w:rsid w:val="00381DE4"/>
    <w:rsid w:val="00382327"/>
    <w:rsid w:val="00382AED"/>
    <w:rsid w:val="00383335"/>
    <w:rsid w:val="00383F2F"/>
    <w:rsid w:val="00384282"/>
    <w:rsid w:val="00384C2C"/>
    <w:rsid w:val="00386092"/>
    <w:rsid w:val="00386DA9"/>
    <w:rsid w:val="003871C6"/>
    <w:rsid w:val="003874A9"/>
    <w:rsid w:val="003874EC"/>
    <w:rsid w:val="00387D44"/>
    <w:rsid w:val="003901B6"/>
    <w:rsid w:val="003902FF"/>
    <w:rsid w:val="00390936"/>
    <w:rsid w:val="00391131"/>
    <w:rsid w:val="0039122C"/>
    <w:rsid w:val="003913EB"/>
    <w:rsid w:val="003914F7"/>
    <w:rsid w:val="00391B00"/>
    <w:rsid w:val="00392966"/>
    <w:rsid w:val="00392ACE"/>
    <w:rsid w:val="00393410"/>
    <w:rsid w:val="00393A62"/>
    <w:rsid w:val="003951B5"/>
    <w:rsid w:val="00395919"/>
    <w:rsid w:val="00395B72"/>
    <w:rsid w:val="0039602F"/>
    <w:rsid w:val="003962C8"/>
    <w:rsid w:val="00396915"/>
    <w:rsid w:val="00396976"/>
    <w:rsid w:val="00396C43"/>
    <w:rsid w:val="00396C9C"/>
    <w:rsid w:val="00397507"/>
    <w:rsid w:val="003976F3"/>
    <w:rsid w:val="00397BB2"/>
    <w:rsid w:val="00397C51"/>
    <w:rsid w:val="003A0C9F"/>
    <w:rsid w:val="003A0F0C"/>
    <w:rsid w:val="003A1A27"/>
    <w:rsid w:val="003A2AF4"/>
    <w:rsid w:val="003A2CF9"/>
    <w:rsid w:val="003A33A8"/>
    <w:rsid w:val="003A37F7"/>
    <w:rsid w:val="003A3E60"/>
    <w:rsid w:val="003A3EE7"/>
    <w:rsid w:val="003A43E4"/>
    <w:rsid w:val="003A469A"/>
    <w:rsid w:val="003A4910"/>
    <w:rsid w:val="003A4B3C"/>
    <w:rsid w:val="003A4EA6"/>
    <w:rsid w:val="003A4F23"/>
    <w:rsid w:val="003A508C"/>
    <w:rsid w:val="003A5140"/>
    <w:rsid w:val="003A72C4"/>
    <w:rsid w:val="003A7E4E"/>
    <w:rsid w:val="003A7EDD"/>
    <w:rsid w:val="003A7F20"/>
    <w:rsid w:val="003B0C5B"/>
    <w:rsid w:val="003B0E14"/>
    <w:rsid w:val="003B0EA0"/>
    <w:rsid w:val="003B1977"/>
    <w:rsid w:val="003B1EEB"/>
    <w:rsid w:val="003B2048"/>
    <w:rsid w:val="003B25EF"/>
    <w:rsid w:val="003B2827"/>
    <w:rsid w:val="003B2C60"/>
    <w:rsid w:val="003B2D2F"/>
    <w:rsid w:val="003B32E0"/>
    <w:rsid w:val="003B36B3"/>
    <w:rsid w:val="003B3942"/>
    <w:rsid w:val="003B4112"/>
    <w:rsid w:val="003B49D8"/>
    <w:rsid w:val="003B4FC0"/>
    <w:rsid w:val="003B53F0"/>
    <w:rsid w:val="003B5677"/>
    <w:rsid w:val="003B5BA9"/>
    <w:rsid w:val="003B6257"/>
    <w:rsid w:val="003B6961"/>
    <w:rsid w:val="003B6A4B"/>
    <w:rsid w:val="003B6D69"/>
    <w:rsid w:val="003B7501"/>
    <w:rsid w:val="003B7541"/>
    <w:rsid w:val="003C0DAA"/>
    <w:rsid w:val="003C0DCB"/>
    <w:rsid w:val="003C0FB6"/>
    <w:rsid w:val="003C176A"/>
    <w:rsid w:val="003C2799"/>
    <w:rsid w:val="003C3A9D"/>
    <w:rsid w:val="003C3F98"/>
    <w:rsid w:val="003C42A9"/>
    <w:rsid w:val="003C4797"/>
    <w:rsid w:val="003C4F43"/>
    <w:rsid w:val="003C5680"/>
    <w:rsid w:val="003C58FE"/>
    <w:rsid w:val="003C5AE4"/>
    <w:rsid w:val="003C6E68"/>
    <w:rsid w:val="003C6E95"/>
    <w:rsid w:val="003C7259"/>
    <w:rsid w:val="003C7598"/>
    <w:rsid w:val="003C75ED"/>
    <w:rsid w:val="003C7D3D"/>
    <w:rsid w:val="003C7D62"/>
    <w:rsid w:val="003D00FC"/>
    <w:rsid w:val="003D01DA"/>
    <w:rsid w:val="003D04C0"/>
    <w:rsid w:val="003D0F6F"/>
    <w:rsid w:val="003D1071"/>
    <w:rsid w:val="003D15F6"/>
    <w:rsid w:val="003D16F4"/>
    <w:rsid w:val="003D1A30"/>
    <w:rsid w:val="003D1ACF"/>
    <w:rsid w:val="003D1D88"/>
    <w:rsid w:val="003D2004"/>
    <w:rsid w:val="003D2D09"/>
    <w:rsid w:val="003D329C"/>
    <w:rsid w:val="003D354A"/>
    <w:rsid w:val="003D374A"/>
    <w:rsid w:val="003D450B"/>
    <w:rsid w:val="003D47E3"/>
    <w:rsid w:val="003D4F74"/>
    <w:rsid w:val="003D525A"/>
    <w:rsid w:val="003D56F2"/>
    <w:rsid w:val="003D5BB5"/>
    <w:rsid w:val="003D5C4F"/>
    <w:rsid w:val="003D5CBA"/>
    <w:rsid w:val="003D5F29"/>
    <w:rsid w:val="003D62F5"/>
    <w:rsid w:val="003D63F8"/>
    <w:rsid w:val="003D6440"/>
    <w:rsid w:val="003D6573"/>
    <w:rsid w:val="003D673C"/>
    <w:rsid w:val="003D6837"/>
    <w:rsid w:val="003D69F2"/>
    <w:rsid w:val="003D6DF7"/>
    <w:rsid w:val="003D7780"/>
    <w:rsid w:val="003E0191"/>
    <w:rsid w:val="003E09DB"/>
    <w:rsid w:val="003E1149"/>
    <w:rsid w:val="003E14D9"/>
    <w:rsid w:val="003E15E1"/>
    <w:rsid w:val="003E160A"/>
    <w:rsid w:val="003E1A97"/>
    <w:rsid w:val="003E1DED"/>
    <w:rsid w:val="003E2378"/>
    <w:rsid w:val="003E241D"/>
    <w:rsid w:val="003E24D7"/>
    <w:rsid w:val="003E280A"/>
    <w:rsid w:val="003E2947"/>
    <w:rsid w:val="003E2CD1"/>
    <w:rsid w:val="003E2FEA"/>
    <w:rsid w:val="003E342B"/>
    <w:rsid w:val="003E3C00"/>
    <w:rsid w:val="003E3F95"/>
    <w:rsid w:val="003E4E61"/>
    <w:rsid w:val="003E50E4"/>
    <w:rsid w:val="003E5173"/>
    <w:rsid w:val="003E54B4"/>
    <w:rsid w:val="003E55F5"/>
    <w:rsid w:val="003E5A53"/>
    <w:rsid w:val="003E6159"/>
    <w:rsid w:val="003E62CD"/>
    <w:rsid w:val="003E6343"/>
    <w:rsid w:val="003E64EE"/>
    <w:rsid w:val="003E6711"/>
    <w:rsid w:val="003E69C7"/>
    <w:rsid w:val="003E7043"/>
    <w:rsid w:val="003E78AC"/>
    <w:rsid w:val="003F03BB"/>
    <w:rsid w:val="003F06D2"/>
    <w:rsid w:val="003F115F"/>
    <w:rsid w:val="003F1348"/>
    <w:rsid w:val="003F17B7"/>
    <w:rsid w:val="003F186D"/>
    <w:rsid w:val="003F28D6"/>
    <w:rsid w:val="003F30E9"/>
    <w:rsid w:val="003F31E2"/>
    <w:rsid w:val="003F3BD7"/>
    <w:rsid w:val="003F4067"/>
    <w:rsid w:val="003F47D4"/>
    <w:rsid w:val="003F4BC4"/>
    <w:rsid w:val="003F4C57"/>
    <w:rsid w:val="003F4CB4"/>
    <w:rsid w:val="003F5802"/>
    <w:rsid w:val="003F59D8"/>
    <w:rsid w:val="003F5C7E"/>
    <w:rsid w:val="003F5FA9"/>
    <w:rsid w:val="003F6045"/>
    <w:rsid w:val="003F60D0"/>
    <w:rsid w:val="003F6CB1"/>
    <w:rsid w:val="003F6F2B"/>
    <w:rsid w:val="003F7DE7"/>
    <w:rsid w:val="004003A4"/>
    <w:rsid w:val="0040048F"/>
    <w:rsid w:val="00400873"/>
    <w:rsid w:val="00401282"/>
    <w:rsid w:val="004013CD"/>
    <w:rsid w:val="00401991"/>
    <w:rsid w:val="00401A09"/>
    <w:rsid w:val="00401ABA"/>
    <w:rsid w:val="00401EA7"/>
    <w:rsid w:val="00402476"/>
    <w:rsid w:val="00402593"/>
    <w:rsid w:val="00402EBD"/>
    <w:rsid w:val="004030B0"/>
    <w:rsid w:val="004031C7"/>
    <w:rsid w:val="00403209"/>
    <w:rsid w:val="00403D9F"/>
    <w:rsid w:val="00403F4C"/>
    <w:rsid w:val="00403F4D"/>
    <w:rsid w:val="004041DF"/>
    <w:rsid w:val="004044E6"/>
    <w:rsid w:val="00404856"/>
    <w:rsid w:val="00405A2B"/>
    <w:rsid w:val="00405DAF"/>
    <w:rsid w:val="004062E4"/>
    <w:rsid w:val="004066B0"/>
    <w:rsid w:val="004066FA"/>
    <w:rsid w:val="00406B6D"/>
    <w:rsid w:val="00407975"/>
    <w:rsid w:val="00407F37"/>
    <w:rsid w:val="00407FC7"/>
    <w:rsid w:val="00410AFA"/>
    <w:rsid w:val="004111FB"/>
    <w:rsid w:val="00411810"/>
    <w:rsid w:val="00411890"/>
    <w:rsid w:val="004118B6"/>
    <w:rsid w:val="00411E7D"/>
    <w:rsid w:val="00411F8F"/>
    <w:rsid w:val="0041246A"/>
    <w:rsid w:val="00412AA6"/>
    <w:rsid w:val="00412BB7"/>
    <w:rsid w:val="00412D3C"/>
    <w:rsid w:val="00412F79"/>
    <w:rsid w:val="0041316D"/>
    <w:rsid w:val="00413983"/>
    <w:rsid w:val="0041407B"/>
    <w:rsid w:val="004149DB"/>
    <w:rsid w:val="00414CF0"/>
    <w:rsid w:val="004150A3"/>
    <w:rsid w:val="00415299"/>
    <w:rsid w:val="004155E8"/>
    <w:rsid w:val="00415EC3"/>
    <w:rsid w:val="00416122"/>
    <w:rsid w:val="00416AB2"/>
    <w:rsid w:val="00416EF8"/>
    <w:rsid w:val="00416F77"/>
    <w:rsid w:val="0041708C"/>
    <w:rsid w:val="004173B0"/>
    <w:rsid w:val="004173D1"/>
    <w:rsid w:val="0041755B"/>
    <w:rsid w:val="00417698"/>
    <w:rsid w:val="00420E9B"/>
    <w:rsid w:val="00421179"/>
    <w:rsid w:val="00421250"/>
    <w:rsid w:val="00421477"/>
    <w:rsid w:val="00421763"/>
    <w:rsid w:val="0042189E"/>
    <w:rsid w:val="00421AB2"/>
    <w:rsid w:val="00421D00"/>
    <w:rsid w:val="004225B5"/>
    <w:rsid w:val="004227FD"/>
    <w:rsid w:val="00422D24"/>
    <w:rsid w:val="0042360E"/>
    <w:rsid w:val="0042379D"/>
    <w:rsid w:val="0042395D"/>
    <w:rsid w:val="00423E99"/>
    <w:rsid w:val="0042412B"/>
    <w:rsid w:val="0042425D"/>
    <w:rsid w:val="0042453C"/>
    <w:rsid w:val="004247D8"/>
    <w:rsid w:val="00424D42"/>
    <w:rsid w:val="00424DDB"/>
    <w:rsid w:val="0042528E"/>
    <w:rsid w:val="00425AB1"/>
    <w:rsid w:val="00425F8C"/>
    <w:rsid w:val="00426103"/>
    <w:rsid w:val="00427005"/>
    <w:rsid w:val="004274A1"/>
    <w:rsid w:val="00430146"/>
    <w:rsid w:val="0043051E"/>
    <w:rsid w:val="00430CAA"/>
    <w:rsid w:val="00431150"/>
    <w:rsid w:val="0043159E"/>
    <w:rsid w:val="00432122"/>
    <w:rsid w:val="00432394"/>
    <w:rsid w:val="004326D6"/>
    <w:rsid w:val="00432794"/>
    <w:rsid w:val="00432836"/>
    <w:rsid w:val="00432F13"/>
    <w:rsid w:val="00433065"/>
    <w:rsid w:val="004332D2"/>
    <w:rsid w:val="0043356A"/>
    <w:rsid w:val="00433F0B"/>
    <w:rsid w:val="004342D6"/>
    <w:rsid w:val="0043466F"/>
    <w:rsid w:val="00434E13"/>
    <w:rsid w:val="00435BB4"/>
    <w:rsid w:val="00435F25"/>
    <w:rsid w:val="00436594"/>
    <w:rsid w:val="0043683E"/>
    <w:rsid w:val="00436A7E"/>
    <w:rsid w:val="00436BD2"/>
    <w:rsid w:val="00436F4A"/>
    <w:rsid w:val="00437531"/>
    <w:rsid w:val="0043774F"/>
    <w:rsid w:val="00437C4C"/>
    <w:rsid w:val="00437D2B"/>
    <w:rsid w:val="004400CD"/>
    <w:rsid w:val="004404F4"/>
    <w:rsid w:val="00440B12"/>
    <w:rsid w:val="00440D43"/>
    <w:rsid w:val="00440F11"/>
    <w:rsid w:val="00441958"/>
    <w:rsid w:val="00441F3F"/>
    <w:rsid w:val="00441F66"/>
    <w:rsid w:val="00442558"/>
    <w:rsid w:val="00442EE2"/>
    <w:rsid w:val="00443162"/>
    <w:rsid w:val="00443517"/>
    <w:rsid w:val="004436B4"/>
    <w:rsid w:val="004439BD"/>
    <w:rsid w:val="00443A85"/>
    <w:rsid w:val="004440B8"/>
    <w:rsid w:val="0044464D"/>
    <w:rsid w:val="00444983"/>
    <w:rsid w:val="00445A09"/>
    <w:rsid w:val="00445E18"/>
    <w:rsid w:val="0044641D"/>
    <w:rsid w:val="00446969"/>
    <w:rsid w:val="00446DE5"/>
    <w:rsid w:val="0044792E"/>
    <w:rsid w:val="00447ED7"/>
    <w:rsid w:val="00450583"/>
    <w:rsid w:val="004506AA"/>
    <w:rsid w:val="00450C64"/>
    <w:rsid w:val="00451625"/>
    <w:rsid w:val="00451C0F"/>
    <w:rsid w:val="00451CF8"/>
    <w:rsid w:val="0045218A"/>
    <w:rsid w:val="004522CC"/>
    <w:rsid w:val="004532FB"/>
    <w:rsid w:val="004538FC"/>
    <w:rsid w:val="00453CFB"/>
    <w:rsid w:val="00453D0C"/>
    <w:rsid w:val="004543F2"/>
    <w:rsid w:val="00454AE0"/>
    <w:rsid w:val="00455422"/>
    <w:rsid w:val="00455E7B"/>
    <w:rsid w:val="00455F1E"/>
    <w:rsid w:val="0045637F"/>
    <w:rsid w:val="0045678A"/>
    <w:rsid w:val="004569A8"/>
    <w:rsid w:val="00456BC0"/>
    <w:rsid w:val="00456C9A"/>
    <w:rsid w:val="00456F17"/>
    <w:rsid w:val="004574AC"/>
    <w:rsid w:val="00457E1F"/>
    <w:rsid w:val="00457E35"/>
    <w:rsid w:val="00460208"/>
    <w:rsid w:val="00460904"/>
    <w:rsid w:val="00460A1E"/>
    <w:rsid w:val="004611E9"/>
    <w:rsid w:val="00461313"/>
    <w:rsid w:val="00461971"/>
    <w:rsid w:val="00461F0A"/>
    <w:rsid w:val="0046247C"/>
    <w:rsid w:val="00462944"/>
    <w:rsid w:val="00462A10"/>
    <w:rsid w:val="00462AAB"/>
    <w:rsid w:val="00462F87"/>
    <w:rsid w:val="00462FA0"/>
    <w:rsid w:val="004637F0"/>
    <w:rsid w:val="004639C6"/>
    <w:rsid w:val="00463DD2"/>
    <w:rsid w:val="0046422E"/>
    <w:rsid w:val="004644E1"/>
    <w:rsid w:val="0046458B"/>
    <w:rsid w:val="00464A1A"/>
    <w:rsid w:val="00465D60"/>
    <w:rsid w:val="00465F86"/>
    <w:rsid w:val="00466508"/>
    <w:rsid w:val="00466521"/>
    <w:rsid w:val="004678EE"/>
    <w:rsid w:val="00467CA1"/>
    <w:rsid w:val="00470364"/>
    <w:rsid w:val="00470BC9"/>
    <w:rsid w:val="00470D4D"/>
    <w:rsid w:val="00470E33"/>
    <w:rsid w:val="00471407"/>
    <w:rsid w:val="00471629"/>
    <w:rsid w:val="00471FEF"/>
    <w:rsid w:val="0047236B"/>
    <w:rsid w:val="004730BD"/>
    <w:rsid w:val="00473D4C"/>
    <w:rsid w:val="004743B9"/>
    <w:rsid w:val="00474652"/>
    <w:rsid w:val="00474BD0"/>
    <w:rsid w:val="00474CC6"/>
    <w:rsid w:val="00476D2B"/>
    <w:rsid w:val="004776BD"/>
    <w:rsid w:val="004801A4"/>
    <w:rsid w:val="00480423"/>
    <w:rsid w:val="00480A34"/>
    <w:rsid w:val="00480ABD"/>
    <w:rsid w:val="00481227"/>
    <w:rsid w:val="0048133B"/>
    <w:rsid w:val="00481BBE"/>
    <w:rsid w:val="00481F3A"/>
    <w:rsid w:val="00482278"/>
    <w:rsid w:val="00482280"/>
    <w:rsid w:val="0048233E"/>
    <w:rsid w:val="0048243B"/>
    <w:rsid w:val="004827C3"/>
    <w:rsid w:val="00482EA3"/>
    <w:rsid w:val="004831B1"/>
    <w:rsid w:val="00483757"/>
    <w:rsid w:val="00483C7B"/>
    <w:rsid w:val="00483CDB"/>
    <w:rsid w:val="00484198"/>
    <w:rsid w:val="004842E4"/>
    <w:rsid w:val="004843BD"/>
    <w:rsid w:val="00484474"/>
    <w:rsid w:val="00484CC3"/>
    <w:rsid w:val="0048549F"/>
    <w:rsid w:val="004857C1"/>
    <w:rsid w:val="00485BC5"/>
    <w:rsid w:val="00485E50"/>
    <w:rsid w:val="004866A7"/>
    <w:rsid w:val="00486B55"/>
    <w:rsid w:val="00486CAC"/>
    <w:rsid w:val="0048702F"/>
    <w:rsid w:val="004872E3"/>
    <w:rsid w:val="0048797C"/>
    <w:rsid w:val="00487E07"/>
    <w:rsid w:val="004915A8"/>
    <w:rsid w:val="00491FC9"/>
    <w:rsid w:val="0049265B"/>
    <w:rsid w:val="0049286A"/>
    <w:rsid w:val="00492C0D"/>
    <w:rsid w:val="00493AB0"/>
    <w:rsid w:val="00493BBF"/>
    <w:rsid w:val="00493D79"/>
    <w:rsid w:val="004947C6"/>
    <w:rsid w:val="0049587F"/>
    <w:rsid w:val="0049593B"/>
    <w:rsid w:val="00495AD7"/>
    <w:rsid w:val="00495CDC"/>
    <w:rsid w:val="004962A6"/>
    <w:rsid w:val="00497118"/>
    <w:rsid w:val="00497A5F"/>
    <w:rsid w:val="00497E77"/>
    <w:rsid w:val="004A026F"/>
    <w:rsid w:val="004A02AA"/>
    <w:rsid w:val="004A05FE"/>
    <w:rsid w:val="004A07CC"/>
    <w:rsid w:val="004A0F5C"/>
    <w:rsid w:val="004A1B50"/>
    <w:rsid w:val="004A2829"/>
    <w:rsid w:val="004A2A7D"/>
    <w:rsid w:val="004A2F39"/>
    <w:rsid w:val="004A34A3"/>
    <w:rsid w:val="004A3EE3"/>
    <w:rsid w:val="004A4288"/>
    <w:rsid w:val="004A4AB9"/>
    <w:rsid w:val="004A4DB5"/>
    <w:rsid w:val="004A5869"/>
    <w:rsid w:val="004A592C"/>
    <w:rsid w:val="004A59D2"/>
    <w:rsid w:val="004A5B77"/>
    <w:rsid w:val="004A623C"/>
    <w:rsid w:val="004A683A"/>
    <w:rsid w:val="004A6A3F"/>
    <w:rsid w:val="004A7672"/>
    <w:rsid w:val="004A7881"/>
    <w:rsid w:val="004A7E54"/>
    <w:rsid w:val="004A7E88"/>
    <w:rsid w:val="004B17F5"/>
    <w:rsid w:val="004B219C"/>
    <w:rsid w:val="004B2DA8"/>
    <w:rsid w:val="004B310B"/>
    <w:rsid w:val="004B3EA5"/>
    <w:rsid w:val="004B47B6"/>
    <w:rsid w:val="004B5028"/>
    <w:rsid w:val="004B539A"/>
    <w:rsid w:val="004B59B6"/>
    <w:rsid w:val="004B6F42"/>
    <w:rsid w:val="004B7688"/>
    <w:rsid w:val="004B7A55"/>
    <w:rsid w:val="004C02A8"/>
    <w:rsid w:val="004C15EB"/>
    <w:rsid w:val="004C18B4"/>
    <w:rsid w:val="004C19D4"/>
    <w:rsid w:val="004C1C95"/>
    <w:rsid w:val="004C2359"/>
    <w:rsid w:val="004C23D0"/>
    <w:rsid w:val="004C29FF"/>
    <w:rsid w:val="004C2AEC"/>
    <w:rsid w:val="004C32D8"/>
    <w:rsid w:val="004C34BC"/>
    <w:rsid w:val="004C3C25"/>
    <w:rsid w:val="004C3DC4"/>
    <w:rsid w:val="004C3E39"/>
    <w:rsid w:val="004C3E8E"/>
    <w:rsid w:val="004C4C34"/>
    <w:rsid w:val="004C4F65"/>
    <w:rsid w:val="004C50E9"/>
    <w:rsid w:val="004C5262"/>
    <w:rsid w:val="004C585C"/>
    <w:rsid w:val="004C6228"/>
    <w:rsid w:val="004C62AD"/>
    <w:rsid w:val="004C67BC"/>
    <w:rsid w:val="004C68A4"/>
    <w:rsid w:val="004C6EC6"/>
    <w:rsid w:val="004C6F69"/>
    <w:rsid w:val="004C7042"/>
    <w:rsid w:val="004C789B"/>
    <w:rsid w:val="004C7BB2"/>
    <w:rsid w:val="004D06F2"/>
    <w:rsid w:val="004D0BF8"/>
    <w:rsid w:val="004D0F59"/>
    <w:rsid w:val="004D0FAA"/>
    <w:rsid w:val="004D13C5"/>
    <w:rsid w:val="004D1862"/>
    <w:rsid w:val="004D1BA8"/>
    <w:rsid w:val="004D1DDD"/>
    <w:rsid w:val="004D1E5F"/>
    <w:rsid w:val="004D20DE"/>
    <w:rsid w:val="004D24FC"/>
    <w:rsid w:val="004D276A"/>
    <w:rsid w:val="004D30EC"/>
    <w:rsid w:val="004D3AA0"/>
    <w:rsid w:val="004D3E58"/>
    <w:rsid w:val="004D434E"/>
    <w:rsid w:val="004D4916"/>
    <w:rsid w:val="004D49B3"/>
    <w:rsid w:val="004D4BBB"/>
    <w:rsid w:val="004D4D27"/>
    <w:rsid w:val="004D5686"/>
    <w:rsid w:val="004D5BA6"/>
    <w:rsid w:val="004D5C78"/>
    <w:rsid w:val="004D65B5"/>
    <w:rsid w:val="004D695B"/>
    <w:rsid w:val="004D6B4D"/>
    <w:rsid w:val="004D6FA3"/>
    <w:rsid w:val="004D7482"/>
    <w:rsid w:val="004D7F16"/>
    <w:rsid w:val="004E026F"/>
    <w:rsid w:val="004E09B3"/>
    <w:rsid w:val="004E1169"/>
    <w:rsid w:val="004E1B96"/>
    <w:rsid w:val="004E1FA7"/>
    <w:rsid w:val="004E2AF7"/>
    <w:rsid w:val="004E30D5"/>
    <w:rsid w:val="004E3904"/>
    <w:rsid w:val="004E3A38"/>
    <w:rsid w:val="004E3ACC"/>
    <w:rsid w:val="004E3DA6"/>
    <w:rsid w:val="004E5883"/>
    <w:rsid w:val="004E5AC7"/>
    <w:rsid w:val="004E5B8A"/>
    <w:rsid w:val="004E5BF0"/>
    <w:rsid w:val="004E5D72"/>
    <w:rsid w:val="004E5E73"/>
    <w:rsid w:val="004E66E7"/>
    <w:rsid w:val="004E6A19"/>
    <w:rsid w:val="004E6E6E"/>
    <w:rsid w:val="004E7EF8"/>
    <w:rsid w:val="004E7FBE"/>
    <w:rsid w:val="004F017F"/>
    <w:rsid w:val="004F049F"/>
    <w:rsid w:val="004F0643"/>
    <w:rsid w:val="004F0A7B"/>
    <w:rsid w:val="004F0F8A"/>
    <w:rsid w:val="004F10B9"/>
    <w:rsid w:val="004F14BB"/>
    <w:rsid w:val="004F1D26"/>
    <w:rsid w:val="004F28D3"/>
    <w:rsid w:val="004F2E74"/>
    <w:rsid w:val="004F3830"/>
    <w:rsid w:val="004F3B2A"/>
    <w:rsid w:val="004F3D85"/>
    <w:rsid w:val="004F451F"/>
    <w:rsid w:val="004F45FD"/>
    <w:rsid w:val="004F4D1D"/>
    <w:rsid w:val="004F5339"/>
    <w:rsid w:val="004F5639"/>
    <w:rsid w:val="004F6528"/>
    <w:rsid w:val="004F6772"/>
    <w:rsid w:val="004F6874"/>
    <w:rsid w:val="004F69AB"/>
    <w:rsid w:val="004F6FB2"/>
    <w:rsid w:val="004F6FDB"/>
    <w:rsid w:val="004F708E"/>
    <w:rsid w:val="004F75E7"/>
    <w:rsid w:val="004F7E84"/>
    <w:rsid w:val="004F7F96"/>
    <w:rsid w:val="00500FB9"/>
    <w:rsid w:val="00500FDF"/>
    <w:rsid w:val="005013A7"/>
    <w:rsid w:val="00501442"/>
    <w:rsid w:val="005014E6"/>
    <w:rsid w:val="00501627"/>
    <w:rsid w:val="00501877"/>
    <w:rsid w:val="00502C97"/>
    <w:rsid w:val="00502F78"/>
    <w:rsid w:val="00503211"/>
    <w:rsid w:val="005039DC"/>
    <w:rsid w:val="00504223"/>
    <w:rsid w:val="00504950"/>
    <w:rsid w:val="00504AD4"/>
    <w:rsid w:val="00504E1C"/>
    <w:rsid w:val="00505A9E"/>
    <w:rsid w:val="0050617F"/>
    <w:rsid w:val="005067D4"/>
    <w:rsid w:val="00506A10"/>
    <w:rsid w:val="00506DF3"/>
    <w:rsid w:val="00506E0A"/>
    <w:rsid w:val="00507503"/>
    <w:rsid w:val="0050756A"/>
    <w:rsid w:val="005075BC"/>
    <w:rsid w:val="005075CB"/>
    <w:rsid w:val="0050794A"/>
    <w:rsid w:val="00507D18"/>
    <w:rsid w:val="0051001A"/>
    <w:rsid w:val="00510D5A"/>
    <w:rsid w:val="00510E6E"/>
    <w:rsid w:val="005113AB"/>
    <w:rsid w:val="005115D9"/>
    <w:rsid w:val="00511AE7"/>
    <w:rsid w:val="00511C3B"/>
    <w:rsid w:val="00511D9A"/>
    <w:rsid w:val="005121AD"/>
    <w:rsid w:val="0051361D"/>
    <w:rsid w:val="00513780"/>
    <w:rsid w:val="0051383B"/>
    <w:rsid w:val="00514338"/>
    <w:rsid w:val="00514F4B"/>
    <w:rsid w:val="00514F53"/>
    <w:rsid w:val="0051517F"/>
    <w:rsid w:val="0051554C"/>
    <w:rsid w:val="00515C36"/>
    <w:rsid w:val="00515D94"/>
    <w:rsid w:val="00515F80"/>
    <w:rsid w:val="00516364"/>
    <w:rsid w:val="00516A2A"/>
    <w:rsid w:val="0051705C"/>
    <w:rsid w:val="0051722B"/>
    <w:rsid w:val="00520A45"/>
    <w:rsid w:val="005210FA"/>
    <w:rsid w:val="005211B4"/>
    <w:rsid w:val="0052129C"/>
    <w:rsid w:val="00521CC5"/>
    <w:rsid w:val="00522138"/>
    <w:rsid w:val="0052218E"/>
    <w:rsid w:val="00522811"/>
    <w:rsid w:val="00523057"/>
    <w:rsid w:val="005232D5"/>
    <w:rsid w:val="005233C2"/>
    <w:rsid w:val="005234C5"/>
    <w:rsid w:val="005237E3"/>
    <w:rsid w:val="00523C8A"/>
    <w:rsid w:val="00523CE3"/>
    <w:rsid w:val="00523DC0"/>
    <w:rsid w:val="00524543"/>
    <w:rsid w:val="00524779"/>
    <w:rsid w:val="00524B6B"/>
    <w:rsid w:val="00524BD8"/>
    <w:rsid w:val="005252D5"/>
    <w:rsid w:val="0052595F"/>
    <w:rsid w:val="00525B28"/>
    <w:rsid w:val="00525EAA"/>
    <w:rsid w:val="005260F7"/>
    <w:rsid w:val="00526500"/>
    <w:rsid w:val="00526BD2"/>
    <w:rsid w:val="00526D08"/>
    <w:rsid w:val="00526E02"/>
    <w:rsid w:val="0052750A"/>
    <w:rsid w:val="00527708"/>
    <w:rsid w:val="0053052E"/>
    <w:rsid w:val="005308A5"/>
    <w:rsid w:val="00530D0A"/>
    <w:rsid w:val="00531042"/>
    <w:rsid w:val="0053125A"/>
    <w:rsid w:val="00531AB7"/>
    <w:rsid w:val="00531D8F"/>
    <w:rsid w:val="00532386"/>
    <w:rsid w:val="00532510"/>
    <w:rsid w:val="00532AA9"/>
    <w:rsid w:val="00532F67"/>
    <w:rsid w:val="005333F9"/>
    <w:rsid w:val="0053396E"/>
    <w:rsid w:val="005341F6"/>
    <w:rsid w:val="0053438F"/>
    <w:rsid w:val="00534434"/>
    <w:rsid w:val="00534A1D"/>
    <w:rsid w:val="005355D9"/>
    <w:rsid w:val="0053594D"/>
    <w:rsid w:val="00535B7A"/>
    <w:rsid w:val="00535C04"/>
    <w:rsid w:val="00536038"/>
    <w:rsid w:val="005362DC"/>
    <w:rsid w:val="00536EF3"/>
    <w:rsid w:val="0053737A"/>
    <w:rsid w:val="00537775"/>
    <w:rsid w:val="005378E6"/>
    <w:rsid w:val="00537F83"/>
    <w:rsid w:val="0054073F"/>
    <w:rsid w:val="00540B48"/>
    <w:rsid w:val="00540E04"/>
    <w:rsid w:val="00540E18"/>
    <w:rsid w:val="00541A9F"/>
    <w:rsid w:val="00541C87"/>
    <w:rsid w:val="00541C8D"/>
    <w:rsid w:val="0054243D"/>
    <w:rsid w:val="0054268B"/>
    <w:rsid w:val="0054285B"/>
    <w:rsid w:val="00542A12"/>
    <w:rsid w:val="00543C00"/>
    <w:rsid w:val="0054411E"/>
    <w:rsid w:val="00544137"/>
    <w:rsid w:val="0054427B"/>
    <w:rsid w:val="0054456F"/>
    <w:rsid w:val="00544621"/>
    <w:rsid w:val="00544898"/>
    <w:rsid w:val="00544A21"/>
    <w:rsid w:val="00544E4E"/>
    <w:rsid w:val="00545273"/>
    <w:rsid w:val="0054558D"/>
    <w:rsid w:val="005469FB"/>
    <w:rsid w:val="00546E86"/>
    <w:rsid w:val="005477B6"/>
    <w:rsid w:val="005477D0"/>
    <w:rsid w:val="00547A30"/>
    <w:rsid w:val="005514C3"/>
    <w:rsid w:val="005515C8"/>
    <w:rsid w:val="005516F5"/>
    <w:rsid w:val="00552424"/>
    <w:rsid w:val="0055270E"/>
    <w:rsid w:val="00552819"/>
    <w:rsid w:val="00552911"/>
    <w:rsid w:val="00552E21"/>
    <w:rsid w:val="00553288"/>
    <w:rsid w:val="00553292"/>
    <w:rsid w:val="00553299"/>
    <w:rsid w:val="00554740"/>
    <w:rsid w:val="005547D4"/>
    <w:rsid w:val="00554956"/>
    <w:rsid w:val="00554FE8"/>
    <w:rsid w:val="005551BE"/>
    <w:rsid w:val="00555432"/>
    <w:rsid w:val="00555493"/>
    <w:rsid w:val="00555811"/>
    <w:rsid w:val="00555A00"/>
    <w:rsid w:val="005565B1"/>
    <w:rsid w:val="00556F8F"/>
    <w:rsid w:val="00557742"/>
    <w:rsid w:val="00557CC8"/>
    <w:rsid w:val="005603A7"/>
    <w:rsid w:val="00560670"/>
    <w:rsid w:val="0056209B"/>
    <w:rsid w:val="0056232D"/>
    <w:rsid w:val="00562919"/>
    <w:rsid w:val="00562A09"/>
    <w:rsid w:val="00562BDD"/>
    <w:rsid w:val="00563935"/>
    <w:rsid w:val="00563DC9"/>
    <w:rsid w:val="00563E26"/>
    <w:rsid w:val="00564168"/>
    <w:rsid w:val="005645E6"/>
    <w:rsid w:val="00565AD2"/>
    <w:rsid w:val="00566033"/>
    <w:rsid w:val="005660C6"/>
    <w:rsid w:val="0056619B"/>
    <w:rsid w:val="00566E86"/>
    <w:rsid w:val="00566EF7"/>
    <w:rsid w:val="00567171"/>
    <w:rsid w:val="00567417"/>
    <w:rsid w:val="00567543"/>
    <w:rsid w:val="00567B3D"/>
    <w:rsid w:val="00570320"/>
    <w:rsid w:val="00570BF1"/>
    <w:rsid w:val="00571496"/>
    <w:rsid w:val="00571860"/>
    <w:rsid w:val="005718DB"/>
    <w:rsid w:val="0057253D"/>
    <w:rsid w:val="00572873"/>
    <w:rsid w:val="005728BD"/>
    <w:rsid w:val="00572E56"/>
    <w:rsid w:val="00573AD7"/>
    <w:rsid w:val="005741F0"/>
    <w:rsid w:val="0057475E"/>
    <w:rsid w:val="00574A41"/>
    <w:rsid w:val="00574EA2"/>
    <w:rsid w:val="005751D8"/>
    <w:rsid w:val="00575945"/>
    <w:rsid w:val="00577AD9"/>
    <w:rsid w:val="005804C2"/>
    <w:rsid w:val="0058051A"/>
    <w:rsid w:val="005811D8"/>
    <w:rsid w:val="00581DF4"/>
    <w:rsid w:val="00582328"/>
    <w:rsid w:val="005824B7"/>
    <w:rsid w:val="00582B5C"/>
    <w:rsid w:val="00582BC5"/>
    <w:rsid w:val="00582E68"/>
    <w:rsid w:val="00583364"/>
    <w:rsid w:val="005835AE"/>
    <w:rsid w:val="00583754"/>
    <w:rsid w:val="00583C98"/>
    <w:rsid w:val="00584015"/>
    <w:rsid w:val="0058411C"/>
    <w:rsid w:val="0058483F"/>
    <w:rsid w:val="00584B3E"/>
    <w:rsid w:val="00584B8F"/>
    <w:rsid w:val="00585340"/>
    <w:rsid w:val="005854EA"/>
    <w:rsid w:val="0058556B"/>
    <w:rsid w:val="005859F2"/>
    <w:rsid w:val="00585FBC"/>
    <w:rsid w:val="00586856"/>
    <w:rsid w:val="00586F45"/>
    <w:rsid w:val="005873F3"/>
    <w:rsid w:val="00587956"/>
    <w:rsid w:val="00587AF6"/>
    <w:rsid w:val="005903F9"/>
    <w:rsid w:val="00590B00"/>
    <w:rsid w:val="00590DE6"/>
    <w:rsid w:val="00591053"/>
    <w:rsid w:val="005913DC"/>
    <w:rsid w:val="00591F0F"/>
    <w:rsid w:val="00592021"/>
    <w:rsid w:val="005924AB"/>
    <w:rsid w:val="00592924"/>
    <w:rsid w:val="0059293E"/>
    <w:rsid w:val="00592D50"/>
    <w:rsid w:val="00593A1B"/>
    <w:rsid w:val="00594513"/>
    <w:rsid w:val="0059459A"/>
    <w:rsid w:val="00594C12"/>
    <w:rsid w:val="00594FFC"/>
    <w:rsid w:val="005953D7"/>
    <w:rsid w:val="00595798"/>
    <w:rsid w:val="0059593F"/>
    <w:rsid w:val="00595B51"/>
    <w:rsid w:val="00596C91"/>
    <w:rsid w:val="00596F02"/>
    <w:rsid w:val="0059729A"/>
    <w:rsid w:val="00597492"/>
    <w:rsid w:val="005978E0"/>
    <w:rsid w:val="00597974"/>
    <w:rsid w:val="00597C99"/>
    <w:rsid w:val="00597DB6"/>
    <w:rsid w:val="00597F1F"/>
    <w:rsid w:val="005A0132"/>
    <w:rsid w:val="005A0D89"/>
    <w:rsid w:val="005A1928"/>
    <w:rsid w:val="005A1D9B"/>
    <w:rsid w:val="005A1E41"/>
    <w:rsid w:val="005A2479"/>
    <w:rsid w:val="005A2647"/>
    <w:rsid w:val="005A2B0F"/>
    <w:rsid w:val="005A2D7B"/>
    <w:rsid w:val="005A321D"/>
    <w:rsid w:val="005A3221"/>
    <w:rsid w:val="005A372E"/>
    <w:rsid w:val="005A52F3"/>
    <w:rsid w:val="005A58FC"/>
    <w:rsid w:val="005A5915"/>
    <w:rsid w:val="005A59DF"/>
    <w:rsid w:val="005A5A95"/>
    <w:rsid w:val="005A6319"/>
    <w:rsid w:val="005A6543"/>
    <w:rsid w:val="005A6B8E"/>
    <w:rsid w:val="005A6DB5"/>
    <w:rsid w:val="005A6DC2"/>
    <w:rsid w:val="005A715B"/>
    <w:rsid w:val="005A7240"/>
    <w:rsid w:val="005A7831"/>
    <w:rsid w:val="005A7D5E"/>
    <w:rsid w:val="005A7F2B"/>
    <w:rsid w:val="005B0198"/>
    <w:rsid w:val="005B0BAC"/>
    <w:rsid w:val="005B0FF0"/>
    <w:rsid w:val="005B111D"/>
    <w:rsid w:val="005B11CA"/>
    <w:rsid w:val="005B161E"/>
    <w:rsid w:val="005B1697"/>
    <w:rsid w:val="005B1862"/>
    <w:rsid w:val="005B1DD5"/>
    <w:rsid w:val="005B1F18"/>
    <w:rsid w:val="005B1FF7"/>
    <w:rsid w:val="005B235E"/>
    <w:rsid w:val="005B29ED"/>
    <w:rsid w:val="005B2C5F"/>
    <w:rsid w:val="005B352B"/>
    <w:rsid w:val="005B3B65"/>
    <w:rsid w:val="005B3CCC"/>
    <w:rsid w:val="005B4409"/>
    <w:rsid w:val="005B4C9E"/>
    <w:rsid w:val="005B4D33"/>
    <w:rsid w:val="005B56EE"/>
    <w:rsid w:val="005B6F52"/>
    <w:rsid w:val="005B73E9"/>
    <w:rsid w:val="005B7905"/>
    <w:rsid w:val="005B7A4C"/>
    <w:rsid w:val="005B7BDF"/>
    <w:rsid w:val="005B7E83"/>
    <w:rsid w:val="005C05C4"/>
    <w:rsid w:val="005C1C18"/>
    <w:rsid w:val="005C2196"/>
    <w:rsid w:val="005C2E69"/>
    <w:rsid w:val="005C3775"/>
    <w:rsid w:val="005C383A"/>
    <w:rsid w:val="005C39DE"/>
    <w:rsid w:val="005C43A9"/>
    <w:rsid w:val="005C457D"/>
    <w:rsid w:val="005C5B32"/>
    <w:rsid w:val="005C5B75"/>
    <w:rsid w:val="005C62F0"/>
    <w:rsid w:val="005C6C10"/>
    <w:rsid w:val="005C6C2A"/>
    <w:rsid w:val="005C7336"/>
    <w:rsid w:val="005C745F"/>
    <w:rsid w:val="005C7494"/>
    <w:rsid w:val="005D0C6B"/>
    <w:rsid w:val="005D146B"/>
    <w:rsid w:val="005D1813"/>
    <w:rsid w:val="005D1B7B"/>
    <w:rsid w:val="005D25AE"/>
    <w:rsid w:val="005D2754"/>
    <w:rsid w:val="005D2DBD"/>
    <w:rsid w:val="005D342E"/>
    <w:rsid w:val="005D3483"/>
    <w:rsid w:val="005D38B4"/>
    <w:rsid w:val="005D4113"/>
    <w:rsid w:val="005D44BD"/>
    <w:rsid w:val="005D4986"/>
    <w:rsid w:val="005D5D51"/>
    <w:rsid w:val="005D6019"/>
    <w:rsid w:val="005D60B3"/>
    <w:rsid w:val="005D6DAB"/>
    <w:rsid w:val="005D6F65"/>
    <w:rsid w:val="005D701C"/>
    <w:rsid w:val="005D76BD"/>
    <w:rsid w:val="005D7821"/>
    <w:rsid w:val="005D7C14"/>
    <w:rsid w:val="005D7E7F"/>
    <w:rsid w:val="005E005D"/>
    <w:rsid w:val="005E022C"/>
    <w:rsid w:val="005E06C5"/>
    <w:rsid w:val="005E08CF"/>
    <w:rsid w:val="005E0A58"/>
    <w:rsid w:val="005E0E73"/>
    <w:rsid w:val="005E118E"/>
    <w:rsid w:val="005E13FD"/>
    <w:rsid w:val="005E19E5"/>
    <w:rsid w:val="005E1AF2"/>
    <w:rsid w:val="005E21A9"/>
    <w:rsid w:val="005E2B6B"/>
    <w:rsid w:val="005E2C01"/>
    <w:rsid w:val="005E329E"/>
    <w:rsid w:val="005E4250"/>
    <w:rsid w:val="005E4328"/>
    <w:rsid w:val="005E4A74"/>
    <w:rsid w:val="005E58F1"/>
    <w:rsid w:val="005E5DA1"/>
    <w:rsid w:val="005E5E4E"/>
    <w:rsid w:val="005E6198"/>
    <w:rsid w:val="005E6A28"/>
    <w:rsid w:val="005E6B14"/>
    <w:rsid w:val="005E7122"/>
    <w:rsid w:val="005E7868"/>
    <w:rsid w:val="005E79DE"/>
    <w:rsid w:val="005E7AD4"/>
    <w:rsid w:val="005F0177"/>
    <w:rsid w:val="005F05B6"/>
    <w:rsid w:val="005F0878"/>
    <w:rsid w:val="005F0A0D"/>
    <w:rsid w:val="005F1868"/>
    <w:rsid w:val="005F25FA"/>
    <w:rsid w:val="005F298F"/>
    <w:rsid w:val="005F2A9A"/>
    <w:rsid w:val="005F4060"/>
    <w:rsid w:val="005F4942"/>
    <w:rsid w:val="005F4C32"/>
    <w:rsid w:val="005F5A5B"/>
    <w:rsid w:val="005F5AEA"/>
    <w:rsid w:val="005F5ED7"/>
    <w:rsid w:val="005F6359"/>
    <w:rsid w:val="005F63D5"/>
    <w:rsid w:val="005F6999"/>
    <w:rsid w:val="005F6DB3"/>
    <w:rsid w:val="005F6DC0"/>
    <w:rsid w:val="005F719A"/>
    <w:rsid w:val="005F7B80"/>
    <w:rsid w:val="005F7C46"/>
    <w:rsid w:val="005F7F18"/>
    <w:rsid w:val="00600121"/>
    <w:rsid w:val="006008D3"/>
    <w:rsid w:val="00600AA1"/>
    <w:rsid w:val="00601610"/>
    <w:rsid w:val="00601E8E"/>
    <w:rsid w:val="0060227D"/>
    <w:rsid w:val="00603364"/>
    <w:rsid w:val="00603B43"/>
    <w:rsid w:val="00603E62"/>
    <w:rsid w:val="006043C0"/>
    <w:rsid w:val="00604591"/>
    <w:rsid w:val="00604FB2"/>
    <w:rsid w:val="0060506E"/>
    <w:rsid w:val="0060513C"/>
    <w:rsid w:val="00605806"/>
    <w:rsid w:val="00605B45"/>
    <w:rsid w:val="006062BE"/>
    <w:rsid w:val="00606557"/>
    <w:rsid w:val="0060685E"/>
    <w:rsid w:val="00606FBD"/>
    <w:rsid w:val="0060770A"/>
    <w:rsid w:val="0061037B"/>
    <w:rsid w:val="00610796"/>
    <w:rsid w:val="00611432"/>
    <w:rsid w:val="00611A33"/>
    <w:rsid w:val="00611ABF"/>
    <w:rsid w:val="006124C8"/>
    <w:rsid w:val="006126D8"/>
    <w:rsid w:val="00612DA0"/>
    <w:rsid w:val="00613B3B"/>
    <w:rsid w:val="00613F9F"/>
    <w:rsid w:val="006141C0"/>
    <w:rsid w:val="006145FC"/>
    <w:rsid w:val="00615071"/>
    <w:rsid w:val="00615724"/>
    <w:rsid w:val="00616B5F"/>
    <w:rsid w:val="0061793A"/>
    <w:rsid w:val="00617B83"/>
    <w:rsid w:val="00617FA9"/>
    <w:rsid w:val="006202B9"/>
    <w:rsid w:val="006205B5"/>
    <w:rsid w:val="006209B3"/>
    <w:rsid w:val="00621059"/>
    <w:rsid w:val="0062161D"/>
    <w:rsid w:val="006216BB"/>
    <w:rsid w:val="0062205A"/>
    <w:rsid w:val="00622B83"/>
    <w:rsid w:val="00622C7A"/>
    <w:rsid w:val="00623224"/>
    <w:rsid w:val="00623623"/>
    <w:rsid w:val="00623902"/>
    <w:rsid w:val="006239DC"/>
    <w:rsid w:val="00623C5C"/>
    <w:rsid w:val="00623C71"/>
    <w:rsid w:val="0062429A"/>
    <w:rsid w:val="00624372"/>
    <w:rsid w:val="006246CD"/>
    <w:rsid w:val="006248CE"/>
    <w:rsid w:val="00624ABC"/>
    <w:rsid w:val="00624B61"/>
    <w:rsid w:val="006252E4"/>
    <w:rsid w:val="00625968"/>
    <w:rsid w:val="00625ECF"/>
    <w:rsid w:val="006260A2"/>
    <w:rsid w:val="0062615C"/>
    <w:rsid w:val="006266AA"/>
    <w:rsid w:val="00626B07"/>
    <w:rsid w:val="00626DA8"/>
    <w:rsid w:val="006273D5"/>
    <w:rsid w:val="006273E5"/>
    <w:rsid w:val="00627663"/>
    <w:rsid w:val="00627917"/>
    <w:rsid w:val="00627B91"/>
    <w:rsid w:val="00627CCB"/>
    <w:rsid w:val="00630058"/>
    <w:rsid w:val="00630538"/>
    <w:rsid w:val="00630D9E"/>
    <w:rsid w:val="0063128A"/>
    <w:rsid w:val="0063166E"/>
    <w:rsid w:val="00631674"/>
    <w:rsid w:val="006321F3"/>
    <w:rsid w:val="0063284B"/>
    <w:rsid w:val="00632A57"/>
    <w:rsid w:val="00632C50"/>
    <w:rsid w:val="00633909"/>
    <w:rsid w:val="00633F76"/>
    <w:rsid w:val="00634173"/>
    <w:rsid w:val="00634E26"/>
    <w:rsid w:val="00634EC1"/>
    <w:rsid w:val="0063542A"/>
    <w:rsid w:val="00635E4F"/>
    <w:rsid w:val="006365E2"/>
    <w:rsid w:val="00636815"/>
    <w:rsid w:val="006370E4"/>
    <w:rsid w:val="0064004A"/>
    <w:rsid w:val="00640260"/>
    <w:rsid w:val="00640952"/>
    <w:rsid w:val="00641C7D"/>
    <w:rsid w:val="00641EDC"/>
    <w:rsid w:val="006428AE"/>
    <w:rsid w:val="00643352"/>
    <w:rsid w:val="006434D3"/>
    <w:rsid w:val="00643AE4"/>
    <w:rsid w:val="00644D55"/>
    <w:rsid w:val="00644F2D"/>
    <w:rsid w:val="006453A8"/>
    <w:rsid w:val="0064637B"/>
    <w:rsid w:val="00646750"/>
    <w:rsid w:val="00646E99"/>
    <w:rsid w:val="00646EE4"/>
    <w:rsid w:val="006479A3"/>
    <w:rsid w:val="006508C1"/>
    <w:rsid w:val="00651094"/>
    <w:rsid w:val="0065114B"/>
    <w:rsid w:val="00651B32"/>
    <w:rsid w:val="00653216"/>
    <w:rsid w:val="0065356C"/>
    <w:rsid w:val="00653D36"/>
    <w:rsid w:val="00653E14"/>
    <w:rsid w:val="00653EDC"/>
    <w:rsid w:val="00654742"/>
    <w:rsid w:val="00654C5A"/>
    <w:rsid w:val="00654D38"/>
    <w:rsid w:val="00654F26"/>
    <w:rsid w:val="00655060"/>
    <w:rsid w:val="00655255"/>
    <w:rsid w:val="006562A9"/>
    <w:rsid w:val="00656322"/>
    <w:rsid w:val="00656BD0"/>
    <w:rsid w:val="00657155"/>
    <w:rsid w:val="00657A02"/>
    <w:rsid w:val="00660031"/>
    <w:rsid w:val="00660113"/>
    <w:rsid w:val="0066015C"/>
    <w:rsid w:val="00660914"/>
    <w:rsid w:val="00661082"/>
    <w:rsid w:val="00661F5E"/>
    <w:rsid w:val="00662075"/>
    <w:rsid w:val="00662AA5"/>
    <w:rsid w:val="00662D56"/>
    <w:rsid w:val="00662F4E"/>
    <w:rsid w:val="006634FD"/>
    <w:rsid w:val="00663569"/>
    <w:rsid w:val="0066360D"/>
    <w:rsid w:val="0066368F"/>
    <w:rsid w:val="0066389E"/>
    <w:rsid w:val="006638C0"/>
    <w:rsid w:val="00663E3A"/>
    <w:rsid w:val="006642A6"/>
    <w:rsid w:val="0066439C"/>
    <w:rsid w:val="006643D1"/>
    <w:rsid w:val="006646D4"/>
    <w:rsid w:val="00664955"/>
    <w:rsid w:val="00664D18"/>
    <w:rsid w:val="00665350"/>
    <w:rsid w:val="0066598B"/>
    <w:rsid w:val="00666648"/>
    <w:rsid w:val="006670B7"/>
    <w:rsid w:val="0066733F"/>
    <w:rsid w:val="0066736A"/>
    <w:rsid w:val="00667C5A"/>
    <w:rsid w:val="00667D68"/>
    <w:rsid w:val="00667EC2"/>
    <w:rsid w:val="00667F9B"/>
    <w:rsid w:val="00670129"/>
    <w:rsid w:val="0067034E"/>
    <w:rsid w:val="006715CE"/>
    <w:rsid w:val="00671B79"/>
    <w:rsid w:val="00671BA6"/>
    <w:rsid w:val="00671C34"/>
    <w:rsid w:val="00672139"/>
    <w:rsid w:val="00672AC7"/>
    <w:rsid w:val="00672C14"/>
    <w:rsid w:val="00672D2C"/>
    <w:rsid w:val="00672D38"/>
    <w:rsid w:val="00672E76"/>
    <w:rsid w:val="00672E91"/>
    <w:rsid w:val="0067309C"/>
    <w:rsid w:val="006730EF"/>
    <w:rsid w:val="006733F9"/>
    <w:rsid w:val="00673FAF"/>
    <w:rsid w:val="00674463"/>
    <w:rsid w:val="00674DAB"/>
    <w:rsid w:val="006750F0"/>
    <w:rsid w:val="006751FF"/>
    <w:rsid w:val="006761BF"/>
    <w:rsid w:val="006762B5"/>
    <w:rsid w:val="00676458"/>
    <w:rsid w:val="00676DFD"/>
    <w:rsid w:val="00677854"/>
    <w:rsid w:val="00680059"/>
    <w:rsid w:val="00680238"/>
    <w:rsid w:val="006802AB"/>
    <w:rsid w:val="00680323"/>
    <w:rsid w:val="0068071B"/>
    <w:rsid w:val="00680D56"/>
    <w:rsid w:val="00681894"/>
    <w:rsid w:val="00681A61"/>
    <w:rsid w:val="006822EB"/>
    <w:rsid w:val="00682BCC"/>
    <w:rsid w:val="00683ECF"/>
    <w:rsid w:val="00684016"/>
    <w:rsid w:val="006845B9"/>
    <w:rsid w:val="00684AC4"/>
    <w:rsid w:val="00684E5F"/>
    <w:rsid w:val="006851EB"/>
    <w:rsid w:val="00685254"/>
    <w:rsid w:val="006856F9"/>
    <w:rsid w:val="006858C4"/>
    <w:rsid w:val="006862B5"/>
    <w:rsid w:val="00686DE1"/>
    <w:rsid w:val="00686E8A"/>
    <w:rsid w:val="00687481"/>
    <w:rsid w:val="00687C45"/>
    <w:rsid w:val="00690909"/>
    <w:rsid w:val="00691678"/>
    <w:rsid w:val="00691CF7"/>
    <w:rsid w:val="00691D17"/>
    <w:rsid w:val="00692203"/>
    <w:rsid w:val="00693179"/>
    <w:rsid w:val="006939B1"/>
    <w:rsid w:val="00693EB2"/>
    <w:rsid w:val="0069406D"/>
    <w:rsid w:val="00694147"/>
    <w:rsid w:val="00694472"/>
    <w:rsid w:val="00694480"/>
    <w:rsid w:val="00694E2F"/>
    <w:rsid w:val="00695364"/>
    <w:rsid w:val="00696166"/>
    <w:rsid w:val="006963C7"/>
    <w:rsid w:val="00696485"/>
    <w:rsid w:val="00696940"/>
    <w:rsid w:val="00696A66"/>
    <w:rsid w:val="006976C3"/>
    <w:rsid w:val="006A0424"/>
    <w:rsid w:val="006A10B6"/>
    <w:rsid w:val="006A1A1A"/>
    <w:rsid w:val="006A2EBD"/>
    <w:rsid w:val="006A3372"/>
    <w:rsid w:val="006A36F4"/>
    <w:rsid w:val="006A3BDE"/>
    <w:rsid w:val="006A3E58"/>
    <w:rsid w:val="006A41B7"/>
    <w:rsid w:val="006A4886"/>
    <w:rsid w:val="006A4954"/>
    <w:rsid w:val="006A506C"/>
    <w:rsid w:val="006A58AE"/>
    <w:rsid w:val="006A58BB"/>
    <w:rsid w:val="006A5D9C"/>
    <w:rsid w:val="006A62B8"/>
    <w:rsid w:val="006A7473"/>
    <w:rsid w:val="006A7BE7"/>
    <w:rsid w:val="006A7C40"/>
    <w:rsid w:val="006A7DAE"/>
    <w:rsid w:val="006B07BB"/>
    <w:rsid w:val="006B104F"/>
    <w:rsid w:val="006B17E8"/>
    <w:rsid w:val="006B1A4D"/>
    <w:rsid w:val="006B27AA"/>
    <w:rsid w:val="006B2C19"/>
    <w:rsid w:val="006B31F4"/>
    <w:rsid w:val="006B362E"/>
    <w:rsid w:val="006B38DA"/>
    <w:rsid w:val="006B3912"/>
    <w:rsid w:val="006B3E53"/>
    <w:rsid w:val="006B4CB1"/>
    <w:rsid w:val="006B5363"/>
    <w:rsid w:val="006B582B"/>
    <w:rsid w:val="006B5B87"/>
    <w:rsid w:val="006B5F4B"/>
    <w:rsid w:val="006B6187"/>
    <w:rsid w:val="006B6234"/>
    <w:rsid w:val="006B63A9"/>
    <w:rsid w:val="006B7F5F"/>
    <w:rsid w:val="006C01CF"/>
    <w:rsid w:val="006C03AF"/>
    <w:rsid w:val="006C12F1"/>
    <w:rsid w:val="006C1811"/>
    <w:rsid w:val="006C1DAF"/>
    <w:rsid w:val="006C1EA6"/>
    <w:rsid w:val="006C220E"/>
    <w:rsid w:val="006C29D0"/>
    <w:rsid w:val="006C2A54"/>
    <w:rsid w:val="006C2E0E"/>
    <w:rsid w:val="006C33EA"/>
    <w:rsid w:val="006C353D"/>
    <w:rsid w:val="006C3998"/>
    <w:rsid w:val="006C4086"/>
    <w:rsid w:val="006C4AC2"/>
    <w:rsid w:val="006C4F0D"/>
    <w:rsid w:val="006C4F20"/>
    <w:rsid w:val="006C5051"/>
    <w:rsid w:val="006C50ED"/>
    <w:rsid w:val="006C55F9"/>
    <w:rsid w:val="006C56FB"/>
    <w:rsid w:val="006C59F9"/>
    <w:rsid w:val="006C5AB6"/>
    <w:rsid w:val="006C5ED8"/>
    <w:rsid w:val="006C5F4E"/>
    <w:rsid w:val="006C6078"/>
    <w:rsid w:val="006C6449"/>
    <w:rsid w:val="006C685C"/>
    <w:rsid w:val="006C69AD"/>
    <w:rsid w:val="006C6AD1"/>
    <w:rsid w:val="006C6F21"/>
    <w:rsid w:val="006C715B"/>
    <w:rsid w:val="006C77A5"/>
    <w:rsid w:val="006C79E5"/>
    <w:rsid w:val="006C7D89"/>
    <w:rsid w:val="006D01E3"/>
    <w:rsid w:val="006D0272"/>
    <w:rsid w:val="006D0369"/>
    <w:rsid w:val="006D0C9D"/>
    <w:rsid w:val="006D0CCB"/>
    <w:rsid w:val="006D0CD3"/>
    <w:rsid w:val="006D0DAC"/>
    <w:rsid w:val="006D1A48"/>
    <w:rsid w:val="006D20C5"/>
    <w:rsid w:val="006D254E"/>
    <w:rsid w:val="006D2684"/>
    <w:rsid w:val="006D2912"/>
    <w:rsid w:val="006D2A28"/>
    <w:rsid w:val="006D2FBC"/>
    <w:rsid w:val="006D394C"/>
    <w:rsid w:val="006D3CDC"/>
    <w:rsid w:val="006D3EB4"/>
    <w:rsid w:val="006D48EC"/>
    <w:rsid w:val="006D5039"/>
    <w:rsid w:val="006D516D"/>
    <w:rsid w:val="006D59C8"/>
    <w:rsid w:val="006D5AE8"/>
    <w:rsid w:val="006D5BFA"/>
    <w:rsid w:val="006D692F"/>
    <w:rsid w:val="006D6E01"/>
    <w:rsid w:val="006D7C24"/>
    <w:rsid w:val="006D7F7C"/>
    <w:rsid w:val="006E1139"/>
    <w:rsid w:val="006E1532"/>
    <w:rsid w:val="006E1988"/>
    <w:rsid w:val="006E1D32"/>
    <w:rsid w:val="006E28B4"/>
    <w:rsid w:val="006E2E18"/>
    <w:rsid w:val="006E2E90"/>
    <w:rsid w:val="006E3052"/>
    <w:rsid w:val="006E3E1B"/>
    <w:rsid w:val="006E45DC"/>
    <w:rsid w:val="006E466C"/>
    <w:rsid w:val="006E4921"/>
    <w:rsid w:val="006E4A0A"/>
    <w:rsid w:val="006E5915"/>
    <w:rsid w:val="006E5F89"/>
    <w:rsid w:val="006E67C9"/>
    <w:rsid w:val="006E6E59"/>
    <w:rsid w:val="006E72D5"/>
    <w:rsid w:val="006E7305"/>
    <w:rsid w:val="006E79C3"/>
    <w:rsid w:val="006E7AC1"/>
    <w:rsid w:val="006E7AE1"/>
    <w:rsid w:val="006E7B6D"/>
    <w:rsid w:val="006E7C35"/>
    <w:rsid w:val="006F003E"/>
    <w:rsid w:val="006F0480"/>
    <w:rsid w:val="006F0738"/>
    <w:rsid w:val="006F0A72"/>
    <w:rsid w:val="006F0A9E"/>
    <w:rsid w:val="006F0C25"/>
    <w:rsid w:val="006F23DB"/>
    <w:rsid w:val="006F256A"/>
    <w:rsid w:val="006F2FED"/>
    <w:rsid w:val="006F2FFE"/>
    <w:rsid w:val="006F35DE"/>
    <w:rsid w:val="006F3EFA"/>
    <w:rsid w:val="006F44AC"/>
    <w:rsid w:val="006F45B8"/>
    <w:rsid w:val="006F48A0"/>
    <w:rsid w:val="006F4BB8"/>
    <w:rsid w:val="006F509D"/>
    <w:rsid w:val="006F5285"/>
    <w:rsid w:val="006F53E0"/>
    <w:rsid w:val="006F5A7A"/>
    <w:rsid w:val="006F645C"/>
    <w:rsid w:val="006F64E4"/>
    <w:rsid w:val="006F6802"/>
    <w:rsid w:val="006F680F"/>
    <w:rsid w:val="006F6F10"/>
    <w:rsid w:val="006F7A0A"/>
    <w:rsid w:val="006F7C04"/>
    <w:rsid w:val="00700B8C"/>
    <w:rsid w:val="00701DA7"/>
    <w:rsid w:val="00702279"/>
    <w:rsid w:val="007025F1"/>
    <w:rsid w:val="00702F3D"/>
    <w:rsid w:val="007034A9"/>
    <w:rsid w:val="0070446A"/>
    <w:rsid w:val="00704529"/>
    <w:rsid w:val="0070476A"/>
    <w:rsid w:val="007049DF"/>
    <w:rsid w:val="00704FCC"/>
    <w:rsid w:val="0070599B"/>
    <w:rsid w:val="00705E91"/>
    <w:rsid w:val="00706146"/>
    <w:rsid w:val="00706172"/>
    <w:rsid w:val="0070740E"/>
    <w:rsid w:val="00710E7B"/>
    <w:rsid w:val="00711783"/>
    <w:rsid w:val="0071227B"/>
    <w:rsid w:val="007130E7"/>
    <w:rsid w:val="007133FC"/>
    <w:rsid w:val="00713547"/>
    <w:rsid w:val="007135D1"/>
    <w:rsid w:val="00713D2E"/>
    <w:rsid w:val="00713DF2"/>
    <w:rsid w:val="007141E4"/>
    <w:rsid w:val="007146F2"/>
    <w:rsid w:val="007149E9"/>
    <w:rsid w:val="00714C7C"/>
    <w:rsid w:val="00715913"/>
    <w:rsid w:val="007165A1"/>
    <w:rsid w:val="00716B51"/>
    <w:rsid w:val="00717A68"/>
    <w:rsid w:val="00720CCA"/>
    <w:rsid w:val="0072154A"/>
    <w:rsid w:val="0072167D"/>
    <w:rsid w:val="007216EB"/>
    <w:rsid w:val="00721802"/>
    <w:rsid w:val="00721B25"/>
    <w:rsid w:val="00721D00"/>
    <w:rsid w:val="00721E5A"/>
    <w:rsid w:val="00721EC0"/>
    <w:rsid w:val="00722288"/>
    <w:rsid w:val="007231F9"/>
    <w:rsid w:val="00723307"/>
    <w:rsid w:val="007236BC"/>
    <w:rsid w:val="007243EF"/>
    <w:rsid w:val="00724DEE"/>
    <w:rsid w:val="00724ED7"/>
    <w:rsid w:val="007251FD"/>
    <w:rsid w:val="007255C0"/>
    <w:rsid w:val="00726894"/>
    <w:rsid w:val="00726C02"/>
    <w:rsid w:val="00727BF7"/>
    <w:rsid w:val="007302A6"/>
    <w:rsid w:val="007305AD"/>
    <w:rsid w:val="00730693"/>
    <w:rsid w:val="0073086D"/>
    <w:rsid w:val="00730870"/>
    <w:rsid w:val="00730C8E"/>
    <w:rsid w:val="007317E5"/>
    <w:rsid w:val="007319DB"/>
    <w:rsid w:val="00732330"/>
    <w:rsid w:val="00732619"/>
    <w:rsid w:val="00732A8F"/>
    <w:rsid w:val="00732B03"/>
    <w:rsid w:val="00732E44"/>
    <w:rsid w:val="007340AA"/>
    <w:rsid w:val="0073486B"/>
    <w:rsid w:val="0073495E"/>
    <w:rsid w:val="00734A60"/>
    <w:rsid w:val="00735C28"/>
    <w:rsid w:val="00735EA1"/>
    <w:rsid w:val="0073620C"/>
    <w:rsid w:val="00736654"/>
    <w:rsid w:val="0073686A"/>
    <w:rsid w:val="00736EF5"/>
    <w:rsid w:val="0073744E"/>
    <w:rsid w:val="0073792D"/>
    <w:rsid w:val="00737E7D"/>
    <w:rsid w:val="00740988"/>
    <w:rsid w:val="007410F0"/>
    <w:rsid w:val="0074125F"/>
    <w:rsid w:val="007417A4"/>
    <w:rsid w:val="007418B3"/>
    <w:rsid w:val="00741ADE"/>
    <w:rsid w:val="00742F47"/>
    <w:rsid w:val="007434D0"/>
    <w:rsid w:val="00743D86"/>
    <w:rsid w:val="00743F20"/>
    <w:rsid w:val="00744251"/>
    <w:rsid w:val="00744BAD"/>
    <w:rsid w:val="00744C0D"/>
    <w:rsid w:val="007459A6"/>
    <w:rsid w:val="0074641C"/>
    <w:rsid w:val="007467EE"/>
    <w:rsid w:val="00746CD6"/>
    <w:rsid w:val="0074718E"/>
    <w:rsid w:val="0074789E"/>
    <w:rsid w:val="007479CB"/>
    <w:rsid w:val="00750025"/>
    <w:rsid w:val="00750178"/>
    <w:rsid w:val="007505E7"/>
    <w:rsid w:val="00750961"/>
    <w:rsid w:val="00750C6B"/>
    <w:rsid w:val="00750EED"/>
    <w:rsid w:val="007514A4"/>
    <w:rsid w:val="00751EFB"/>
    <w:rsid w:val="0075208F"/>
    <w:rsid w:val="00752635"/>
    <w:rsid w:val="00752AF6"/>
    <w:rsid w:val="00752B76"/>
    <w:rsid w:val="0075330C"/>
    <w:rsid w:val="0075333B"/>
    <w:rsid w:val="0075341C"/>
    <w:rsid w:val="00753AB6"/>
    <w:rsid w:val="00753F5C"/>
    <w:rsid w:val="0075458A"/>
    <w:rsid w:val="00754752"/>
    <w:rsid w:val="007547E7"/>
    <w:rsid w:val="00755271"/>
    <w:rsid w:val="00755659"/>
    <w:rsid w:val="00755739"/>
    <w:rsid w:val="00755BC0"/>
    <w:rsid w:val="00756E21"/>
    <w:rsid w:val="00757275"/>
    <w:rsid w:val="007577C6"/>
    <w:rsid w:val="00757CF6"/>
    <w:rsid w:val="00757EC3"/>
    <w:rsid w:val="00760FD4"/>
    <w:rsid w:val="00762084"/>
    <w:rsid w:val="00762262"/>
    <w:rsid w:val="00762694"/>
    <w:rsid w:val="00762B4C"/>
    <w:rsid w:val="00763268"/>
    <w:rsid w:val="007633BB"/>
    <w:rsid w:val="0076369C"/>
    <w:rsid w:val="00763B52"/>
    <w:rsid w:val="00763E9C"/>
    <w:rsid w:val="0076414E"/>
    <w:rsid w:val="0076426F"/>
    <w:rsid w:val="0076444D"/>
    <w:rsid w:val="007649F0"/>
    <w:rsid w:val="007656F5"/>
    <w:rsid w:val="007659F1"/>
    <w:rsid w:val="00765AC0"/>
    <w:rsid w:val="00766808"/>
    <w:rsid w:val="00766876"/>
    <w:rsid w:val="00766AB3"/>
    <w:rsid w:val="00766DB2"/>
    <w:rsid w:val="007670A7"/>
    <w:rsid w:val="007673A7"/>
    <w:rsid w:val="007673B3"/>
    <w:rsid w:val="00767417"/>
    <w:rsid w:val="00767638"/>
    <w:rsid w:val="00767B0E"/>
    <w:rsid w:val="00770440"/>
    <w:rsid w:val="00770A59"/>
    <w:rsid w:val="00770BBF"/>
    <w:rsid w:val="00770F3E"/>
    <w:rsid w:val="007712D8"/>
    <w:rsid w:val="00771313"/>
    <w:rsid w:val="00772F02"/>
    <w:rsid w:val="007735E9"/>
    <w:rsid w:val="00774739"/>
    <w:rsid w:val="00775324"/>
    <w:rsid w:val="00775784"/>
    <w:rsid w:val="00775909"/>
    <w:rsid w:val="0077642D"/>
    <w:rsid w:val="00776712"/>
    <w:rsid w:val="00776E53"/>
    <w:rsid w:val="00777128"/>
    <w:rsid w:val="0077749B"/>
    <w:rsid w:val="00777CB5"/>
    <w:rsid w:val="00777D61"/>
    <w:rsid w:val="007802C5"/>
    <w:rsid w:val="00780426"/>
    <w:rsid w:val="007806AA"/>
    <w:rsid w:val="00780D48"/>
    <w:rsid w:val="007810BD"/>
    <w:rsid w:val="007814D1"/>
    <w:rsid w:val="007817C0"/>
    <w:rsid w:val="007824C6"/>
    <w:rsid w:val="00782528"/>
    <w:rsid w:val="007826F8"/>
    <w:rsid w:val="007834CC"/>
    <w:rsid w:val="0078375C"/>
    <w:rsid w:val="007839B8"/>
    <w:rsid w:val="00783F3F"/>
    <w:rsid w:val="00784370"/>
    <w:rsid w:val="00784C97"/>
    <w:rsid w:val="00784CD8"/>
    <w:rsid w:val="007850CD"/>
    <w:rsid w:val="00785903"/>
    <w:rsid w:val="00785CD5"/>
    <w:rsid w:val="0078609D"/>
    <w:rsid w:val="007863B5"/>
    <w:rsid w:val="00786440"/>
    <w:rsid w:val="007868A3"/>
    <w:rsid w:val="00787850"/>
    <w:rsid w:val="00787CB2"/>
    <w:rsid w:val="00787FAE"/>
    <w:rsid w:val="0079020A"/>
    <w:rsid w:val="00790ACB"/>
    <w:rsid w:val="00790C6B"/>
    <w:rsid w:val="00791512"/>
    <w:rsid w:val="00791C73"/>
    <w:rsid w:val="00793554"/>
    <w:rsid w:val="00793848"/>
    <w:rsid w:val="007944F2"/>
    <w:rsid w:val="00794684"/>
    <w:rsid w:val="00794AD8"/>
    <w:rsid w:val="00794C76"/>
    <w:rsid w:val="00794E6B"/>
    <w:rsid w:val="0079504A"/>
    <w:rsid w:val="00795B35"/>
    <w:rsid w:val="00795D2E"/>
    <w:rsid w:val="0079663F"/>
    <w:rsid w:val="00796D9C"/>
    <w:rsid w:val="00797280"/>
    <w:rsid w:val="0079765E"/>
    <w:rsid w:val="007976B0"/>
    <w:rsid w:val="007979BF"/>
    <w:rsid w:val="00797A01"/>
    <w:rsid w:val="007A0164"/>
    <w:rsid w:val="007A0CFB"/>
    <w:rsid w:val="007A1245"/>
    <w:rsid w:val="007A1622"/>
    <w:rsid w:val="007A164B"/>
    <w:rsid w:val="007A1C09"/>
    <w:rsid w:val="007A1C1B"/>
    <w:rsid w:val="007A23DD"/>
    <w:rsid w:val="007A2C9D"/>
    <w:rsid w:val="007A39A7"/>
    <w:rsid w:val="007A3BFA"/>
    <w:rsid w:val="007A3C3F"/>
    <w:rsid w:val="007A3D01"/>
    <w:rsid w:val="007A4C89"/>
    <w:rsid w:val="007A4D1D"/>
    <w:rsid w:val="007A50FE"/>
    <w:rsid w:val="007A55A3"/>
    <w:rsid w:val="007A5607"/>
    <w:rsid w:val="007A5AC2"/>
    <w:rsid w:val="007A5B21"/>
    <w:rsid w:val="007A61BB"/>
    <w:rsid w:val="007A65A9"/>
    <w:rsid w:val="007A6614"/>
    <w:rsid w:val="007A6978"/>
    <w:rsid w:val="007A6CC6"/>
    <w:rsid w:val="007A7074"/>
    <w:rsid w:val="007A73EC"/>
    <w:rsid w:val="007A7584"/>
    <w:rsid w:val="007A790B"/>
    <w:rsid w:val="007A7A3C"/>
    <w:rsid w:val="007A7E24"/>
    <w:rsid w:val="007B09BB"/>
    <w:rsid w:val="007B0E1D"/>
    <w:rsid w:val="007B0FF4"/>
    <w:rsid w:val="007B115C"/>
    <w:rsid w:val="007B11A1"/>
    <w:rsid w:val="007B12EB"/>
    <w:rsid w:val="007B22AC"/>
    <w:rsid w:val="007B237B"/>
    <w:rsid w:val="007B2DED"/>
    <w:rsid w:val="007B33DF"/>
    <w:rsid w:val="007B4807"/>
    <w:rsid w:val="007B4930"/>
    <w:rsid w:val="007B4947"/>
    <w:rsid w:val="007B4AC2"/>
    <w:rsid w:val="007B4CA5"/>
    <w:rsid w:val="007B52AB"/>
    <w:rsid w:val="007B535E"/>
    <w:rsid w:val="007B571A"/>
    <w:rsid w:val="007B58E0"/>
    <w:rsid w:val="007B61A6"/>
    <w:rsid w:val="007B69F9"/>
    <w:rsid w:val="007B6D1D"/>
    <w:rsid w:val="007B7129"/>
    <w:rsid w:val="007B726F"/>
    <w:rsid w:val="007B7AAF"/>
    <w:rsid w:val="007B7FF8"/>
    <w:rsid w:val="007C02DE"/>
    <w:rsid w:val="007C0FD7"/>
    <w:rsid w:val="007C12BF"/>
    <w:rsid w:val="007C1848"/>
    <w:rsid w:val="007C18B1"/>
    <w:rsid w:val="007C1B4C"/>
    <w:rsid w:val="007C1B8B"/>
    <w:rsid w:val="007C20C1"/>
    <w:rsid w:val="007C2AD7"/>
    <w:rsid w:val="007C332D"/>
    <w:rsid w:val="007C467A"/>
    <w:rsid w:val="007C5205"/>
    <w:rsid w:val="007C5243"/>
    <w:rsid w:val="007C53D8"/>
    <w:rsid w:val="007C579F"/>
    <w:rsid w:val="007C5D42"/>
    <w:rsid w:val="007C5F12"/>
    <w:rsid w:val="007C5F1A"/>
    <w:rsid w:val="007C60FE"/>
    <w:rsid w:val="007C6776"/>
    <w:rsid w:val="007C70E3"/>
    <w:rsid w:val="007C7B52"/>
    <w:rsid w:val="007C7D23"/>
    <w:rsid w:val="007D000B"/>
    <w:rsid w:val="007D02C7"/>
    <w:rsid w:val="007D0700"/>
    <w:rsid w:val="007D154C"/>
    <w:rsid w:val="007D1778"/>
    <w:rsid w:val="007D1AE0"/>
    <w:rsid w:val="007D1DCC"/>
    <w:rsid w:val="007D22C8"/>
    <w:rsid w:val="007D247E"/>
    <w:rsid w:val="007D2561"/>
    <w:rsid w:val="007D2810"/>
    <w:rsid w:val="007D2938"/>
    <w:rsid w:val="007D2CA1"/>
    <w:rsid w:val="007D30DD"/>
    <w:rsid w:val="007D3C99"/>
    <w:rsid w:val="007D3CB5"/>
    <w:rsid w:val="007D3D5F"/>
    <w:rsid w:val="007D3F23"/>
    <w:rsid w:val="007D40A4"/>
    <w:rsid w:val="007D4354"/>
    <w:rsid w:val="007D43A2"/>
    <w:rsid w:val="007D4927"/>
    <w:rsid w:val="007D49F5"/>
    <w:rsid w:val="007D4E5C"/>
    <w:rsid w:val="007D5286"/>
    <w:rsid w:val="007D5B5C"/>
    <w:rsid w:val="007D5DE5"/>
    <w:rsid w:val="007D5F66"/>
    <w:rsid w:val="007D5F94"/>
    <w:rsid w:val="007D74A1"/>
    <w:rsid w:val="007D7BA1"/>
    <w:rsid w:val="007E01B8"/>
    <w:rsid w:val="007E0E9B"/>
    <w:rsid w:val="007E1446"/>
    <w:rsid w:val="007E147E"/>
    <w:rsid w:val="007E191A"/>
    <w:rsid w:val="007E1962"/>
    <w:rsid w:val="007E2699"/>
    <w:rsid w:val="007E2F17"/>
    <w:rsid w:val="007E3286"/>
    <w:rsid w:val="007E3882"/>
    <w:rsid w:val="007E38B6"/>
    <w:rsid w:val="007E3FA5"/>
    <w:rsid w:val="007E4841"/>
    <w:rsid w:val="007E53C3"/>
    <w:rsid w:val="007E54E3"/>
    <w:rsid w:val="007E58E2"/>
    <w:rsid w:val="007E6DC7"/>
    <w:rsid w:val="007F00A8"/>
    <w:rsid w:val="007F00F4"/>
    <w:rsid w:val="007F06B9"/>
    <w:rsid w:val="007F0828"/>
    <w:rsid w:val="007F0BCF"/>
    <w:rsid w:val="007F1109"/>
    <w:rsid w:val="007F1159"/>
    <w:rsid w:val="007F1205"/>
    <w:rsid w:val="007F1F8A"/>
    <w:rsid w:val="007F23EF"/>
    <w:rsid w:val="007F2CE9"/>
    <w:rsid w:val="007F2F35"/>
    <w:rsid w:val="007F3521"/>
    <w:rsid w:val="007F3E27"/>
    <w:rsid w:val="007F3EB3"/>
    <w:rsid w:val="007F40E3"/>
    <w:rsid w:val="007F4877"/>
    <w:rsid w:val="007F493C"/>
    <w:rsid w:val="007F49F8"/>
    <w:rsid w:val="007F4F10"/>
    <w:rsid w:val="007F530D"/>
    <w:rsid w:val="007F53C7"/>
    <w:rsid w:val="007F5597"/>
    <w:rsid w:val="007F55E3"/>
    <w:rsid w:val="007F578D"/>
    <w:rsid w:val="007F5874"/>
    <w:rsid w:val="007F5886"/>
    <w:rsid w:val="007F5F57"/>
    <w:rsid w:val="007F789A"/>
    <w:rsid w:val="007F7AF8"/>
    <w:rsid w:val="0080041A"/>
    <w:rsid w:val="00800F48"/>
    <w:rsid w:val="00801A56"/>
    <w:rsid w:val="00801CD1"/>
    <w:rsid w:val="008020AD"/>
    <w:rsid w:val="008020C2"/>
    <w:rsid w:val="008026DB"/>
    <w:rsid w:val="00802CC6"/>
    <w:rsid w:val="008030A2"/>
    <w:rsid w:val="0080356F"/>
    <w:rsid w:val="008036C1"/>
    <w:rsid w:val="008038D8"/>
    <w:rsid w:val="00803E6A"/>
    <w:rsid w:val="00803E6C"/>
    <w:rsid w:val="0080439A"/>
    <w:rsid w:val="008045D7"/>
    <w:rsid w:val="008047B3"/>
    <w:rsid w:val="00804D74"/>
    <w:rsid w:val="008051DE"/>
    <w:rsid w:val="00805738"/>
    <w:rsid w:val="00806B49"/>
    <w:rsid w:val="00806BF8"/>
    <w:rsid w:val="00806F23"/>
    <w:rsid w:val="00807C2E"/>
    <w:rsid w:val="008102E8"/>
    <w:rsid w:val="0081068E"/>
    <w:rsid w:val="008107EE"/>
    <w:rsid w:val="00810A6D"/>
    <w:rsid w:val="00810CDB"/>
    <w:rsid w:val="008111A1"/>
    <w:rsid w:val="0081133C"/>
    <w:rsid w:val="00811563"/>
    <w:rsid w:val="008115D8"/>
    <w:rsid w:val="00811B93"/>
    <w:rsid w:val="0081204B"/>
    <w:rsid w:val="008123C3"/>
    <w:rsid w:val="00812BD3"/>
    <w:rsid w:val="008134AD"/>
    <w:rsid w:val="0081370C"/>
    <w:rsid w:val="00813F10"/>
    <w:rsid w:val="00813F81"/>
    <w:rsid w:val="00814643"/>
    <w:rsid w:val="00815421"/>
    <w:rsid w:val="00815536"/>
    <w:rsid w:val="008155D5"/>
    <w:rsid w:val="008159CB"/>
    <w:rsid w:val="00815BDD"/>
    <w:rsid w:val="00815E41"/>
    <w:rsid w:val="0081622D"/>
    <w:rsid w:val="008162D8"/>
    <w:rsid w:val="00816478"/>
    <w:rsid w:val="008166C8"/>
    <w:rsid w:val="00816818"/>
    <w:rsid w:val="00816840"/>
    <w:rsid w:val="00816D2F"/>
    <w:rsid w:val="00816D8B"/>
    <w:rsid w:val="00817D16"/>
    <w:rsid w:val="0082056D"/>
    <w:rsid w:val="008206A4"/>
    <w:rsid w:val="0082074D"/>
    <w:rsid w:val="00820B9F"/>
    <w:rsid w:val="008212D5"/>
    <w:rsid w:val="00821786"/>
    <w:rsid w:val="00821AC5"/>
    <w:rsid w:val="00821BB7"/>
    <w:rsid w:val="008228F6"/>
    <w:rsid w:val="00822B8F"/>
    <w:rsid w:val="00822C57"/>
    <w:rsid w:val="008235DE"/>
    <w:rsid w:val="00823C33"/>
    <w:rsid w:val="00823CDC"/>
    <w:rsid w:val="00824FC8"/>
    <w:rsid w:val="00825606"/>
    <w:rsid w:val="00825654"/>
    <w:rsid w:val="008258F8"/>
    <w:rsid w:val="00826383"/>
    <w:rsid w:val="00826BF0"/>
    <w:rsid w:val="00826F50"/>
    <w:rsid w:val="00827007"/>
    <w:rsid w:val="00830181"/>
    <w:rsid w:val="008301A3"/>
    <w:rsid w:val="00830A15"/>
    <w:rsid w:val="00830AC6"/>
    <w:rsid w:val="00830C6E"/>
    <w:rsid w:val="0083132E"/>
    <w:rsid w:val="00831F5E"/>
    <w:rsid w:val="008329FA"/>
    <w:rsid w:val="00832CC0"/>
    <w:rsid w:val="00833026"/>
    <w:rsid w:val="008335B3"/>
    <w:rsid w:val="00833EDB"/>
    <w:rsid w:val="00833FE9"/>
    <w:rsid w:val="00834324"/>
    <w:rsid w:val="00834A2C"/>
    <w:rsid w:val="0083577B"/>
    <w:rsid w:val="00835791"/>
    <w:rsid w:val="00836723"/>
    <w:rsid w:val="00836A67"/>
    <w:rsid w:val="00836D52"/>
    <w:rsid w:val="00836DB9"/>
    <w:rsid w:val="00836F05"/>
    <w:rsid w:val="00837677"/>
    <w:rsid w:val="008379BA"/>
    <w:rsid w:val="00837C27"/>
    <w:rsid w:val="00837CD1"/>
    <w:rsid w:val="00840530"/>
    <w:rsid w:val="00840A31"/>
    <w:rsid w:val="00840B6C"/>
    <w:rsid w:val="008412B8"/>
    <w:rsid w:val="00841495"/>
    <w:rsid w:val="008419FB"/>
    <w:rsid w:val="00841C2F"/>
    <w:rsid w:val="0084264C"/>
    <w:rsid w:val="00842C5E"/>
    <w:rsid w:val="00843312"/>
    <w:rsid w:val="0084350D"/>
    <w:rsid w:val="0084374B"/>
    <w:rsid w:val="0084397C"/>
    <w:rsid w:val="008440B5"/>
    <w:rsid w:val="008443CE"/>
    <w:rsid w:val="00844852"/>
    <w:rsid w:val="00844889"/>
    <w:rsid w:val="00844EC0"/>
    <w:rsid w:val="008451F0"/>
    <w:rsid w:val="00845450"/>
    <w:rsid w:val="00845D1B"/>
    <w:rsid w:val="0084626E"/>
    <w:rsid w:val="0084732C"/>
    <w:rsid w:val="00847398"/>
    <w:rsid w:val="00847887"/>
    <w:rsid w:val="008479BE"/>
    <w:rsid w:val="00847A33"/>
    <w:rsid w:val="00847C8E"/>
    <w:rsid w:val="008506BC"/>
    <w:rsid w:val="00850836"/>
    <w:rsid w:val="00850888"/>
    <w:rsid w:val="00850ADA"/>
    <w:rsid w:val="00850E4F"/>
    <w:rsid w:val="00851233"/>
    <w:rsid w:val="00851E1F"/>
    <w:rsid w:val="00852553"/>
    <w:rsid w:val="00852AD4"/>
    <w:rsid w:val="008531A5"/>
    <w:rsid w:val="00853899"/>
    <w:rsid w:val="00854703"/>
    <w:rsid w:val="0085482D"/>
    <w:rsid w:val="00854ADA"/>
    <w:rsid w:val="00855463"/>
    <w:rsid w:val="0085560E"/>
    <w:rsid w:val="008557EB"/>
    <w:rsid w:val="00855889"/>
    <w:rsid w:val="00855FE3"/>
    <w:rsid w:val="00856C46"/>
    <w:rsid w:val="00856CA6"/>
    <w:rsid w:val="0085769D"/>
    <w:rsid w:val="00860A25"/>
    <w:rsid w:val="00861114"/>
    <w:rsid w:val="00861140"/>
    <w:rsid w:val="008612C2"/>
    <w:rsid w:val="008613D8"/>
    <w:rsid w:val="00861C30"/>
    <w:rsid w:val="0086215B"/>
    <w:rsid w:val="0086297F"/>
    <w:rsid w:val="00862F8E"/>
    <w:rsid w:val="00863208"/>
    <w:rsid w:val="00863334"/>
    <w:rsid w:val="008635E6"/>
    <w:rsid w:val="00863DA5"/>
    <w:rsid w:val="00863FA7"/>
    <w:rsid w:val="008644F2"/>
    <w:rsid w:val="00864999"/>
    <w:rsid w:val="00864AAC"/>
    <w:rsid w:val="00864AC5"/>
    <w:rsid w:val="00864D03"/>
    <w:rsid w:val="008658EC"/>
    <w:rsid w:val="008661CE"/>
    <w:rsid w:val="00867578"/>
    <w:rsid w:val="00867610"/>
    <w:rsid w:val="00867B1A"/>
    <w:rsid w:val="00867D3F"/>
    <w:rsid w:val="00870E17"/>
    <w:rsid w:val="008710E6"/>
    <w:rsid w:val="0087158B"/>
    <w:rsid w:val="00871AFF"/>
    <w:rsid w:val="00872128"/>
    <w:rsid w:val="008724BE"/>
    <w:rsid w:val="00872578"/>
    <w:rsid w:val="00872A76"/>
    <w:rsid w:val="00873918"/>
    <w:rsid w:val="00873F0C"/>
    <w:rsid w:val="00873F53"/>
    <w:rsid w:val="00874A77"/>
    <w:rsid w:val="00874BA9"/>
    <w:rsid w:val="00874BF7"/>
    <w:rsid w:val="00875B79"/>
    <w:rsid w:val="00875B86"/>
    <w:rsid w:val="0087634A"/>
    <w:rsid w:val="008763DD"/>
    <w:rsid w:val="008776C2"/>
    <w:rsid w:val="00877B4E"/>
    <w:rsid w:val="008800A8"/>
    <w:rsid w:val="008805FF"/>
    <w:rsid w:val="00880F48"/>
    <w:rsid w:val="00881288"/>
    <w:rsid w:val="00881DC4"/>
    <w:rsid w:val="00881E40"/>
    <w:rsid w:val="0088258A"/>
    <w:rsid w:val="00882B71"/>
    <w:rsid w:val="00883232"/>
    <w:rsid w:val="008834D1"/>
    <w:rsid w:val="0088409C"/>
    <w:rsid w:val="00884226"/>
    <w:rsid w:val="00884258"/>
    <w:rsid w:val="008845F9"/>
    <w:rsid w:val="00884786"/>
    <w:rsid w:val="00885441"/>
    <w:rsid w:val="008855E0"/>
    <w:rsid w:val="0088560B"/>
    <w:rsid w:val="00885950"/>
    <w:rsid w:val="00885C33"/>
    <w:rsid w:val="008861C7"/>
    <w:rsid w:val="00886719"/>
    <w:rsid w:val="00886E0F"/>
    <w:rsid w:val="00886FD6"/>
    <w:rsid w:val="00887014"/>
    <w:rsid w:val="0088716F"/>
    <w:rsid w:val="00887804"/>
    <w:rsid w:val="00890C52"/>
    <w:rsid w:val="00890CE8"/>
    <w:rsid w:val="00890D24"/>
    <w:rsid w:val="00890D5C"/>
    <w:rsid w:val="00890E11"/>
    <w:rsid w:val="008919EE"/>
    <w:rsid w:val="008921AC"/>
    <w:rsid w:val="0089234A"/>
    <w:rsid w:val="008923F1"/>
    <w:rsid w:val="00892F0E"/>
    <w:rsid w:val="00893267"/>
    <w:rsid w:val="008936DE"/>
    <w:rsid w:val="00893A45"/>
    <w:rsid w:val="00893C0F"/>
    <w:rsid w:val="00893CDB"/>
    <w:rsid w:val="0089480A"/>
    <w:rsid w:val="00894AB7"/>
    <w:rsid w:val="00894BC7"/>
    <w:rsid w:val="00896194"/>
    <w:rsid w:val="00896373"/>
    <w:rsid w:val="00896390"/>
    <w:rsid w:val="008966C8"/>
    <w:rsid w:val="00896A8C"/>
    <w:rsid w:val="008972A4"/>
    <w:rsid w:val="00897598"/>
    <w:rsid w:val="008A029B"/>
    <w:rsid w:val="008A04C7"/>
    <w:rsid w:val="008A06D6"/>
    <w:rsid w:val="008A08A5"/>
    <w:rsid w:val="008A0A43"/>
    <w:rsid w:val="008A117D"/>
    <w:rsid w:val="008A172A"/>
    <w:rsid w:val="008A1C77"/>
    <w:rsid w:val="008A291B"/>
    <w:rsid w:val="008A2ADC"/>
    <w:rsid w:val="008A32A4"/>
    <w:rsid w:val="008A341C"/>
    <w:rsid w:val="008A4038"/>
    <w:rsid w:val="008A423E"/>
    <w:rsid w:val="008A476F"/>
    <w:rsid w:val="008A4A0E"/>
    <w:rsid w:val="008A4A8D"/>
    <w:rsid w:val="008A51BA"/>
    <w:rsid w:val="008A5CE3"/>
    <w:rsid w:val="008A6194"/>
    <w:rsid w:val="008A6385"/>
    <w:rsid w:val="008A6573"/>
    <w:rsid w:val="008A6648"/>
    <w:rsid w:val="008A6BCA"/>
    <w:rsid w:val="008A7755"/>
    <w:rsid w:val="008A7910"/>
    <w:rsid w:val="008A7927"/>
    <w:rsid w:val="008A795D"/>
    <w:rsid w:val="008A7B2B"/>
    <w:rsid w:val="008A7E28"/>
    <w:rsid w:val="008B03AC"/>
    <w:rsid w:val="008B0E08"/>
    <w:rsid w:val="008B0FA6"/>
    <w:rsid w:val="008B0FE5"/>
    <w:rsid w:val="008B1B05"/>
    <w:rsid w:val="008B1D16"/>
    <w:rsid w:val="008B1DEC"/>
    <w:rsid w:val="008B2288"/>
    <w:rsid w:val="008B23C8"/>
    <w:rsid w:val="008B29DF"/>
    <w:rsid w:val="008B2B32"/>
    <w:rsid w:val="008B30D3"/>
    <w:rsid w:val="008B3C0A"/>
    <w:rsid w:val="008B3FFE"/>
    <w:rsid w:val="008B4198"/>
    <w:rsid w:val="008B4201"/>
    <w:rsid w:val="008B4E2B"/>
    <w:rsid w:val="008B543F"/>
    <w:rsid w:val="008B557C"/>
    <w:rsid w:val="008B5D7B"/>
    <w:rsid w:val="008B6364"/>
    <w:rsid w:val="008B65B1"/>
    <w:rsid w:val="008B6EE4"/>
    <w:rsid w:val="008B7231"/>
    <w:rsid w:val="008C04DF"/>
    <w:rsid w:val="008C0726"/>
    <w:rsid w:val="008C169E"/>
    <w:rsid w:val="008C1FE2"/>
    <w:rsid w:val="008C28B7"/>
    <w:rsid w:val="008C28FA"/>
    <w:rsid w:val="008C3284"/>
    <w:rsid w:val="008C3AD2"/>
    <w:rsid w:val="008C3BA1"/>
    <w:rsid w:val="008C3F5E"/>
    <w:rsid w:val="008C45E8"/>
    <w:rsid w:val="008C465D"/>
    <w:rsid w:val="008C4952"/>
    <w:rsid w:val="008C4AB2"/>
    <w:rsid w:val="008C4CE2"/>
    <w:rsid w:val="008C506C"/>
    <w:rsid w:val="008C5723"/>
    <w:rsid w:val="008C57B0"/>
    <w:rsid w:val="008C5940"/>
    <w:rsid w:val="008C5988"/>
    <w:rsid w:val="008C5FFD"/>
    <w:rsid w:val="008C6306"/>
    <w:rsid w:val="008C636A"/>
    <w:rsid w:val="008C73BF"/>
    <w:rsid w:val="008C7CAF"/>
    <w:rsid w:val="008C7CD9"/>
    <w:rsid w:val="008D001E"/>
    <w:rsid w:val="008D0244"/>
    <w:rsid w:val="008D0309"/>
    <w:rsid w:val="008D06AB"/>
    <w:rsid w:val="008D0951"/>
    <w:rsid w:val="008D0BA2"/>
    <w:rsid w:val="008D10C1"/>
    <w:rsid w:val="008D114A"/>
    <w:rsid w:val="008D195E"/>
    <w:rsid w:val="008D1A6E"/>
    <w:rsid w:val="008D1B9A"/>
    <w:rsid w:val="008D1EE1"/>
    <w:rsid w:val="008D2038"/>
    <w:rsid w:val="008D237F"/>
    <w:rsid w:val="008D27B5"/>
    <w:rsid w:val="008D41DD"/>
    <w:rsid w:val="008D43D2"/>
    <w:rsid w:val="008D4E2A"/>
    <w:rsid w:val="008D4EAF"/>
    <w:rsid w:val="008D6BB4"/>
    <w:rsid w:val="008D6BC6"/>
    <w:rsid w:val="008D6C88"/>
    <w:rsid w:val="008D6F9E"/>
    <w:rsid w:val="008D70EA"/>
    <w:rsid w:val="008D74A7"/>
    <w:rsid w:val="008D78F0"/>
    <w:rsid w:val="008D791E"/>
    <w:rsid w:val="008D7E1F"/>
    <w:rsid w:val="008E00DF"/>
    <w:rsid w:val="008E06D8"/>
    <w:rsid w:val="008E0D29"/>
    <w:rsid w:val="008E1261"/>
    <w:rsid w:val="008E128A"/>
    <w:rsid w:val="008E1F71"/>
    <w:rsid w:val="008E2F35"/>
    <w:rsid w:val="008E3126"/>
    <w:rsid w:val="008E38D5"/>
    <w:rsid w:val="008E3BB4"/>
    <w:rsid w:val="008E3BC8"/>
    <w:rsid w:val="008E3C67"/>
    <w:rsid w:val="008E3C7F"/>
    <w:rsid w:val="008E3C84"/>
    <w:rsid w:val="008E49AA"/>
    <w:rsid w:val="008E4DF2"/>
    <w:rsid w:val="008E4EB3"/>
    <w:rsid w:val="008E50C3"/>
    <w:rsid w:val="008E5A43"/>
    <w:rsid w:val="008E61C4"/>
    <w:rsid w:val="008E6262"/>
    <w:rsid w:val="008E683E"/>
    <w:rsid w:val="008E7708"/>
    <w:rsid w:val="008E7E3E"/>
    <w:rsid w:val="008E7F70"/>
    <w:rsid w:val="008F02BE"/>
    <w:rsid w:val="008F0634"/>
    <w:rsid w:val="008F0760"/>
    <w:rsid w:val="008F0928"/>
    <w:rsid w:val="008F0AC9"/>
    <w:rsid w:val="008F0C1B"/>
    <w:rsid w:val="008F11AA"/>
    <w:rsid w:val="008F11D6"/>
    <w:rsid w:val="008F13CB"/>
    <w:rsid w:val="008F28DF"/>
    <w:rsid w:val="008F2BF8"/>
    <w:rsid w:val="008F3047"/>
    <w:rsid w:val="008F38C1"/>
    <w:rsid w:val="008F3955"/>
    <w:rsid w:val="008F47C1"/>
    <w:rsid w:val="008F4936"/>
    <w:rsid w:val="008F4C25"/>
    <w:rsid w:val="008F519E"/>
    <w:rsid w:val="008F590B"/>
    <w:rsid w:val="008F593D"/>
    <w:rsid w:val="008F5F44"/>
    <w:rsid w:val="008F6066"/>
    <w:rsid w:val="008F6456"/>
    <w:rsid w:val="008F649F"/>
    <w:rsid w:val="008F66D9"/>
    <w:rsid w:val="008F6FC1"/>
    <w:rsid w:val="008F7344"/>
    <w:rsid w:val="008F7600"/>
    <w:rsid w:val="00900692"/>
    <w:rsid w:val="00900BC1"/>
    <w:rsid w:val="00900F1E"/>
    <w:rsid w:val="00900FB5"/>
    <w:rsid w:val="00901163"/>
    <w:rsid w:val="009014C3"/>
    <w:rsid w:val="00901AA7"/>
    <w:rsid w:val="00901B28"/>
    <w:rsid w:val="00901C84"/>
    <w:rsid w:val="0090291A"/>
    <w:rsid w:val="00902C8E"/>
    <w:rsid w:val="00902D81"/>
    <w:rsid w:val="0090319C"/>
    <w:rsid w:val="00903209"/>
    <w:rsid w:val="00903AA8"/>
    <w:rsid w:val="00903D2F"/>
    <w:rsid w:val="00903F6B"/>
    <w:rsid w:val="0090491C"/>
    <w:rsid w:val="00904F2A"/>
    <w:rsid w:val="009051DA"/>
    <w:rsid w:val="00905708"/>
    <w:rsid w:val="00905B8B"/>
    <w:rsid w:val="00905EB0"/>
    <w:rsid w:val="009066AF"/>
    <w:rsid w:val="0090699C"/>
    <w:rsid w:val="00907002"/>
    <w:rsid w:val="009076B6"/>
    <w:rsid w:val="00907B2A"/>
    <w:rsid w:val="00907FF6"/>
    <w:rsid w:val="0091063A"/>
    <w:rsid w:val="00910B5E"/>
    <w:rsid w:val="00911678"/>
    <w:rsid w:val="00911A68"/>
    <w:rsid w:val="009120F0"/>
    <w:rsid w:val="009125FE"/>
    <w:rsid w:val="00912FF3"/>
    <w:rsid w:val="00913460"/>
    <w:rsid w:val="00913CC3"/>
    <w:rsid w:val="00914CAC"/>
    <w:rsid w:val="009150D3"/>
    <w:rsid w:val="009150E8"/>
    <w:rsid w:val="009158F3"/>
    <w:rsid w:val="0091615E"/>
    <w:rsid w:val="00916AE4"/>
    <w:rsid w:val="00916C57"/>
    <w:rsid w:val="00916F91"/>
    <w:rsid w:val="00917205"/>
    <w:rsid w:val="00917460"/>
    <w:rsid w:val="0091772A"/>
    <w:rsid w:val="00917B6D"/>
    <w:rsid w:val="00917CE3"/>
    <w:rsid w:val="00920639"/>
    <w:rsid w:val="00921278"/>
    <w:rsid w:val="0092132F"/>
    <w:rsid w:val="0092151D"/>
    <w:rsid w:val="0092181A"/>
    <w:rsid w:val="00922020"/>
    <w:rsid w:val="00922B46"/>
    <w:rsid w:val="009230CA"/>
    <w:rsid w:val="00923A17"/>
    <w:rsid w:val="00925357"/>
    <w:rsid w:val="00925CCF"/>
    <w:rsid w:val="00925F77"/>
    <w:rsid w:val="00926795"/>
    <w:rsid w:val="009269FF"/>
    <w:rsid w:val="00926B1C"/>
    <w:rsid w:val="00926C2C"/>
    <w:rsid w:val="00927B0B"/>
    <w:rsid w:val="00927CD3"/>
    <w:rsid w:val="00930117"/>
    <w:rsid w:val="00930295"/>
    <w:rsid w:val="009306C7"/>
    <w:rsid w:val="0093081C"/>
    <w:rsid w:val="00930920"/>
    <w:rsid w:val="00930D92"/>
    <w:rsid w:val="0093204B"/>
    <w:rsid w:val="009321AA"/>
    <w:rsid w:val="00932787"/>
    <w:rsid w:val="009328EA"/>
    <w:rsid w:val="00932B75"/>
    <w:rsid w:val="00932BC8"/>
    <w:rsid w:val="00932DA6"/>
    <w:rsid w:val="00932F01"/>
    <w:rsid w:val="0093350C"/>
    <w:rsid w:val="00933714"/>
    <w:rsid w:val="009339E4"/>
    <w:rsid w:val="00933F05"/>
    <w:rsid w:val="00933F6D"/>
    <w:rsid w:val="009348BE"/>
    <w:rsid w:val="00934ED5"/>
    <w:rsid w:val="00935226"/>
    <w:rsid w:val="0093576D"/>
    <w:rsid w:val="00935C65"/>
    <w:rsid w:val="00936678"/>
    <w:rsid w:val="00937521"/>
    <w:rsid w:val="00937A6E"/>
    <w:rsid w:val="009404F5"/>
    <w:rsid w:val="0094050E"/>
    <w:rsid w:val="00941861"/>
    <w:rsid w:val="00942226"/>
    <w:rsid w:val="0094222C"/>
    <w:rsid w:val="00942357"/>
    <w:rsid w:val="0094245A"/>
    <w:rsid w:val="009426CF"/>
    <w:rsid w:val="009426D1"/>
    <w:rsid w:val="00942940"/>
    <w:rsid w:val="00942E20"/>
    <w:rsid w:val="0094348E"/>
    <w:rsid w:val="0094361F"/>
    <w:rsid w:val="00943717"/>
    <w:rsid w:val="00943755"/>
    <w:rsid w:val="00943BD0"/>
    <w:rsid w:val="00943BDD"/>
    <w:rsid w:val="00943EA2"/>
    <w:rsid w:val="0094426C"/>
    <w:rsid w:val="00944528"/>
    <w:rsid w:val="00944579"/>
    <w:rsid w:val="00944BE0"/>
    <w:rsid w:val="00944F78"/>
    <w:rsid w:val="0094568B"/>
    <w:rsid w:val="00945C39"/>
    <w:rsid w:val="00945CBD"/>
    <w:rsid w:val="009462EF"/>
    <w:rsid w:val="00946DDE"/>
    <w:rsid w:val="00946E8C"/>
    <w:rsid w:val="009474BB"/>
    <w:rsid w:val="00947D55"/>
    <w:rsid w:val="00947E39"/>
    <w:rsid w:val="00947FBF"/>
    <w:rsid w:val="009501CE"/>
    <w:rsid w:val="00950993"/>
    <w:rsid w:val="00950A84"/>
    <w:rsid w:val="0095100C"/>
    <w:rsid w:val="00951050"/>
    <w:rsid w:val="00951600"/>
    <w:rsid w:val="00951AEB"/>
    <w:rsid w:val="009523D8"/>
    <w:rsid w:val="00952659"/>
    <w:rsid w:val="009528C8"/>
    <w:rsid w:val="00952980"/>
    <w:rsid w:val="00952D29"/>
    <w:rsid w:val="00953A04"/>
    <w:rsid w:val="00953EE9"/>
    <w:rsid w:val="00953F56"/>
    <w:rsid w:val="00954308"/>
    <w:rsid w:val="00954592"/>
    <w:rsid w:val="009546E1"/>
    <w:rsid w:val="00955153"/>
    <w:rsid w:val="009552B8"/>
    <w:rsid w:val="00955702"/>
    <w:rsid w:val="00955790"/>
    <w:rsid w:val="009558FB"/>
    <w:rsid w:val="00955AB7"/>
    <w:rsid w:val="00956558"/>
    <w:rsid w:val="00956674"/>
    <w:rsid w:val="00956F8F"/>
    <w:rsid w:val="009576EA"/>
    <w:rsid w:val="00957B1E"/>
    <w:rsid w:val="00957BA6"/>
    <w:rsid w:val="00957EC5"/>
    <w:rsid w:val="009603B1"/>
    <w:rsid w:val="009605FD"/>
    <w:rsid w:val="0096087F"/>
    <w:rsid w:val="00960882"/>
    <w:rsid w:val="009614EF"/>
    <w:rsid w:val="00961C70"/>
    <w:rsid w:val="00961D1D"/>
    <w:rsid w:val="00962CD7"/>
    <w:rsid w:val="0096405F"/>
    <w:rsid w:val="00964684"/>
    <w:rsid w:val="0096495E"/>
    <w:rsid w:val="00964B66"/>
    <w:rsid w:val="00964FE2"/>
    <w:rsid w:val="00965263"/>
    <w:rsid w:val="009659B2"/>
    <w:rsid w:val="00965A00"/>
    <w:rsid w:val="00965A0A"/>
    <w:rsid w:val="00965D1F"/>
    <w:rsid w:val="00965DCE"/>
    <w:rsid w:val="00966EE5"/>
    <w:rsid w:val="00967230"/>
    <w:rsid w:val="0096784B"/>
    <w:rsid w:val="00967B3C"/>
    <w:rsid w:val="0097023F"/>
    <w:rsid w:val="00970625"/>
    <w:rsid w:val="00970E17"/>
    <w:rsid w:val="00970EB9"/>
    <w:rsid w:val="00970FF6"/>
    <w:rsid w:val="00971035"/>
    <w:rsid w:val="009711C8"/>
    <w:rsid w:val="00971831"/>
    <w:rsid w:val="00971F54"/>
    <w:rsid w:val="00972014"/>
    <w:rsid w:val="009728CD"/>
    <w:rsid w:val="009729FE"/>
    <w:rsid w:val="00972DEA"/>
    <w:rsid w:val="00973780"/>
    <w:rsid w:val="00973A27"/>
    <w:rsid w:val="009741F3"/>
    <w:rsid w:val="00974C51"/>
    <w:rsid w:val="009754CE"/>
    <w:rsid w:val="00975EFC"/>
    <w:rsid w:val="009760F8"/>
    <w:rsid w:val="0097677F"/>
    <w:rsid w:val="00976B03"/>
    <w:rsid w:val="00976CA5"/>
    <w:rsid w:val="00977504"/>
    <w:rsid w:val="00977789"/>
    <w:rsid w:val="00977895"/>
    <w:rsid w:val="00977D43"/>
    <w:rsid w:val="00977D95"/>
    <w:rsid w:val="00980015"/>
    <w:rsid w:val="009805A2"/>
    <w:rsid w:val="00980EF5"/>
    <w:rsid w:val="00981017"/>
    <w:rsid w:val="009815C7"/>
    <w:rsid w:val="00981865"/>
    <w:rsid w:val="00981F13"/>
    <w:rsid w:val="00982A4F"/>
    <w:rsid w:val="00982B4C"/>
    <w:rsid w:val="00983129"/>
    <w:rsid w:val="00983146"/>
    <w:rsid w:val="0098360F"/>
    <w:rsid w:val="009836F3"/>
    <w:rsid w:val="00983B05"/>
    <w:rsid w:val="00983C4D"/>
    <w:rsid w:val="00983CFD"/>
    <w:rsid w:val="00983D44"/>
    <w:rsid w:val="00983F40"/>
    <w:rsid w:val="0098425F"/>
    <w:rsid w:val="0098460C"/>
    <w:rsid w:val="00985167"/>
    <w:rsid w:val="0098538A"/>
    <w:rsid w:val="00985432"/>
    <w:rsid w:val="00985C1B"/>
    <w:rsid w:val="00985F13"/>
    <w:rsid w:val="009862BA"/>
    <w:rsid w:val="00986A50"/>
    <w:rsid w:val="00987942"/>
    <w:rsid w:val="00987B60"/>
    <w:rsid w:val="00987C7E"/>
    <w:rsid w:val="00987F67"/>
    <w:rsid w:val="009906C3"/>
    <w:rsid w:val="0099072F"/>
    <w:rsid w:val="0099083E"/>
    <w:rsid w:val="0099093C"/>
    <w:rsid w:val="00990D9B"/>
    <w:rsid w:val="009912F0"/>
    <w:rsid w:val="00991714"/>
    <w:rsid w:val="00991727"/>
    <w:rsid w:val="0099219E"/>
    <w:rsid w:val="00992454"/>
    <w:rsid w:val="009930C8"/>
    <w:rsid w:val="00993865"/>
    <w:rsid w:val="00993BFB"/>
    <w:rsid w:val="00993D03"/>
    <w:rsid w:val="009948C8"/>
    <w:rsid w:val="00994C3F"/>
    <w:rsid w:val="00994F57"/>
    <w:rsid w:val="0099616B"/>
    <w:rsid w:val="0099625E"/>
    <w:rsid w:val="00996377"/>
    <w:rsid w:val="00996A7E"/>
    <w:rsid w:val="009979A8"/>
    <w:rsid w:val="00997A1B"/>
    <w:rsid w:val="00997EA7"/>
    <w:rsid w:val="009A05F0"/>
    <w:rsid w:val="009A0769"/>
    <w:rsid w:val="009A0A16"/>
    <w:rsid w:val="009A0F5B"/>
    <w:rsid w:val="009A1702"/>
    <w:rsid w:val="009A1AF0"/>
    <w:rsid w:val="009A2916"/>
    <w:rsid w:val="009A293E"/>
    <w:rsid w:val="009A2C6F"/>
    <w:rsid w:val="009A3128"/>
    <w:rsid w:val="009A32C2"/>
    <w:rsid w:val="009A3C6D"/>
    <w:rsid w:val="009A417F"/>
    <w:rsid w:val="009A4945"/>
    <w:rsid w:val="009A4D98"/>
    <w:rsid w:val="009A5C15"/>
    <w:rsid w:val="009A5C25"/>
    <w:rsid w:val="009A6323"/>
    <w:rsid w:val="009A6AAE"/>
    <w:rsid w:val="009A6E4C"/>
    <w:rsid w:val="009A6ECB"/>
    <w:rsid w:val="009A705D"/>
    <w:rsid w:val="009A756D"/>
    <w:rsid w:val="009A79E4"/>
    <w:rsid w:val="009A7BBE"/>
    <w:rsid w:val="009A7D53"/>
    <w:rsid w:val="009A7E31"/>
    <w:rsid w:val="009B0542"/>
    <w:rsid w:val="009B0749"/>
    <w:rsid w:val="009B07A8"/>
    <w:rsid w:val="009B0AC9"/>
    <w:rsid w:val="009B117E"/>
    <w:rsid w:val="009B1F52"/>
    <w:rsid w:val="009B200E"/>
    <w:rsid w:val="009B2298"/>
    <w:rsid w:val="009B2384"/>
    <w:rsid w:val="009B25A8"/>
    <w:rsid w:val="009B27D7"/>
    <w:rsid w:val="009B2A5F"/>
    <w:rsid w:val="009B3F94"/>
    <w:rsid w:val="009B3FD2"/>
    <w:rsid w:val="009B458B"/>
    <w:rsid w:val="009B479B"/>
    <w:rsid w:val="009B4A1E"/>
    <w:rsid w:val="009B4C4E"/>
    <w:rsid w:val="009B4DB8"/>
    <w:rsid w:val="009B502E"/>
    <w:rsid w:val="009B508E"/>
    <w:rsid w:val="009B53BA"/>
    <w:rsid w:val="009B5A7F"/>
    <w:rsid w:val="009B5BB4"/>
    <w:rsid w:val="009B5EAD"/>
    <w:rsid w:val="009B6A02"/>
    <w:rsid w:val="009B6F55"/>
    <w:rsid w:val="009B72F0"/>
    <w:rsid w:val="009B7342"/>
    <w:rsid w:val="009B7358"/>
    <w:rsid w:val="009B7979"/>
    <w:rsid w:val="009C04EB"/>
    <w:rsid w:val="009C0A81"/>
    <w:rsid w:val="009C0D4C"/>
    <w:rsid w:val="009C166B"/>
    <w:rsid w:val="009C1AD3"/>
    <w:rsid w:val="009C1BC5"/>
    <w:rsid w:val="009C1DBC"/>
    <w:rsid w:val="009C2019"/>
    <w:rsid w:val="009C203D"/>
    <w:rsid w:val="009C2263"/>
    <w:rsid w:val="009C293B"/>
    <w:rsid w:val="009C2CBE"/>
    <w:rsid w:val="009C30D6"/>
    <w:rsid w:val="009C34BD"/>
    <w:rsid w:val="009C35C9"/>
    <w:rsid w:val="009C360F"/>
    <w:rsid w:val="009C4951"/>
    <w:rsid w:val="009C4DB0"/>
    <w:rsid w:val="009C50A5"/>
    <w:rsid w:val="009C57C5"/>
    <w:rsid w:val="009C5DD3"/>
    <w:rsid w:val="009C5EA3"/>
    <w:rsid w:val="009C619C"/>
    <w:rsid w:val="009C6691"/>
    <w:rsid w:val="009C67DB"/>
    <w:rsid w:val="009C68A7"/>
    <w:rsid w:val="009C750C"/>
    <w:rsid w:val="009C7568"/>
    <w:rsid w:val="009C7E70"/>
    <w:rsid w:val="009D00B7"/>
    <w:rsid w:val="009D03C4"/>
    <w:rsid w:val="009D0E4A"/>
    <w:rsid w:val="009D13D9"/>
    <w:rsid w:val="009D1595"/>
    <w:rsid w:val="009D1AED"/>
    <w:rsid w:val="009D1DF6"/>
    <w:rsid w:val="009D217F"/>
    <w:rsid w:val="009D3240"/>
    <w:rsid w:val="009D380F"/>
    <w:rsid w:val="009D3A1D"/>
    <w:rsid w:val="009D3A70"/>
    <w:rsid w:val="009D4526"/>
    <w:rsid w:val="009D4536"/>
    <w:rsid w:val="009D4822"/>
    <w:rsid w:val="009D49E8"/>
    <w:rsid w:val="009D4C41"/>
    <w:rsid w:val="009D53D3"/>
    <w:rsid w:val="009D643D"/>
    <w:rsid w:val="009D6E5F"/>
    <w:rsid w:val="009D70D4"/>
    <w:rsid w:val="009D7698"/>
    <w:rsid w:val="009D7889"/>
    <w:rsid w:val="009D7F75"/>
    <w:rsid w:val="009E03ED"/>
    <w:rsid w:val="009E0421"/>
    <w:rsid w:val="009E0481"/>
    <w:rsid w:val="009E1009"/>
    <w:rsid w:val="009E17AB"/>
    <w:rsid w:val="009E1938"/>
    <w:rsid w:val="009E1A88"/>
    <w:rsid w:val="009E2784"/>
    <w:rsid w:val="009E2BDC"/>
    <w:rsid w:val="009E2DC4"/>
    <w:rsid w:val="009E3105"/>
    <w:rsid w:val="009E386D"/>
    <w:rsid w:val="009E3A6A"/>
    <w:rsid w:val="009E4005"/>
    <w:rsid w:val="009E412A"/>
    <w:rsid w:val="009E470F"/>
    <w:rsid w:val="009E4C6C"/>
    <w:rsid w:val="009E4D09"/>
    <w:rsid w:val="009E516B"/>
    <w:rsid w:val="009E532A"/>
    <w:rsid w:val="009E58A5"/>
    <w:rsid w:val="009E604A"/>
    <w:rsid w:val="009E67D5"/>
    <w:rsid w:val="009E6E0E"/>
    <w:rsid w:val="009E7181"/>
    <w:rsid w:val="009E7954"/>
    <w:rsid w:val="009E7BCF"/>
    <w:rsid w:val="009F0104"/>
    <w:rsid w:val="009F03FC"/>
    <w:rsid w:val="009F11D7"/>
    <w:rsid w:val="009F1C5C"/>
    <w:rsid w:val="009F1CA5"/>
    <w:rsid w:val="009F2064"/>
    <w:rsid w:val="009F2269"/>
    <w:rsid w:val="009F247E"/>
    <w:rsid w:val="009F3113"/>
    <w:rsid w:val="009F378F"/>
    <w:rsid w:val="009F388D"/>
    <w:rsid w:val="009F403E"/>
    <w:rsid w:val="009F4575"/>
    <w:rsid w:val="009F49D4"/>
    <w:rsid w:val="009F4CA3"/>
    <w:rsid w:val="009F4F13"/>
    <w:rsid w:val="009F506A"/>
    <w:rsid w:val="009F5142"/>
    <w:rsid w:val="009F52FE"/>
    <w:rsid w:val="009F55EB"/>
    <w:rsid w:val="009F5615"/>
    <w:rsid w:val="009F5FDB"/>
    <w:rsid w:val="009F61B0"/>
    <w:rsid w:val="009F6964"/>
    <w:rsid w:val="009F6D10"/>
    <w:rsid w:val="009F6D71"/>
    <w:rsid w:val="009F6F7B"/>
    <w:rsid w:val="009F7630"/>
    <w:rsid w:val="00A00ABE"/>
    <w:rsid w:val="00A00AEC"/>
    <w:rsid w:val="00A0180C"/>
    <w:rsid w:val="00A01C71"/>
    <w:rsid w:val="00A020FD"/>
    <w:rsid w:val="00A0233C"/>
    <w:rsid w:val="00A02414"/>
    <w:rsid w:val="00A027C9"/>
    <w:rsid w:val="00A0300A"/>
    <w:rsid w:val="00A0345F"/>
    <w:rsid w:val="00A0399E"/>
    <w:rsid w:val="00A039A6"/>
    <w:rsid w:val="00A03A67"/>
    <w:rsid w:val="00A04C29"/>
    <w:rsid w:val="00A04C81"/>
    <w:rsid w:val="00A05070"/>
    <w:rsid w:val="00A054BE"/>
    <w:rsid w:val="00A06240"/>
    <w:rsid w:val="00A064E9"/>
    <w:rsid w:val="00A06773"/>
    <w:rsid w:val="00A06796"/>
    <w:rsid w:val="00A07883"/>
    <w:rsid w:val="00A07D13"/>
    <w:rsid w:val="00A109EE"/>
    <w:rsid w:val="00A11730"/>
    <w:rsid w:val="00A1188B"/>
    <w:rsid w:val="00A12A8B"/>
    <w:rsid w:val="00A131B8"/>
    <w:rsid w:val="00A137B2"/>
    <w:rsid w:val="00A1462B"/>
    <w:rsid w:val="00A14E72"/>
    <w:rsid w:val="00A1535D"/>
    <w:rsid w:val="00A154A9"/>
    <w:rsid w:val="00A15632"/>
    <w:rsid w:val="00A160EC"/>
    <w:rsid w:val="00A16B7A"/>
    <w:rsid w:val="00A16B89"/>
    <w:rsid w:val="00A16C77"/>
    <w:rsid w:val="00A17212"/>
    <w:rsid w:val="00A1762B"/>
    <w:rsid w:val="00A17758"/>
    <w:rsid w:val="00A204AB"/>
    <w:rsid w:val="00A21071"/>
    <w:rsid w:val="00A2130F"/>
    <w:rsid w:val="00A2136C"/>
    <w:rsid w:val="00A213E1"/>
    <w:rsid w:val="00A21EDE"/>
    <w:rsid w:val="00A2204D"/>
    <w:rsid w:val="00A223C1"/>
    <w:rsid w:val="00A2270C"/>
    <w:rsid w:val="00A22B60"/>
    <w:rsid w:val="00A22B72"/>
    <w:rsid w:val="00A2309A"/>
    <w:rsid w:val="00A23252"/>
    <w:rsid w:val="00A23961"/>
    <w:rsid w:val="00A23F22"/>
    <w:rsid w:val="00A24235"/>
    <w:rsid w:val="00A24264"/>
    <w:rsid w:val="00A24378"/>
    <w:rsid w:val="00A246AF"/>
    <w:rsid w:val="00A25200"/>
    <w:rsid w:val="00A25524"/>
    <w:rsid w:val="00A27345"/>
    <w:rsid w:val="00A273CC"/>
    <w:rsid w:val="00A27924"/>
    <w:rsid w:val="00A3030C"/>
    <w:rsid w:val="00A303BE"/>
    <w:rsid w:val="00A30413"/>
    <w:rsid w:val="00A306F7"/>
    <w:rsid w:val="00A30D2F"/>
    <w:rsid w:val="00A3111E"/>
    <w:rsid w:val="00A3176D"/>
    <w:rsid w:val="00A317D0"/>
    <w:rsid w:val="00A319FD"/>
    <w:rsid w:val="00A31AFB"/>
    <w:rsid w:val="00A31B7F"/>
    <w:rsid w:val="00A31D06"/>
    <w:rsid w:val="00A31D73"/>
    <w:rsid w:val="00A322A9"/>
    <w:rsid w:val="00A32BB8"/>
    <w:rsid w:val="00A32BDD"/>
    <w:rsid w:val="00A32D09"/>
    <w:rsid w:val="00A3304A"/>
    <w:rsid w:val="00A338D4"/>
    <w:rsid w:val="00A34CF5"/>
    <w:rsid w:val="00A34E63"/>
    <w:rsid w:val="00A35334"/>
    <w:rsid w:val="00A35535"/>
    <w:rsid w:val="00A357F5"/>
    <w:rsid w:val="00A35A39"/>
    <w:rsid w:val="00A35A77"/>
    <w:rsid w:val="00A35AFF"/>
    <w:rsid w:val="00A35BD4"/>
    <w:rsid w:val="00A36195"/>
    <w:rsid w:val="00A36992"/>
    <w:rsid w:val="00A36B75"/>
    <w:rsid w:val="00A36DC9"/>
    <w:rsid w:val="00A376CB"/>
    <w:rsid w:val="00A3775D"/>
    <w:rsid w:val="00A4021B"/>
    <w:rsid w:val="00A40503"/>
    <w:rsid w:val="00A40FF1"/>
    <w:rsid w:val="00A41F3F"/>
    <w:rsid w:val="00A4238C"/>
    <w:rsid w:val="00A42553"/>
    <w:rsid w:val="00A4269C"/>
    <w:rsid w:val="00A430D8"/>
    <w:rsid w:val="00A43170"/>
    <w:rsid w:val="00A43687"/>
    <w:rsid w:val="00A43AA9"/>
    <w:rsid w:val="00A43C73"/>
    <w:rsid w:val="00A43D7D"/>
    <w:rsid w:val="00A43F4B"/>
    <w:rsid w:val="00A43FEF"/>
    <w:rsid w:val="00A44225"/>
    <w:rsid w:val="00A444CA"/>
    <w:rsid w:val="00A448D0"/>
    <w:rsid w:val="00A449DA"/>
    <w:rsid w:val="00A454AE"/>
    <w:rsid w:val="00A458A6"/>
    <w:rsid w:val="00A45DE1"/>
    <w:rsid w:val="00A46093"/>
    <w:rsid w:val="00A469EC"/>
    <w:rsid w:val="00A470C3"/>
    <w:rsid w:val="00A5056F"/>
    <w:rsid w:val="00A50957"/>
    <w:rsid w:val="00A50DCC"/>
    <w:rsid w:val="00A51607"/>
    <w:rsid w:val="00A518D3"/>
    <w:rsid w:val="00A51FED"/>
    <w:rsid w:val="00A52161"/>
    <w:rsid w:val="00A522EC"/>
    <w:rsid w:val="00A52974"/>
    <w:rsid w:val="00A52D2A"/>
    <w:rsid w:val="00A52F64"/>
    <w:rsid w:val="00A533CC"/>
    <w:rsid w:val="00A53E17"/>
    <w:rsid w:val="00A54249"/>
    <w:rsid w:val="00A549DC"/>
    <w:rsid w:val="00A54A1A"/>
    <w:rsid w:val="00A5565C"/>
    <w:rsid w:val="00A56B4B"/>
    <w:rsid w:val="00A57440"/>
    <w:rsid w:val="00A606FD"/>
    <w:rsid w:val="00A60E4E"/>
    <w:rsid w:val="00A61068"/>
    <w:rsid w:val="00A61275"/>
    <w:rsid w:val="00A61713"/>
    <w:rsid w:val="00A61AC0"/>
    <w:rsid w:val="00A61CF0"/>
    <w:rsid w:val="00A61D32"/>
    <w:rsid w:val="00A61F51"/>
    <w:rsid w:val="00A621F9"/>
    <w:rsid w:val="00A62220"/>
    <w:rsid w:val="00A62277"/>
    <w:rsid w:val="00A623F3"/>
    <w:rsid w:val="00A62507"/>
    <w:rsid w:val="00A62799"/>
    <w:rsid w:val="00A628B0"/>
    <w:rsid w:val="00A63089"/>
    <w:rsid w:val="00A631C3"/>
    <w:rsid w:val="00A633E4"/>
    <w:rsid w:val="00A63467"/>
    <w:rsid w:val="00A6376B"/>
    <w:rsid w:val="00A63820"/>
    <w:rsid w:val="00A63869"/>
    <w:rsid w:val="00A643A0"/>
    <w:rsid w:val="00A6449D"/>
    <w:rsid w:val="00A6455C"/>
    <w:rsid w:val="00A64E9F"/>
    <w:rsid w:val="00A64EB3"/>
    <w:rsid w:val="00A64FF4"/>
    <w:rsid w:val="00A6510C"/>
    <w:rsid w:val="00A65F24"/>
    <w:rsid w:val="00A665F2"/>
    <w:rsid w:val="00A66861"/>
    <w:rsid w:val="00A66D6C"/>
    <w:rsid w:val="00A67DC8"/>
    <w:rsid w:val="00A70066"/>
    <w:rsid w:val="00A70500"/>
    <w:rsid w:val="00A705A9"/>
    <w:rsid w:val="00A70E54"/>
    <w:rsid w:val="00A71D0B"/>
    <w:rsid w:val="00A71E07"/>
    <w:rsid w:val="00A72160"/>
    <w:rsid w:val="00A72E9D"/>
    <w:rsid w:val="00A7369F"/>
    <w:rsid w:val="00A73A48"/>
    <w:rsid w:val="00A74654"/>
    <w:rsid w:val="00A748EE"/>
    <w:rsid w:val="00A751A1"/>
    <w:rsid w:val="00A75C95"/>
    <w:rsid w:val="00A75F82"/>
    <w:rsid w:val="00A76311"/>
    <w:rsid w:val="00A763C0"/>
    <w:rsid w:val="00A76D95"/>
    <w:rsid w:val="00A7758D"/>
    <w:rsid w:val="00A775B9"/>
    <w:rsid w:val="00A77744"/>
    <w:rsid w:val="00A77C4D"/>
    <w:rsid w:val="00A80B35"/>
    <w:rsid w:val="00A80BB9"/>
    <w:rsid w:val="00A80E1F"/>
    <w:rsid w:val="00A812E7"/>
    <w:rsid w:val="00A81577"/>
    <w:rsid w:val="00A82629"/>
    <w:rsid w:val="00A82BD0"/>
    <w:rsid w:val="00A83033"/>
    <w:rsid w:val="00A83631"/>
    <w:rsid w:val="00A836C4"/>
    <w:rsid w:val="00A83896"/>
    <w:rsid w:val="00A83A0A"/>
    <w:rsid w:val="00A83ECD"/>
    <w:rsid w:val="00A83F36"/>
    <w:rsid w:val="00A841DE"/>
    <w:rsid w:val="00A84803"/>
    <w:rsid w:val="00A8491B"/>
    <w:rsid w:val="00A84AA9"/>
    <w:rsid w:val="00A85289"/>
    <w:rsid w:val="00A85779"/>
    <w:rsid w:val="00A85827"/>
    <w:rsid w:val="00A85AAD"/>
    <w:rsid w:val="00A861B6"/>
    <w:rsid w:val="00A864FD"/>
    <w:rsid w:val="00A86DBC"/>
    <w:rsid w:val="00A871AE"/>
    <w:rsid w:val="00A8727E"/>
    <w:rsid w:val="00A8744B"/>
    <w:rsid w:val="00A8766A"/>
    <w:rsid w:val="00A87A0D"/>
    <w:rsid w:val="00A91177"/>
    <w:rsid w:val="00A916DB"/>
    <w:rsid w:val="00A916EE"/>
    <w:rsid w:val="00A91A2F"/>
    <w:rsid w:val="00A91F82"/>
    <w:rsid w:val="00A920D9"/>
    <w:rsid w:val="00A92A7C"/>
    <w:rsid w:val="00A92C10"/>
    <w:rsid w:val="00A92D2F"/>
    <w:rsid w:val="00A93921"/>
    <w:rsid w:val="00A93EFC"/>
    <w:rsid w:val="00A94758"/>
    <w:rsid w:val="00A94B28"/>
    <w:rsid w:val="00A94D42"/>
    <w:rsid w:val="00A95054"/>
    <w:rsid w:val="00A95785"/>
    <w:rsid w:val="00A957C1"/>
    <w:rsid w:val="00A95C77"/>
    <w:rsid w:val="00A9603D"/>
    <w:rsid w:val="00A9650D"/>
    <w:rsid w:val="00A9651C"/>
    <w:rsid w:val="00A96735"/>
    <w:rsid w:val="00A96DFB"/>
    <w:rsid w:val="00AA0158"/>
    <w:rsid w:val="00AA01D1"/>
    <w:rsid w:val="00AA02F6"/>
    <w:rsid w:val="00AA0D19"/>
    <w:rsid w:val="00AA0D37"/>
    <w:rsid w:val="00AA1253"/>
    <w:rsid w:val="00AA1A69"/>
    <w:rsid w:val="00AA234F"/>
    <w:rsid w:val="00AA277F"/>
    <w:rsid w:val="00AA29F8"/>
    <w:rsid w:val="00AA2D5C"/>
    <w:rsid w:val="00AA37BD"/>
    <w:rsid w:val="00AA4608"/>
    <w:rsid w:val="00AA46A1"/>
    <w:rsid w:val="00AA493D"/>
    <w:rsid w:val="00AA5BA5"/>
    <w:rsid w:val="00AA6112"/>
    <w:rsid w:val="00AA640A"/>
    <w:rsid w:val="00AA668F"/>
    <w:rsid w:val="00AA6AE7"/>
    <w:rsid w:val="00AA6EDE"/>
    <w:rsid w:val="00AA6F76"/>
    <w:rsid w:val="00AA74AA"/>
    <w:rsid w:val="00AA7837"/>
    <w:rsid w:val="00AA7F73"/>
    <w:rsid w:val="00AB0700"/>
    <w:rsid w:val="00AB0ABA"/>
    <w:rsid w:val="00AB15C7"/>
    <w:rsid w:val="00AB1974"/>
    <w:rsid w:val="00AB197C"/>
    <w:rsid w:val="00AB2008"/>
    <w:rsid w:val="00AB2044"/>
    <w:rsid w:val="00AB26C9"/>
    <w:rsid w:val="00AB2D6B"/>
    <w:rsid w:val="00AB3213"/>
    <w:rsid w:val="00AB44D3"/>
    <w:rsid w:val="00AB4B20"/>
    <w:rsid w:val="00AB4D9F"/>
    <w:rsid w:val="00AB539D"/>
    <w:rsid w:val="00AB6028"/>
    <w:rsid w:val="00AB6078"/>
    <w:rsid w:val="00AB6C86"/>
    <w:rsid w:val="00AB74B2"/>
    <w:rsid w:val="00AB7BFA"/>
    <w:rsid w:val="00AB7D2F"/>
    <w:rsid w:val="00AB7FA6"/>
    <w:rsid w:val="00AC000B"/>
    <w:rsid w:val="00AC005E"/>
    <w:rsid w:val="00AC01C8"/>
    <w:rsid w:val="00AC028A"/>
    <w:rsid w:val="00AC0411"/>
    <w:rsid w:val="00AC05E3"/>
    <w:rsid w:val="00AC0840"/>
    <w:rsid w:val="00AC0B5E"/>
    <w:rsid w:val="00AC0C8C"/>
    <w:rsid w:val="00AC122B"/>
    <w:rsid w:val="00AC162A"/>
    <w:rsid w:val="00AC22D3"/>
    <w:rsid w:val="00AC2572"/>
    <w:rsid w:val="00AC26CA"/>
    <w:rsid w:val="00AC2825"/>
    <w:rsid w:val="00AC28B2"/>
    <w:rsid w:val="00AC2FBC"/>
    <w:rsid w:val="00AC3FF3"/>
    <w:rsid w:val="00AC414D"/>
    <w:rsid w:val="00AC4200"/>
    <w:rsid w:val="00AC48F9"/>
    <w:rsid w:val="00AC4AC9"/>
    <w:rsid w:val="00AC5001"/>
    <w:rsid w:val="00AC5203"/>
    <w:rsid w:val="00AC63EA"/>
    <w:rsid w:val="00AC66AA"/>
    <w:rsid w:val="00AC6AB3"/>
    <w:rsid w:val="00AC76A1"/>
    <w:rsid w:val="00AC7EBD"/>
    <w:rsid w:val="00AD05ED"/>
    <w:rsid w:val="00AD0BDF"/>
    <w:rsid w:val="00AD10E7"/>
    <w:rsid w:val="00AD17A8"/>
    <w:rsid w:val="00AD17CB"/>
    <w:rsid w:val="00AD2010"/>
    <w:rsid w:val="00AD371C"/>
    <w:rsid w:val="00AD3751"/>
    <w:rsid w:val="00AD37D7"/>
    <w:rsid w:val="00AD4318"/>
    <w:rsid w:val="00AD438F"/>
    <w:rsid w:val="00AD5046"/>
    <w:rsid w:val="00AD51BF"/>
    <w:rsid w:val="00AD571B"/>
    <w:rsid w:val="00AD583B"/>
    <w:rsid w:val="00AD5DB0"/>
    <w:rsid w:val="00AD61D6"/>
    <w:rsid w:val="00AD69A6"/>
    <w:rsid w:val="00AD6C07"/>
    <w:rsid w:val="00AD6CE3"/>
    <w:rsid w:val="00AD7677"/>
    <w:rsid w:val="00AD79C1"/>
    <w:rsid w:val="00AD7A03"/>
    <w:rsid w:val="00AD7ADC"/>
    <w:rsid w:val="00AE044F"/>
    <w:rsid w:val="00AE0615"/>
    <w:rsid w:val="00AE1076"/>
    <w:rsid w:val="00AE10E7"/>
    <w:rsid w:val="00AE188C"/>
    <w:rsid w:val="00AE2206"/>
    <w:rsid w:val="00AE269C"/>
    <w:rsid w:val="00AE2789"/>
    <w:rsid w:val="00AE3325"/>
    <w:rsid w:val="00AE3349"/>
    <w:rsid w:val="00AE36A8"/>
    <w:rsid w:val="00AE36F8"/>
    <w:rsid w:val="00AE37DB"/>
    <w:rsid w:val="00AE3BDA"/>
    <w:rsid w:val="00AE3EBC"/>
    <w:rsid w:val="00AE40B3"/>
    <w:rsid w:val="00AE42EE"/>
    <w:rsid w:val="00AE468C"/>
    <w:rsid w:val="00AE4A1A"/>
    <w:rsid w:val="00AE53D4"/>
    <w:rsid w:val="00AE56E7"/>
    <w:rsid w:val="00AE57CF"/>
    <w:rsid w:val="00AE58E3"/>
    <w:rsid w:val="00AE5923"/>
    <w:rsid w:val="00AE59CD"/>
    <w:rsid w:val="00AE618B"/>
    <w:rsid w:val="00AE6ED2"/>
    <w:rsid w:val="00AE71DF"/>
    <w:rsid w:val="00AE74AF"/>
    <w:rsid w:val="00AE7C17"/>
    <w:rsid w:val="00AF0620"/>
    <w:rsid w:val="00AF066D"/>
    <w:rsid w:val="00AF0DD1"/>
    <w:rsid w:val="00AF0EAB"/>
    <w:rsid w:val="00AF107A"/>
    <w:rsid w:val="00AF14B1"/>
    <w:rsid w:val="00AF14C4"/>
    <w:rsid w:val="00AF150C"/>
    <w:rsid w:val="00AF1BCA"/>
    <w:rsid w:val="00AF27A4"/>
    <w:rsid w:val="00AF2D23"/>
    <w:rsid w:val="00AF2E6B"/>
    <w:rsid w:val="00AF3396"/>
    <w:rsid w:val="00AF3447"/>
    <w:rsid w:val="00AF3584"/>
    <w:rsid w:val="00AF36D1"/>
    <w:rsid w:val="00AF429B"/>
    <w:rsid w:val="00AF4558"/>
    <w:rsid w:val="00AF4B3F"/>
    <w:rsid w:val="00AF58A2"/>
    <w:rsid w:val="00AF5CDB"/>
    <w:rsid w:val="00AF5DD3"/>
    <w:rsid w:val="00AF5FF7"/>
    <w:rsid w:val="00AF6033"/>
    <w:rsid w:val="00AF631B"/>
    <w:rsid w:val="00AF663D"/>
    <w:rsid w:val="00AF6C74"/>
    <w:rsid w:val="00AF70E0"/>
    <w:rsid w:val="00AF749C"/>
    <w:rsid w:val="00AF76D3"/>
    <w:rsid w:val="00B0064A"/>
    <w:rsid w:val="00B008C1"/>
    <w:rsid w:val="00B00F67"/>
    <w:rsid w:val="00B018D2"/>
    <w:rsid w:val="00B01EA0"/>
    <w:rsid w:val="00B01F95"/>
    <w:rsid w:val="00B021C7"/>
    <w:rsid w:val="00B023F6"/>
    <w:rsid w:val="00B0263C"/>
    <w:rsid w:val="00B02A30"/>
    <w:rsid w:val="00B03A16"/>
    <w:rsid w:val="00B03EC1"/>
    <w:rsid w:val="00B04533"/>
    <w:rsid w:val="00B04D7D"/>
    <w:rsid w:val="00B05696"/>
    <w:rsid w:val="00B058C1"/>
    <w:rsid w:val="00B059A2"/>
    <w:rsid w:val="00B06C19"/>
    <w:rsid w:val="00B07047"/>
    <w:rsid w:val="00B07751"/>
    <w:rsid w:val="00B07D43"/>
    <w:rsid w:val="00B1084B"/>
    <w:rsid w:val="00B110AF"/>
    <w:rsid w:val="00B115A5"/>
    <w:rsid w:val="00B11D3E"/>
    <w:rsid w:val="00B1255D"/>
    <w:rsid w:val="00B12B84"/>
    <w:rsid w:val="00B12FB3"/>
    <w:rsid w:val="00B1325D"/>
    <w:rsid w:val="00B13651"/>
    <w:rsid w:val="00B1451C"/>
    <w:rsid w:val="00B14A2C"/>
    <w:rsid w:val="00B153CE"/>
    <w:rsid w:val="00B15505"/>
    <w:rsid w:val="00B15DBC"/>
    <w:rsid w:val="00B15FBD"/>
    <w:rsid w:val="00B16864"/>
    <w:rsid w:val="00B16910"/>
    <w:rsid w:val="00B16F9C"/>
    <w:rsid w:val="00B17862"/>
    <w:rsid w:val="00B17976"/>
    <w:rsid w:val="00B20039"/>
    <w:rsid w:val="00B205EE"/>
    <w:rsid w:val="00B209FD"/>
    <w:rsid w:val="00B21231"/>
    <w:rsid w:val="00B212E9"/>
    <w:rsid w:val="00B21462"/>
    <w:rsid w:val="00B21BC6"/>
    <w:rsid w:val="00B224B2"/>
    <w:rsid w:val="00B22601"/>
    <w:rsid w:val="00B226C1"/>
    <w:rsid w:val="00B22D56"/>
    <w:rsid w:val="00B237D9"/>
    <w:rsid w:val="00B240B0"/>
    <w:rsid w:val="00B241F5"/>
    <w:rsid w:val="00B24BD1"/>
    <w:rsid w:val="00B25199"/>
    <w:rsid w:val="00B25674"/>
    <w:rsid w:val="00B264CF"/>
    <w:rsid w:val="00B26550"/>
    <w:rsid w:val="00B30F24"/>
    <w:rsid w:val="00B313D7"/>
    <w:rsid w:val="00B31893"/>
    <w:rsid w:val="00B31997"/>
    <w:rsid w:val="00B325BC"/>
    <w:rsid w:val="00B32DB3"/>
    <w:rsid w:val="00B32FE6"/>
    <w:rsid w:val="00B332B5"/>
    <w:rsid w:val="00B3337A"/>
    <w:rsid w:val="00B33DC9"/>
    <w:rsid w:val="00B33FE0"/>
    <w:rsid w:val="00B34DD3"/>
    <w:rsid w:val="00B3506A"/>
    <w:rsid w:val="00B35461"/>
    <w:rsid w:val="00B36899"/>
    <w:rsid w:val="00B3699F"/>
    <w:rsid w:val="00B36B36"/>
    <w:rsid w:val="00B376D5"/>
    <w:rsid w:val="00B37747"/>
    <w:rsid w:val="00B37939"/>
    <w:rsid w:val="00B404D7"/>
    <w:rsid w:val="00B40737"/>
    <w:rsid w:val="00B40BA1"/>
    <w:rsid w:val="00B40D53"/>
    <w:rsid w:val="00B41023"/>
    <w:rsid w:val="00B41072"/>
    <w:rsid w:val="00B414B2"/>
    <w:rsid w:val="00B41E93"/>
    <w:rsid w:val="00B420DF"/>
    <w:rsid w:val="00B42554"/>
    <w:rsid w:val="00B42BA1"/>
    <w:rsid w:val="00B42E36"/>
    <w:rsid w:val="00B43015"/>
    <w:rsid w:val="00B43050"/>
    <w:rsid w:val="00B4311D"/>
    <w:rsid w:val="00B433FB"/>
    <w:rsid w:val="00B437B7"/>
    <w:rsid w:val="00B4387C"/>
    <w:rsid w:val="00B43DE7"/>
    <w:rsid w:val="00B44E51"/>
    <w:rsid w:val="00B44F64"/>
    <w:rsid w:val="00B458F7"/>
    <w:rsid w:val="00B47652"/>
    <w:rsid w:val="00B50068"/>
    <w:rsid w:val="00B5040E"/>
    <w:rsid w:val="00B504F9"/>
    <w:rsid w:val="00B50AE8"/>
    <w:rsid w:val="00B50AEC"/>
    <w:rsid w:val="00B50C81"/>
    <w:rsid w:val="00B51142"/>
    <w:rsid w:val="00B515C0"/>
    <w:rsid w:val="00B51B37"/>
    <w:rsid w:val="00B51DFC"/>
    <w:rsid w:val="00B522E7"/>
    <w:rsid w:val="00B5248E"/>
    <w:rsid w:val="00B5253B"/>
    <w:rsid w:val="00B52933"/>
    <w:rsid w:val="00B52F91"/>
    <w:rsid w:val="00B532CD"/>
    <w:rsid w:val="00B533E0"/>
    <w:rsid w:val="00B536ED"/>
    <w:rsid w:val="00B54391"/>
    <w:rsid w:val="00B547B3"/>
    <w:rsid w:val="00B54AFB"/>
    <w:rsid w:val="00B54C83"/>
    <w:rsid w:val="00B55542"/>
    <w:rsid w:val="00B55E03"/>
    <w:rsid w:val="00B56217"/>
    <w:rsid w:val="00B569AF"/>
    <w:rsid w:val="00B56A8E"/>
    <w:rsid w:val="00B56D5C"/>
    <w:rsid w:val="00B60317"/>
    <w:rsid w:val="00B60FB9"/>
    <w:rsid w:val="00B61781"/>
    <w:rsid w:val="00B618D8"/>
    <w:rsid w:val="00B6242A"/>
    <w:rsid w:val="00B625B8"/>
    <w:rsid w:val="00B6278A"/>
    <w:rsid w:val="00B630FF"/>
    <w:rsid w:val="00B63C67"/>
    <w:rsid w:val="00B63DC5"/>
    <w:rsid w:val="00B63E49"/>
    <w:rsid w:val="00B64FAC"/>
    <w:rsid w:val="00B6504B"/>
    <w:rsid w:val="00B65AFD"/>
    <w:rsid w:val="00B65FEC"/>
    <w:rsid w:val="00B660DC"/>
    <w:rsid w:val="00B66160"/>
    <w:rsid w:val="00B6650A"/>
    <w:rsid w:val="00B6650F"/>
    <w:rsid w:val="00B66559"/>
    <w:rsid w:val="00B667C9"/>
    <w:rsid w:val="00B66DC6"/>
    <w:rsid w:val="00B67734"/>
    <w:rsid w:val="00B67CF2"/>
    <w:rsid w:val="00B70274"/>
    <w:rsid w:val="00B703BE"/>
    <w:rsid w:val="00B704B9"/>
    <w:rsid w:val="00B70892"/>
    <w:rsid w:val="00B70899"/>
    <w:rsid w:val="00B7129F"/>
    <w:rsid w:val="00B714BF"/>
    <w:rsid w:val="00B71652"/>
    <w:rsid w:val="00B71713"/>
    <w:rsid w:val="00B71845"/>
    <w:rsid w:val="00B71CBC"/>
    <w:rsid w:val="00B71FCF"/>
    <w:rsid w:val="00B72496"/>
    <w:rsid w:val="00B734D6"/>
    <w:rsid w:val="00B73DFD"/>
    <w:rsid w:val="00B7496E"/>
    <w:rsid w:val="00B74A6C"/>
    <w:rsid w:val="00B74DB0"/>
    <w:rsid w:val="00B75026"/>
    <w:rsid w:val="00B75073"/>
    <w:rsid w:val="00B75285"/>
    <w:rsid w:val="00B75D52"/>
    <w:rsid w:val="00B75FD9"/>
    <w:rsid w:val="00B76AC8"/>
    <w:rsid w:val="00B76EFB"/>
    <w:rsid w:val="00B7751A"/>
    <w:rsid w:val="00B7796D"/>
    <w:rsid w:val="00B80088"/>
    <w:rsid w:val="00B80558"/>
    <w:rsid w:val="00B80AF9"/>
    <w:rsid w:val="00B80BB9"/>
    <w:rsid w:val="00B810E3"/>
    <w:rsid w:val="00B814F5"/>
    <w:rsid w:val="00B81802"/>
    <w:rsid w:val="00B81CD7"/>
    <w:rsid w:val="00B81F8B"/>
    <w:rsid w:val="00B821CC"/>
    <w:rsid w:val="00B8246B"/>
    <w:rsid w:val="00B82B4C"/>
    <w:rsid w:val="00B833DE"/>
    <w:rsid w:val="00B834D7"/>
    <w:rsid w:val="00B8364E"/>
    <w:rsid w:val="00B8369B"/>
    <w:rsid w:val="00B84797"/>
    <w:rsid w:val="00B84B49"/>
    <w:rsid w:val="00B84E74"/>
    <w:rsid w:val="00B84E79"/>
    <w:rsid w:val="00B85185"/>
    <w:rsid w:val="00B8569E"/>
    <w:rsid w:val="00B857FB"/>
    <w:rsid w:val="00B85C4A"/>
    <w:rsid w:val="00B86025"/>
    <w:rsid w:val="00B862BC"/>
    <w:rsid w:val="00B86381"/>
    <w:rsid w:val="00B863E1"/>
    <w:rsid w:val="00B86406"/>
    <w:rsid w:val="00B866A1"/>
    <w:rsid w:val="00B8699A"/>
    <w:rsid w:val="00B87375"/>
    <w:rsid w:val="00B878D7"/>
    <w:rsid w:val="00B87B26"/>
    <w:rsid w:val="00B87B2D"/>
    <w:rsid w:val="00B87DA0"/>
    <w:rsid w:val="00B87DB5"/>
    <w:rsid w:val="00B90082"/>
    <w:rsid w:val="00B90E70"/>
    <w:rsid w:val="00B91059"/>
    <w:rsid w:val="00B911E6"/>
    <w:rsid w:val="00B91993"/>
    <w:rsid w:val="00B92F8E"/>
    <w:rsid w:val="00B932E7"/>
    <w:rsid w:val="00B9381F"/>
    <w:rsid w:val="00B9382D"/>
    <w:rsid w:val="00B940B3"/>
    <w:rsid w:val="00B94B71"/>
    <w:rsid w:val="00B952FD"/>
    <w:rsid w:val="00B95A15"/>
    <w:rsid w:val="00B95C34"/>
    <w:rsid w:val="00B95FE2"/>
    <w:rsid w:val="00B9661F"/>
    <w:rsid w:val="00B96B72"/>
    <w:rsid w:val="00B96E3A"/>
    <w:rsid w:val="00B97053"/>
    <w:rsid w:val="00B9728B"/>
    <w:rsid w:val="00B976E1"/>
    <w:rsid w:val="00B97B2E"/>
    <w:rsid w:val="00B97C73"/>
    <w:rsid w:val="00B97F64"/>
    <w:rsid w:val="00BA03B2"/>
    <w:rsid w:val="00BA0D93"/>
    <w:rsid w:val="00BA0DBD"/>
    <w:rsid w:val="00BA1039"/>
    <w:rsid w:val="00BA18F3"/>
    <w:rsid w:val="00BA2802"/>
    <w:rsid w:val="00BA296D"/>
    <w:rsid w:val="00BA312F"/>
    <w:rsid w:val="00BA3276"/>
    <w:rsid w:val="00BA42BA"/>
    <w:rsid w:val="00BA43F2"/>
    <w:rsid w:val="00BA4C16"/>
    <w:rsid w:val="00BA5126"/>
    <w:rsid w:val="00BA523E"/>
    <w:rsid w:val="00BA5498"/>
    <w:rsid w:val="00BA55AA"/>
    <w:rsid w:val="00BA58ED"/>
    <w:rsid w:val="00BA66D9"/>
    <w:rsid w:val="00BA67B0"/>
    <w:rsid w:val="00BA67CA"/>
    <w:rsid w:val="00BA6B84"/>
    <w:rsid w:val="00BA6C81"/>
    <w:rsid w:val="00BA7373"/>
    <w:rsid w:val="00BB03B6"/>
    <w:rsid w:val="00BB05DF"/>
    <w:rsid w:val="00BB07F5"/>
    <w:rsid w:val="00BB0B8B"/>
    <w:rsid w:val="00BB1140"/>
    <w:rsid w:val="00BB1BDA"/>
    <w:rsid w:val="00BB1C07"/>
    <w:rsid w:val="00BB1C86"/>
    <w:rsid w:val="00BB23BF"/>
    <w:rsid w:val="00BB26D7"/>
    <w:rsid w:val="00BB2863"/>
    <w:rsid w:val="00BB3749"/>
    <w:rsid w:val="00BB37D1"/>
    <w:rsid w:val="00BB45FE"/>
    <w:rsid w:val="00BB4669"/>
    <w:rsid w:val="00BB4AD2"/>
    <w:rsid w:val="00BB59E0"/>
    <w:rsid w:val="00BB5F40"/>
    <w:rsid w:val="00BB5F66"/>
    <w:rsid w:val="00BB5F8E"/>
    <w:rsid w:val="00BB61C8"/>
    <w:rsid w:val="00BB6313"/>
    <w:rsid w:val="00BB66AD"/>
    <w:rsid w:val="00BB6D0D"/>
    <w:rsid w:val="00BB6FDF"/>
    <w:rsid w:val="00BB7289"/>
    <w:rsid w:val="00BB750E"/>
    <w:rsid w:val="00BB78EE"/>
    <w:rsid w:val="00BC04B5"/>
    <w:rsid w:val="00BC088F"/>
    <w:rsid w:val="00BC0B55"/>
    <w:rsid w:val="00BC12A4"/>
    <w:rsid w:val="00BC153A"/>
    <w:rsid w:val="00BC15BA"/>
    <w:rsid w:val="00BC16AE"/>
    <w:rsid w:val="00BC1E76"/>
    <w:rsid w:val="00BC2C99"/>
    <w:rsid w:val="00BC3594"/>
    <w:rsid w:val="00BC39A8"/>
    <w:rsid w:val="00BC3CC0"/>
    <w:rsid w:val="00BC3E1D"/>
    <w:rsid w:val="00BC3F73"/>
    <w:rsid w:val="00BC4268"/>
    <w:rsid w:val="00BC577E"/>
    <w:rsid w:val="00BC5EB0"/>
    <w:rsid w:val="00BC6084"/>
    <w:rsid w:val="00BC6716"/>
    <w:rsid w:val="00BC6ACB"/>
    <w:rsid w:val="00BC6C7E"/>
    <w:rsid w:val="00BC716E"/>
    <w:rsid w:val="00BC74CC"/>
    <w:rsid w:val="00BC7CF6"/>
    <w:rsid w:val="00BC7E07"/>
    <w:rsid w:val="00BD01A4"/>
    <w:rsid w:val="00BD0680"/>
    <w:rsid w:val="00BD129B"/>
    <w:rsid w:val="00BD14E5"/>
    <w:rsid w:val="00BD1618"/>
    <w:rsid w:val="00BD1891"/>
    <w:rsid w:val="00BD2144"/>
    <w:rsid w:val="00BD2CDE"/>
    <w:rsid w:val="00BD3B71"/>
    <w:rsid w:val="00BD4229"/>
    <w:rsid w:val="00BD4738"/>
    <w:rsid w:val="00BD4ACB"/>
    <w:rsid w:val="00BD530F"/>
    <w:rsid w:val="00BD5923"/>
    <w:rsid w:val="00BD59E6"/>
    <w:rsid w:val="00BD5ECD"/>
    <w:rsid w:val="00BD6283"/>
    <w:rsid w:val="00BD6530"/>
    <w:rsid w:val="00BD679C"/>
    <w:rsid w:val="00BD6ADE"/>
    <w:rsid w:val="00BD766E"/>
    <w:rsid w:val="00BD7CDA"/>
    <w:rsid w:val="00BD7E51"/>
    <w:rsid w:val="00BE00E7"/>
    <w:rsid w:val="00BE043B"/>
    <w:rsid w:val="00BE052B"/>
    <w:rsid w:val="00BE08FA"/>
    <w:rsid w:val="00BE0D51"/>
    <w:rsid w:val="00BE0E78"/>
    <w:rsid w:val="00BE10DE"/>
    <w:rsid w:val="00BE12A0"/>
    <w:rsid w:val="00BE166B"/>
    <w:rsid w:val="00BE1851"/>
    <w:rsid w:val="00BE19F4"/>
    <w:rsid w:val="00BE1D89"/>
    <w:rsid w:val="00BE1DBB"/>
    <w:rsid w:val="00BE202C"/>
    <w:rsid w:val="00BE2515"/>
    <w:rsid w:val="00BE257C"/>
    <w:rsid w:val="00BE271A"/>
    <w:rsid w:val="00BE318A"/>
    <w:rsid w:val="00BE3409"/>
    <w:rsid w:val="00BE3AD9"/>
    <w:rsid w:val="00BE4285"/>
    <w:rsid w:val="00BE464D"/>
    <w:rsid w:val="00BE4CA0"/>
    <w:rsid w:val="00BE52AB"/>
    <w:rsid w:val="00BE5763"/>
    <w:rsid w:val="00BE6204"/>
    <w:rsid w:val="00BE6C8E"/>
    <w:rsid w:val="00BE7018"/>
    <w:rsid w:val="00BE72B7"/>
    <w:rsid w:val="00BE7BB1"/>
    <w:rsid w:val="00BF0195"/>
    <w:rsid w:val="00BF0314"/>
    <w:rsid w:val="00BF06C4"/>
    <w:rsid w:val="00BF0E0F"/>
    <w:rsid w:val="00BF0E9B"/>
    <w:rsid w:val="00BF1073"/>
    <w:rsid w:val="00BF151A"/>
    <w:rsid w:val="00BF1723"/>
    <w:rsid w:val="00BF1A48"/>
    <w:rsid w:val="00BF1B26"/>
    <w:rsid w:val="00BF2683"/>
    <w:rsid w:val="00BF2A6A"/>
    <w:rsid w:val="00BF2FF0"/>
    <w:rsid w:val="00BF35C3"/>
    <w:rsid w:val="00BF37BF"/>
    <w:rsid w:val="00BF387B"/>
    <w:rsid w:val="00BF3E47"/>
    <w:rsid w:val="00BF4155"/>
    <w:rsid w:val="00BF4A2B"/>
    <w:rsid w:val="00BF515E"/>
    <w:rsid w:val="00BF5496"/>
    <w:rsid w:val="00BF55C6"/>
    <w:rsid w:val="00BF5C1E"/>
    <w:rsid w:val="00BF5EA8"/>
    <w:rsid w:val="00BF6440"/>
    <w:rsid w:val="00BF6708"/>
    <w:rsid w:val="00BF6D05"/>
    <w:rsid w:val="00BF6D94"/>
    <w:rsid w:val="00BF6E8A"/>
    <w:rsid w:val="00BF6FE6"/>
    <w:rsid w:val="00BF74F6"/>
    <w:rsid w:val="00C018EE"/>
    <w:rsid w:val="00C01FB4"/>
    <w:rsid w:val="00C03A2D"/>
    <w:rsid w:val="00C03A93"/>
    <w:rsid w:val="00C0427D"/>
    <w:rsid w:val="00C045C5"/>
    <w:rsid w:val="00C04996"/>
    <w:rsid w:val="00C0501E"/>
    <w:rsid w:val="00C05572"/>
    <w:rsid w:val="00C05E35"/>
    <w:rsid w:val="00C06027"/>
    <w:rsid w:val="00C06E66"/>
    <w:rsid w:val="00C07056"/>
    <w:rsid w:val="00C0766E"/>
    <w:rsid w:val="00C0770E"/>
    <w:rsid w:val="00C07725"/>
    <w:rsid w:val="00C0779A"/>
    <w:rsid w:val="00C07E3E"/>
    <w:rsid w:val="00C10022"/>
    <w:rsid w:val="00C10042"/>
    <w:rsid w:val="00C10342"/>
    <w:rsid w:val="00C10B84"/>
    <w:rsid w:val="00C115ED"/>
    <w:rsid w:val="00C11B85"/>
    <w:rsid w:val="00C11FDD"/>
    <w:rsid w:val="00C122BA"/>
    <w:rsid w:val="00C12A7C"/>
    <w:rsid w:val="00C12E95"/>
    <w:rsid w:val="00C1314A"/>
    <w:rsid w:val="00C131D7"/>
    <w:rsid w:val="00C133DF"/>
    <w:rsid w:val="00C1347C"/>
    <w:rsid w:val="00C13491"/>
    <w:rsid w:val="00C135EC"/>
    <w:rsid w:val="00C13933"/>
    <w:rsid w:val="00C13F36"/>
    <w:rsid w:val="00C14CE8"/>
    <w:rsid w:val="00C14FFB"/>
    <w:rsid w:val="00C15949"/>
    <w:rsid w:val="00C15FD7"/>
    <w:rsid w:val="00C1637C"/>
    <w:rsid w:val="00C1664E"/>
    <w:rsid w:val="00C168B9"/>
    <w:rsid w:val="00C17D80"/>
    <w:rsid w:val="00C17EEA"/>
    <w:rsid w:val="00C2000C"/>
    <w:rsid w:val="00C20FE6"/>
    <w:rsid w:val="00C2152A"/>
    <w:rsid w:val="00C21F76"/>
    <w:rsid w:val="00C222B3"/>
    <w:rsid w:val="00C22852"/>
    <w:rsid w:val="00C22F73"/>
    <w:rsid w:val="00C23214"/>
    <w:rsid w:val="00C23391"/>
    <w:rsid w:val="00C23A5E"/>
    <w:rsid w:val="00C23AFE"/>
    <w:rsid w:val="00C2418D"/>
    <w:rsid w:val="00C24646"/>
    <w:rsid w:val="00C2475B"/>
    <w:rsid w:val="00C24934"/>
    <w:rsid w:val="00C251B6"/>
    <w:rsid w:val="00C2524B"/>
    <w:rsid w:val="00C2606A"/>
    <w:rsid w:val="00C26683"/>
    <w:rsid w:val="00C26B30"/>
    <w:rsid w:val="00C26B43"/>
    <w:rsid w:val="00C27288"/>
    <w:rsid w:val="00C275F4"/>
    <w:rsid w:val="00C27FDD"/>
    <w:rsid w:val="00C3008E"/>
    <w:rsid w:val="00C30F68"/>
    <w:rsid w:val="00C316A3"/>
    <w:rsid w:val="00C31DF5"/>
    <w:rsid w:val="00C323C0"/>
    <w:rsid w:val="00C332DE"/>
    <w:rsid w:val="00C33EFC"/>
    <w:rsid w:val="00C33FA1"/>
    <w:rsid w:val="00C340B7"/>
    <w:rsid w:val="00C344B3"/>
    <w:rsid w:val="00C3482F"/>
    <w:rsid w:val="00C34DF0"/>
    <w:rsid w:val="00C35968"/>
    <w:rsid w:val="00C36BB2"/>
    <w:rsid w:val="00C36ED6"/>
    <w:rsid w:val="00C374A0"/>
    <w:rsid w:val="00C376E8"/>
    <w:rsid w:val="00C3778B"/>
    <w:rsid w:val="00C378D3"/>
    <w:rsid w:val="00C37ED7"/>
    <w:rsid w:val="00C37F8E"/>
    <w:rsid w:val="00C40B1A"/>
    <w:rsid w:val="00C40DEA"/>
    <w:rsid w:val="00C41766"/>
    <w:rsid w:val="00C41D1D"/>
    <w:rsid w:val="00C4332C"/>
    <w:rsid w:val="00C435D0"/>
    <w:rsid w:val="00C44293"/>
    <w:rsid w:val="00C44324"/>
    <w:rsid w:val="00C445EA"/>
    <w:rsid w:val="00C44867"/>
    <w:rsid w:val="00C44C06"/>
    <w:rsid w:val="00C4531C"/>
    <w:rsid w:val="00C45481"/>
    <w:rsid w:val="00C45D57"/>
    <w:rsid w:val="00C45DF2"/>
    <w:rsid w:val="00C460E5"/>
    <w:rsid w:val="00C4667A"/>
    <w:rsid w:val="00C466EE"/>
    <w:rsid w:val="00C46924"/>
    <w:rsid w:val="00C50E2A"/>
    <w:rsid w:val="00C510EA"/>
    <w:rsid w:val="00C51655"/>
    <w:rsid w:val="00C51802"/>
    <w:rsid w:val="00C520A0"/>
    <w:rsid w:val="00C520BC"/>
    <w:rsid w:val="00C52146"/>
    <w:rsid w:val="00C523B7"/>
    <w:rsid w:val="00C5242F"/>
    <w:rsid w:val="00C52525"/>
    <w:rsid w:val="00C52BDD"/>
    <w:rsid w:val="00C52E5E"/>
    <w:rsid w:val="00C53EFF"/>
    <w:rsid w:val="00C53F90"/>
    <w:rsid w:val="00C5401B"/>
    <w:rsid w:val="00C54038"/>
    <w:rsid w:val="00C54778"/>
    <w:rsid w:val="00C54A71"/>
    <w:rsid w:val="00C55D3E"/>
    <w:rsid w:val="00C55D65"/>
    <w:rsid w:val="00C55F3A"/>
    <w:rsid w:val="00C5636F"/>
    <w:rsid w:val="00C56809"/>
    <w:rsid w:val="00C56F36"/>
    <w:rsid w:val="00C56FD3"/>
    <w:rsid w:val="00C57D14"/>
    <w:rsid w:val="00C602FC"/>
    <w:rsid w:val="00C609B4"/>
    <w:rsid w:val="00C61077"/>
    <w:rsid w:val="00C6114C"/>
    <w:rsid w:val="00C61C81"/>
    <w:rsid w:val="00C61E9D"/>
    <w:rsid w:val="00C62078"/>
    <w:rsid w:val="00C6296A"/>
    <w:rsid w:val="00C62EDD"/>
    <w:rsid w:val="00C62F1D"/>
    <w:rsid w:val="00C63022"/>
    <w:rsid w:val="00C63794"/>
    <w:rsid w:val="00C64186"/>
    <w:rsid w:val="00C64337"/>
    <w:rsid w:val="00C65665"/>
    <w:rsid w:val="00C65BD1"/>
    <w:rsid w:val="00C66680"/>
    <w:rsid w:val="00C668FF"/>
    <w:rsid w:val="00C67166"/>
    <w:rsid w:val="00C67E3A"/>
    <w:rsid w:val="00C700DA"/>
    <w:rsid w:val="00C708FD"/>
    <w:rsid w:val="00C70F97"/>
    <w:rsid w:val="00C713F0"/>
    <w:rsid w:val="00C718BE"/>
    <w:rsid w:val="00C71AFF"/>
    <w:rsid w:val="00C71BC2"/>
    <w:rsid w:val="00C732B3"/>
    <w:rsid w:val="00C735D1"/>
    <w:rsid w:val="00C73A34"/>
    <w:rsid w:val="00C73D71"/>
    <w:rsid w:val="00C741B9"/>
    <w:rsid w:val="00C74370"/>
    <w:rsid w:val="00C74519"/>
    <w:rsid w:val="00C749A1"/>
    <w:rsid w:val="00C74E4B"/>
    <w:rsid w:val="00C768E3"/>
    <w:rsid w:val="00C76CFC"/>
    <w:rsid w:val="00C76FD8"/>
    <w:rsid w:val="00C77880"/>
    <w:rsid w:val="00C77FDF"/>
    <w:rsid w:val="00C8039F"/>
    <w:rsid w:val="00C80A78"/>
    <w:rsid w:val="00C810EE"/>
    <w:rsid w:val="00C81250"/>
    <w:rsid w:val="00C815DC"/>
    <w:rsid w:val="00C81B92"/>
    <w:rsid w:val="00C8202B"/>
    <w:rsid w:val="00C82158"/>
    <w:rsid w:val="00C826D0"/>
    <w:rsid w:val="00C82E4E"/>
    <w:rsid w:val="00C83504"/>
    <w:rsid w:val="00C836A9"/>
    <w:rsid w:val="00C8374A"/>
    <w:rsid w:val="00C83DE5"/>
    <w:rsid w:val="00C84469"/>
    <w:rsid w:val="00C84EDC"/>
    <w:rsid w:val="00C84F98"/>
    <w:rsid w:val="00C84FB9"/>
    <w:rsid w:val="00C850E8"/>
    <w:rsid w:val="00C863A5"/>
    <w:rsid w:val="00C86683"/>
    <w:rsid w:val="00C86732"/>
    <w:rsid w:val="00C8748E"/>
    <w:rsid w:val="00C87776"/>
    <w:rsid w:val="00C878C6"/>
    <w:rsid w:val="00C87B1C"/>
    <w:rsid w:val="00C87D21"/>
    <w:rsid w:val="00C9019A"/>
    <w:rsid w:val="00C9055B"/>
    <w:rsid w:val="00C906E3"/>
    <w:rsid w:val="00C908CD"/>
    <w:rsid w:val="00C909EF"/>
    <w:rsid w:val="00C90EE1"/>
    <w:rsid w:val="00C916FD"/>
    <w:rsid w:val="00C91766"/>
    <w:rsid w:val="00C91A04"/>
    <w:rsid w:val="00C921AB"/>
    <w:rsid w:val="00C92D57"/>
    <w:rsid w:val="00C933B3"/>
    <w:rsid w:val="00C939D6"/>
    <w:rsid w:val="00C93AE5"/>
    <w:rsid w:val="00C94980"/>
    <w:rsid w:val="00C949D9"/>
    <w:rsid w:val="00C94BF3"/>
    <w:rsid w:val="00C953FE"/>
    <w:rsid w:val="00C9545D"/>
    <w:rsid w:val="00C95C6C"/>
    <w:rsid w:val="00C95F2A"/>
    <w:rsid w:val="00C964FF"/>
    <w:rsid w:val="00C96B03"/>
    <w:rsid w:val="00C96EAE"/>
    <w:rsid w:val="00C96F03"/>
    <w:rsid w:val="00C97133"/>
    <w:rsid w:val="00C97157"/>
    <w:rsid w:val="00C97319"/>
    <w:rsid w:val="00CA0049"/>
    <w:rsid w:val="00CA0357"/>
    <w:rsid w:val="00CA1297"/>
    <w:rsid w:val="00CA18E8"/>
    <w:rsid w:val="00CA1F8B"/>
    <w:rsid w:val="00CA208C"/>
    <w:rsid w:val="00CA2432"/>
    <w:rsid w:val="00CA2632"/>
    <w:rsid w:val="00CA2A35"/>
    <w:rsid w:val="00CA2D11"/>
    <w:rsid w:val="00CA3C66"/>
    <w:rsid w:val="00CA3CCA"/>
    <w:rsid w:val="00CA4318"/>
    <w:rsid w:val="00CA434E"/>
    <w:rsid w:val="00CA482E"/>
    <w:rsid w:val="00CA4E52"/>
    <w:rsid w:val="00CA4E99"/>
    <w:rsid w:val="00CA505E"/>
    <w:rsid w:val="00CA5823"/>
    <w:rsid w:val="00CA5E4A"/>
    <w:rsid w:val="00CA5F2A"/>
    <w:rsid w:val="00CA6122"/>
    <w:rsid w:val="00CA6788"/>
    <w:rsid w:val="00CA68BD"/>
    <w:rsid w:val="00CA75AE"/>
    <w:rsid w:val="00CA76A0"/>
    <w:rsid w:val="00CA76D8"/>
    <w:rsid w:val="00CA7A74"/>
    <w:rsid w:val="00CA7AB9"/>
    <w:rsid w:val="00CB0AE7"/>
    <w:rsid w:val="00CB0DA7"/>
    <w:rsid w:val="00CB0E45"/>
    <w:rsid w:val="00CB160D"/>
    <w:rsid w:val="00CB1A37"/>
    <w:rsid w:val="00CB1EBD"/>
    <w:rsid w:val="00CB2C5C"/>
    <w:rsid w:val="00CB2DBD"/>
    <w:rsid w:val="00CB3150"/>
    <w:rsid w:val="00CB36B2"/>
    <w:rsid w:val="00CB3FB6"/>
    <w:rsid w:val="00CB49E4"/>
    <w:rsid w:val="00CB5082"/>
    <w:rsid w:val="00CB5359"/>
    <w:rsid w:val="00CB5513"/>
    <w:rsid w:val="00CB57EF"/>
    <w:rsid w:val="00CB59D7"/>
    <w:rsid w:val="00CB64C6"/>
    <w:rsid w:val="00CB654E"/>
    <w:rsid w:val="00CB661A"/>
    <w:rsid w:val="00CB6CC2"/>
    <w:rsid w:val="00CB7086"/>
    <w:rsid w:val="00CB71FA"/>
    <w:rsid w:val="00CB7B56"/>
    <w:rsid w:val="00CB7BF0"/>
    <w:rsid w:val="00CC0266"/>
    <w:rsid w:val="00CC02A8"/>
    <w:rsid w:val="00CC05C0"/>
    <w:rsid w:val="00CC0CD1"/>
    <w:rsid w:val="00CC0E92"/>
    <w:rsid w:val="00CC0EDD"/>
    <w:rsid w:val="00CC1282"/>
    <w:rsid w:val="00CC15EF"/>
    <w:rsid w:val="00CC1C1D"/>
    <w:rsid w:val="00CC20E0"/>
    <w:rsid w:val="00CC2775"/>
    <w:rsid w:val="00CC3370"/>
    <w:rsid w:val="00CC33E0"/>
    <w:rsid w:val="00CC3827"/>
    <w:rsid w:val="00CC4019"/>
    <w:rsid w:val="00CC42D5"/>
    <w:rsid w:val="00CC4402"/>
    <w:rsid w:val="00CC488F"/>
    <w:rsid w:val="00CC4D5D"/>
    <w:rsid w:val="00CC5183"/>
    <w:rsid w:val="00CC5205"/>
    <w:rsid w:val="00CC5BA2"/>
    <w:rsid w:val="00CC60C6"/>
    <w:rsid w:val="00CC664E"/>
    <w:rsid w:val="00CC66CA"/>
    <w:rsid w:val="00CC67AE"/>
    <w:rsid w:val="00CC6878"/>
    <w:rsid w:val="00CC6C41"/>
    <w:rsid w:val="00CC72A3"/>
    <w:rsid w:val="00CC7C95"/>
    <w:rsid w:val="00CD026F"/>
    <w:rsid w:val="00CD0432"/>
    <w:rsid w:val="00CD0D3C"/>
    <w:rsid w:val="00CD10F0"/>
    <w:rsid w:val="00CD1D5D"/>
    <w:rsid w:val="00CD21DC"/>
    <w:rsid w:val="00CD2A39"/>
    <w:rsid w:val="00CD2ACD"/>
    <w:rsid w:val="00CD2CA1"/>
    <w:rsid w:val="00CD31DA"/>
    <w:rsid w:val="00CD34C7"/>
    <w:rsid w:val="00CD386B"/>
    <w:rsid w:val="00CD39A7"/>
    <w:rsid w:val="00CD3E44"/>
    <w:rsid w:val="00CD497F"/>
    <w:rsid w:val="00CD4CCF"/>
    <w:rsid w:val="00CD4CFE"/>
    <w:rsid w:val="00CD50FC"/>
    <w:rsid w:val="00CD59FB"/>
    <w:rsid w:val="00CD5A0A"/>
    <w:rsid w:val="00CD651A"/>
    <w:rsid w:val="00CD6C87"/>
    <w:rsid w:val="00CD701F"/>
    <w:rsid w:val="00CD72B0"/>
    <w:rsid w:val="00CD7939"/>
    <w:rsid w:val="00CD7A22"/>
    <w:rsid w:val="00CD7BCD"/>
    <w:rsid w:val="00CE0021"/>
    <w:rsid w:val="00CE050D"/>
    <w:rsid w:val="00CE0849"/>
    <w:rsid w:val="00CE1127"/>
    <w:rsid w:val="00CE1849"/>
    <w:rsid w:val="00CE1A48"/>
    <w:rsid w:val="00CE23C3"/>
    <w:rsid w:val="00CE341B"/>
    <w:rsid w:val="00CE3FA7"/>
    <w:rsid w:val="00CE443B"/>
    <w:rsid w:val="00CE5058"/>
    <w:rsid w:val="00CE54CC"/>
    <w:rsid w:val="00CE574E"/>
    <w:rsid w:val="00CE5F1D"/>
    <w:rsid w:val="00CE64FE"/>
    <w:rsid w:val="00CE66C4"/>
    <w:rsid w:val="00CE678D"/>
    <w:rsid w:val="00CE67A7"/>
    <w:rsid w:val="00CE68FB"/>
    <w:rsid w:val="00CE7518"/>
    <w:rsid w:val="00CE75C5"/>
    <w:rsid w:val="00CE7688"/>
    <w:rsid w:val="00CE7A3D"/>
    <w:rsid w:val="00CE7E1E"/>
    <w:rsid w:val="00CF01BC"/>
    <w:rsid w:val="00CF0348"/>
    <w:rsid w:val="00CF0B3C"/>
    <w:rsid w:val="00CF1965"/>
    <w:rsid w:val="00CF1AEB"/>
    <w:rsid w:val="00CF1D15"/>
    <w:rsid w:val="00CF230B"/>
    <w:rsid w:val="00CF255A"/>
    <w:rsid w:val="00CF2D51"/>
    <w:rsid w:val="00CF316F"/>
    <w:rsid w:val="00CF34E9"/>
    <w:rsid w:val="00CF3C40"/>
    <w:rsid w:val="00CF458A"/>
    <w:rsid w:val="00CF47E8"/>
    <w:rsid w:val="00CF5044"/>
    <w:rsid w:val="00CF523A"/>
    <w:rsid w:val="00CF5978"/>
    <w:rsid w:val="00CF604A"/>
    <w:rsid w:val="00CF655E"/>
    <w:rsid w:val="00CF6DE8"/>
    <w:rsid w:val="00CF7720"/>
    <w:rsid w:val="00CF77E7"/>
    <w:rsid w:val="00CF795F"/>
    <w:rsid w:val="00CF7D6C"/>
    <w:rsid w:val="00D000EE"/>
    <w:rsid w:val="00D00780"/>
    <w:rsid w:val="00D01210"/>
    <w:rsid w:val="00D01463"/>
    <w:rsid w:val="00D01725"/>
    <w:rsid w:val="00D0180C"/>
    <w:rsid w:val="00D01822"/>
    <w:rsid w:val="00D01930"/>
    <w:rsid w:val="00D01BE6"/>
    <w:rsid w:val="00D022CF"/>
    <w:rsid w:val="00D02462"/>
    <w:rsid w:val="00D02883"/>
    <w:rsid w:val="00D02B97"/>
    <w:rsid w:val="00D02F10"/>
    <w:rsid w:val="00D03A58"/>
    <w:rsid w:val="00D04C3B"/>
    <w:rsid w:val="00D04DEB"/>
    <w:rsid w:val="00D05276"/>
    <w:rsid w:val="00D052DB"/>
    <w:rsid w:val="00D05442"/>
    <w:rsid w:val="00D0586B"/>
    <w:rsid w:val="00D05D04"/>
    <w:rsid w:val="00D070E3"/>
    <w:rsid w:val="00D0739E"/>
    <w:rsid w:val="00D0781A"/>
    <w:rsid w:val="00D10812"/>
    <w:rsid w:val="00D11413"/>
    <w:rsid w:val="00D1206B"/>
    <w:rsid w:val="00D1247E"/>
    <w:rsid w:val="00D13669"/>
    <w:rsid w:val="00D1368E"/>
    <w:rsid w:val="00D13739"/>
    <w:rsid w:val="00D13CB3"/>
    <w:rsid w:val="00D13E1A"/>
    <w:rsid w:val="00D144C5"/>
    <w:rsid w:val="00D1463A"/>
    <w:rsid w:val="00D152B3"/>
    <w:rsid w:val="00D158DF"/>
    <w:rsid w:val="00D15914"/>
    <w:rsid w:val="00D17162"/>
    <w:rsid w:val="00D176C1"/>
    <w:rsid w:val="00D17978"/>
    <w:rsid w:val="00D17EB1"/>
    <w:rsid w:val="00D20660"/>
    <w:rsid w:val="00D20D30"/>
    <w:rsid w:val="00D218CF"/>
    <w:rsid w:val="00D21B37"/>
    <w:rsid w:val="00D22AC2"/>
    <w:rsid w:val="00D235D2"/>
    <w:rsid w:val="00D23998"/>
    <w:rsid w:val="00D23C2D"/>
    <w:rsid w:val="00D24DCD"/>
    <w:rsid w:val="00D25146"/>
    <w:rsid w:val="00D26110"/>
    <w:rsid w:val="00D2619A"/>
    <w:rsid w:val="00D26983"/>
    <w:rsid w:val="00D26BCB"/>
    <w:rsid w:val="00D26BD6"/>
    <w:rsid w:val="00D277C0"/>
    <w:rsid w:val="00D27809"/>
    <w:rsid w:val="00D27A1B"/>
    <w:rsid w:val="00D27D69"/>
    <w:rsid w:val="00D30110"/>
    <w:rsid w:val="00D30289"/>
    <w:rsid w:val="00D30F8E"/>
    <w:rsid w:val="00D313E7"/>
    <w:rsid w:val="00D31708"/>
    <w:rsid w:val="00D32EF1"/>
    <w:rsid w:val="00D334B2"/>
    <w:rsid w:val="00D334E3"/>
    <w:rsid w:val="00D335ED"/>
    <w:rsid w:val="00D33D56"/>
    <w:rsid w:val="00D33F1B"/>
    <w:rsid w:val="00D340B9"/>
    <w:rsid w:val="00D34442"/>
    <w:rsid w:val="00D357F9"/>
    <w:rsid w:val="00D35C56"/>
    <w:rsid w:val="00D36392"/>
    <w:rsid w:val="00D3647B"/>
    <w:rsid w:val="00D366ED"/>
    <w:rsid w:val="00D366F7"/>
    <w:rsid w:val="00D367B4"/>
    <w:rsid w:val="00D36DC8"/>
    <w:rsid w:val="00D37FA0"/>
    <w:rsid w:val="00D4067D"/>
    <w:rsid w:val="00D40839"/>
    <w:rsid w:val="00D40B18"/>
    <w:rsid w:val="00D4199F"/>
    <w:rsid w:val="00D419AF"/>
    <w:rsid w:val="00D41E8F"/>
    <w:rsid w:val="00D423F5"/>
    <w:rsid w:val="00D42486"/>
    <w:rsid w:val="00D42940"/>
    <w:rsid w:val="00D42C6C"/>
    <w:rsid w:val="00D42CC8"/>
    <w:rsid w:val="00D42E10"/>
    <w:rsid w:val="00D42E2F"/>
    <w:rsid w:val="00D43368"/>
    <w:rsid w:val="00D43B12"/>
    <w:rsid w:val="00D44F38"/>
    <w:rsid w:val="00D451CD"/>
    <w:rsid w:val="00D45737"/>
    <w:rsid w:val="00D45C86"/>
    <w:rsid w:val="00D46271"/>
    <w:rsid w:val="00D46E31"/>
    <w:rsid w:val="00D47D8F"/>
    <w:rsid w:val="00D502F9"/>
    <w:rsid w:val="00D50360"/>
    <w:rsid w:val="00D5066A"/>
    <w:rsid w:val="00D506B4"/>
    <w:rsid w:val="00D50945"/>
    <w:rsid w:val="00D50C91"/>
    <w:rsid w:val="00D51463"/>
    <w:rsid w:val="00D51B24"/>
    <w:rsid w:val="00D51BD3"/>
    <w:rsid w:val="00D51E02"/>
    <w:rsid w:val="00D51E53"/>
    <w:rsid w:val="00D521DE"/>
    <w:rsid w:val="00D5292D"/>
    <w:rsid w:val="00D52C5B"/>
    <w:rsid w:val="00D5335E"/>
    <w:rsid w:val="00D5336B"/>
    <w:rsid w:val="00D535B5"/>
    <w:rsid w:val="00D5377E"/>
    <w:rsid w:val="00D537F3"/>
    <w:rsid w:val="00D54526"/>
    <w:rsid w:val="00D5470A"/>
    <w:rsid w:val="00D54F61"/>
    <w:rsid w:val="00D54F7D"/>
    <w:rsid w:val="00D55451"/>
    <w:rsid w:val="00D5549D"/>
    <w:rsid w:val="00D55C1A"/>
    <w:rsid w:val="00D55F10"/>
    <w:rsid w:val="00D55F95"/>
    <w:rsid w:val="00D56062"/>
    <w:rsid w:val="00D56319"/>
    <w:rsid w:val="00D56EA7"/>
    <w:rsid w:val="00D56F40"/>
    <w:rsid w:val="00D574E4"/>
    <w:rsid w:val="00D57C75"/>
    <w:rsid w:val="00D57CCC"/>
    <w:rsid w:val="00D601F6"/>
    <w:rsid w:val="00D6040C"/>
    <w:rsid w:val="00D61328"/>
    <w:rsid w:val="00D6152B"/>
    <w:rsid w:val="00D61D27"/>
    <w:rsid w:val="00D62150"/>
    <w:rsid w:val="00D6225F"/>
    <w:rsid w:val="00D6254B"/>
    <w:rsid w:val="00D62717"/>
    <w:rsid w:val="00D627D5"/>
    <w:rsid w:val="00D62FB5"/>
    <w:rsid w:val="00D633C8"/>
    <w:rsid w:val="00D643D4"/>
    <w:rsid w:val="00D64A2A"/>
    <w:rsid w:val="00D64C45"/>
    <w:rsid w:val="00D6545E"/>
    <w:rsid w:val="00D65880"/>
    <w:rsid w:val="00D658F3"/>
    <w:rsid w:val="00D661DE"/>
    <w:rsid w:val="00D66ACB"/>
    <w:rsid w:val="00D66ED5"/>
    <w:rsid w:val="00D70220"/>
    <w:rsid w:val="00D70850"/>
    <w:rsid w:val="00D70BB9"/>
    <w:rsid w:val="00D7109B"/>
    <w:rsid w:val="00D712B7"/>
    <w:rsid w:val="00D713ED"/>
    <w:rsid w:val="00D7160A"/>
    <w:rsid w:val="00D71B0D"/>
    <w:rsid w:val="00D71DDD"/>
    <w:rsid w:val="00D7216E"/>
    <w:rsid w:val="00D725F2"/>
    <w:rsid w:val="00D72E3E"/>
    <w:rsid w:val="00D7308F"/>
    <w:rsid w:val="00D732FE"/>
    <w:rsid w:val="00D734FE"/>
    <w:rsid w:val="00D73820"/>
    <w:rsid w:val="00D73862"/>
    <w:rsid w:val="00D745E2"/>
    <w:rsid w:val="00D74BD1"/>
    <w:rsid w:val="00D75024"/>
    <w:rsid w:val="00D755E8"/>
    <w:rsid w:val="00D75655"/>
    <w:rsid w:val="00D75659"/>
    <w:rsid w:val="00D75755"/>
    <w:rsid w:val="00D75D4E"/>
    <w:rsid w:val="00D767DB"/>
    <w:rsid w:val="00D769E2"/>
    <w:rsid w:val="00D76C32"/>
    <w:rsid w:val="00D76F21"/>
    <w:rsid w:val="00D76F96"/>
    <w:rsid w:val="00D774A4"/>
    <w:rsid w:val="00D77BBE"/>
    <w:rsid w:val="00D80401"/>
    <w:rsid w:val="00D80516"/>
    <w:rsid w:val="00D8086F"/>
    <w:rsid w:val="00D808B0"/>
    <w:rsid w:val="00D81429"/>
    <w:rsid w:val="00D81E05"/>
    <w:rsid w:val="00D821D3"/>
    <w:rsid w:val="00D8240E"/>
    <w:rsid w:val="00D82A55"/>
    <w:rsid w:val="00D82B85"/>
    <w:rsid w:val="00D82DE9"/>
    <w:rsid w:val="00D8311F"/>
    <w:rsid w:val="00D83388"/>
    <w:rsid w:val="00D83F19"/>
    <w:rsid w:val="00D8452B"/>
    <w:rsid w:val="00D84A33"/>
    <w:rsid w:val="00D84D6D"/>
    <w:rsid w:val="00D85467"/>
    <w:rsid w:val="00D85BA7"/>
    <w:rsid w:val="00D85FCE"/>
    <w:rsid w:val="00D866C6"/>
    <w:rsid w:val="00D869E4"/>
    <w:rsid w:val="00D86AB8"/>
    <w:rsid w:val="00D86FB0"/>
    <w:rsid w:val="00D8701A"/>
    <w:rsid w:val="00D877BD"/>
    <w:rsid w:val="00D9030C"/>
    <w:rsid w:val="00D90524"/>
    <w:rsid w:val="00D9057A"/>
    <w:rsid w:val="00D90D78"/>
    <w:rsid w:val="00D90E3B"/>
    <w:rsid w:val="00D91427"/>
    <w:rsid w:val="00D9175A"/>
    <w:rsid w:val="00D92156"/>
    <w:rsid w:val="00D922C6"/>
    <w:rsid w:val="00D92D36"/>
    <w:rsid w:val="00D931C9"/>
    <w:rsid w:val="00D933BF"/>
    <w:rsid w:val="00D9372C"/>
    <w:rsid w:val="00D95909"/>
    <w:rsid w:val="00D95E18"/>
    <w:rsid w:val="00D9618D"/>
    <w:rsid w:val="00D963E4"/>
    <w:rsid w:val="00D96599"/>
    <w:rsid w:val="00D9661E"/>
    <w:rsid w:val="00D96A9D"/>
    <w:rsid w:val="00D976B3"/>
    <w:rsid w:val="00D97D3B"/>
    <w:rsid w:val="00D97D61"/>
    <w:rsid w:val="00D97DF0"/>
    <w:rsid w:val="00DA077C"/>
    <w:rsid w:val="00DA0F89"/>
    <w:rsid w:val="00DA16B0"/>
    <w:rsid w:val="00DA1C71"/>
    <w:rsid w:val="00DA1EC4"/>
    <w:rsid w:val="00DA2640"/>
    <w:rsid w:val="00DA2A2E"/>
    <w:rsid w:val="00DA2E7A"/>
    <w:rsid w:val="00DA32AB"/>
    <w:rsid w:val="00DA3727"/>
    <w:rsid w:val="00DA3978"/>
    <w:rsid w:val="00DA3D17"/>
    <w:rsid w:val="00DA4054"/>
    <w:rsid w:val="00DA47A7"/>
    <w:rsid w:val="00DA4BD5"/>
    <w:rsid w:val="00DA4E81"/>
    <w:rsid w:val="00DA4F6D"/>
    <w:rsid w:val="00DA51CE"/>
    <w:rsid w:val="00DA5248"/>
    <w:rsid w:val="00DA548E"/>
    <w:rsid w:val="00DA6C8B"/>
    <w:rsid w:val="00DA7379"/>
    <w:rsid w:val="00DA78CD"/>
    <w:rsid w:val="00DA7B2C"/>
    <w:rsid w:val="00DA7B8F"/>
    <w:rsid w:val="00DB0091"/>
    <w:rsid w:val="00DB0F3A"/>
    <w:rsid w:val="00DB17A6"/>
    <w:rsid w:val="00DB1953"/>
    <w:rsid w:val="00DB1FCE"/>
    <w:rsid w:val="00DB3963"/>
    <w:rsid w:val="00DB42FE"/>
    <w:rsid w:val="00DB4400"/>
    <w:rsid w:val="00DB4A68"/>
    <w:rsid w:val="00DB4BFA"/>
    <w:rsid w:val="00DB4C60"/>
    <w:rsid w:val="00DB4DD1"/>
    <w:rsid w:val="00DB5421"/>
    <w:rsid w:val="00DB5890"/>
    <w:rsid w:val="00DB5E04"/>
    <w:rsid w:val="00DB5E1A"/>
    <w:rsid w:val="00DB640B"/>
    <w:rsid w:val="00DB6570"/>
    <w:rsid w:val="00DB675E"/>
    <w:rsid w:val="00DB70AC"/>
    <w:rsid w:val="00DB74AD"/>
    <w:rsid w:val="00DB7F0A"/>
    <w:rsid w:val="00DC0014"/>
    <w:rsid w:val="00DC03C0"/>
    <w:rsid w:val="00DC05C5"/>
    <w:rsid w:val="00DC08B5"/>
    <w:rsid w:val="00DC0DE8"/>
    <w:rsid w:val="00DC1102"/>
    <w:rsid w:val="00DC116A"/>
    <w:rsid w:val="00DC17DA"/>
    <w:rsid w:val="00DC1DA9"/>
    <w:rsid w:val="00DC255C"/>
    <w:rsid w:val="00DC3460"/>
    <w:rsid w:val="00DC34CB"/>
    <w:rsid w:val="00DC38AF"/>
    <w:rsid w:val="00DC3B17"/>
    <w:rsid w:val="00DC3BBB"/>
    <w:rsid w:val="00DC3E06"/>
    <w:rsid w:val="00DC3EB7"/>
    <w:rsid w:val="00DC404C"/>
    <w:rsid w:val="00DC4150"/>
    <w:rsid w:val="00DC4FF2"/>
    <w:rsid w:val="00DC59D5"/>
    <w:rsid w:val="00DC5C00"/>
    <w:rsid w:val="00DC5E64"/>
    <w:rsid w:val="00DC669E"/>
    <w:rsid w:val="00DC6F18"/>
    <w:rsid w:val="00DC71E9"/>
    <w:rsid w:val="00DC75BD"/>
    <w:rsid w:val="00DC7934"/>
    <w:rsid w:val="00DC7A7A"/>
    <w:rsid w:val="00DC7E00"/>
    <w:rsid w:val="00DD06F5"/>
    <w:rsid w:val="00DD0D27"/>
    <w:rsid w:val="00DD0DAC"/>
    <w:rsid w:val="00DD13F2"/>
    <w:rsid w:val="00DD1AC6"/>
    <w:rsid w:val="00DD203F"/>
    <w:rsid w:val="00DD2074"/>
    <w:rsid w:val="00DD24EF"/>
    <w:rsid w:val="00DD2891"/>
    <w:rsid w:val="00DD30F9"/>
    <w:rsid w:val="00DD3DD5"/>
    <w:rsid w:val="00DD41EA"/>
    <w:rsid w:val="00DD4253"/>
    <w:rsid w:val="00DD43AD"/>
    <w:rsid w:val="00DD547E"/>
    <w:rsid w:val="00DD57C6"/>
    <w:rsid w:val="00DD5F06"/>
    <w:rsid w:val="00DD61C7"/>
    <w:rsid w:val="00DD63B9"/>
    <w:rsid w:val="00DD63EA"/>
    <w:rsid w:val="00DD69C4"/>
    <w:rsid w:val="00DD6D56"/>
    <w:rsid w:val="00DD6F09"/>
    <w:rsid w:val="00DD7474"/>
    <w:rsid w:val="00DD7AE9"/>
    <w:rsid w:val="00DE00DA"/>
    <w:rsid w:val="00DE09AC"/>
    <w:rsid w:val="00DE0E42"/>
    <w:rsid w:val="00DE115C"/>
    <w:rsid w:val="00DE1307"/>
    <w:rsid w:val="00DE13F3"/>
    <w:rsid w:val="00DE17B7"/>
    <w:rsid w:val="00DE1890"/>
    <w:rsid w:val="00DE2179"/>
    <w:rsid w:val="00DE2409"/>
    <w:rsid w:val="00DE2A01"/>
    <w:rsid w:val="00DE2AF1"/>
    <w:rsid w:val="00DE2B54"/>
    <w:rsid w:val="00DE2B9A"/>
    <w:rsid w:val="00DE2F40"/>
    <w:rsid w:val="00DE2FE8"/>
    <w:rsid w:val="00DE30B7"/>
    <w:rsid w:val="00DE32CF"/>
    <w:rsid w:val="00DE3C55"/>
    <w:rsid w:val="00DE40AC"/>
    <w:rsid w:val="00DE410B"/>
    <w:rsid w:val="00DE4367"/>
    <w:rsid w:val="00DE43DE"/>
    <w:rsid w:val="00DE44E3"/>
    <w:rsid w:val="00DE476D"/>
    <w:rsid w:val="00DE480F"/>
    <w:rsid w:val="00DE5047"/>
    <w:rsid w:val="00DE55D7"/>
    <w:rsid w:val="00DE58C8"/>
    <w:rsid w:val="00DE5BE0"/>
    <w:rsid w:val="00DE5D9B"/>
    <w:rsid w:val="00DE682D"/>
    <w:rsid w:val="00DE743C"/>
    <w:rsid w:val="00DE7880"/>
    <w:rsid w:val="00DE78A7"/>
    <w:rsid w:val="00DE7C15"/>
    <w:rsid w:val="00DE7D8C"/>
    <w:rsid w:val="00DF04AC"/>
    <w:rsid w:val="00DF0678"/>
    <w:rsid w:val="00DF1083"/>
    <w:rsid w:val="00DF1AB1"/>
    <w:rsid w:val="00DF1C2E"/>
    <w:rsid w:val="00DF2275"/>
    <w:rsid w:val="00DF26A4"/>
    <w:rsid w:val="00DF278F"/>
    <w:rsid w:val="00DF2922"/>
    <w:rsid w:val="00DF2D00"/>
    <w:rsid w:val="00DF306C"/>
    <w:rsid w:val="00DF33F1"/>
    <w:rsid w:val="00DF354D"/>
    <w:rsid w:val="00DF37B1"/>
    <w:rsid w:val="00DF3CB8"/>
    <w:rsid w:val="00DF4A95"/>
    <w:rsid w:val="00DF4E40"/>
    <w:rsid w:val="00DF51CB"/>
    <w:rsid w:val="00DF6686"/>
    <w:rsid w:val="00DF6BA1"/>
    <w:rsid w:val="00DF6BAC"/>
    <w:rsid w:val="00DF7243"/>
    <w:rsid w:val="00DF72F0"/>
    <w:rsid w:val="00DF7AF6"/>
    <w:rsid w:val="00E0181C"/>
    <w:rsid w:val="00E018E3"/>
    <w:rsid w:val="00E01DED"/>
    <w:rsid w:val="00E01DF6"/>
    <w:rsid w:val="00E01EB0"/>
    <w:rsid w:val="00E02126"/>
    <w:rsid w:val="00E0378C"/>
    <w:rsid w:val="00E037CE"/>
    <w:rsid w:val="00E0464E"/>
    <w:rsid w:val="00E04B73"/>
    <w:rsid w:val="00E05339"/>
    <w:rsid w:val="00E053AD"/>
    <w:rsid w:val="00E0594F"/>
    <w:rsid w:val="00E06097"/>
    <w:rsid w:val="00E06778"/>
    <w:rsid w:val="00E06D39"/>
    <w:rsid w:val="00E0783C"/>
    <w:rsid w:val="00E07C45"/>
    <w:rsid w:val="00E10362"/>
    <w:rsid w:val="00E1058B"/>
    <w:rsid w:val="00E10C3A"/>
    <w:rsid w:val="00E11025"/>
    <w:rsid w:val="00E1117A"/>
    <w:rsid w:val="00E114DE"/>
    <w:rsid w:val="00E115E9"/>
    <w:rsid w:val="00E11D9D"/>
    <w:rsid w:val="00E11F15"/>
    <w:rsid w:val="00E12037"/>
    <w:rsid w:val="00E12BFC"/>
    <w:rsid w:val="00E13741"/>
    <w:rsid w:val="00E1381E"/>
    <w:rsid w:val="00E139CB"/>
    <w:rsid w:val="00E14246"/>
    <w:rsid w:val="00E14985"/>
    <w:rsid w:val="00E14E30"/>
    <w:rsid w:val="00E15256"/>
    <w:rsid w:val="00E1547C"/>
    <w:rsid w:val="00E15489"/>
    <w:rsid w:val="00E15937"/>
    <w:rsid w:val="00E15EE1"/>
    <w:rsid w:val="00E165BC"/>
    <w:rsid w:val="00E165F6"/>
    <w:rsid w:val="00E16632"/>
    <w:rsid w:val="00E16A63"/>
    <w:rsid w:val="00E16D18"/>
    <w:rsid w:val="00E172C8"/>
    <w:rsid w:val="00E173A3"/>
    <w:rsid w:val="00E1743D"/>
    <w:rsid w:val="00E1750E"/>
    <w:rsid w:val="00E17CA0"/>
    <w:rsid w:val="00E201F4"/>
    <w:rsid w:val="00E216D4"/>
    <w:rsid w:val="00E21740"/>
    <w:rsid w:val="00E219B1"/>
    <w:rsid w:val="00E225DB"/>
    <w:rsid w:val="00E22882"/>
    <w:rsid w:val="00E23166"/>
    <w:rsid w:val="00E2343A"/>
    <w:rsid w:val="00E23D9D"/>
    <w:rsid w:val="00E23DEB"/>
    <w:rsid w:val="00E23F02"/>
    <w:rsid w:val="00E2441A"/>
    <w:rsid w:val="00E2485F"/>
    <w:rsid w:val="00E250E4"/>
    <w:rsid w:val="00E252C0"/>
    <w:rsid w:val="00E25536"/>
    <w:rsid w:val="00E25E42"/>
    <w:rsid w:val="00E26313"/>
    <w:rsid w:val="00E26649"/>
    <w:rsid w:val="00E269C5"/>
    <w:rsid w:val="00E27FB3"/>
    <w:rsid w:val="00E30098"/>
    <w:rsid w:val="00E307E9"/>
    <w:rsid w:val="00E30E3B"/>
    <w:rsid w:val="00E3118E"/>
    <w:rsid w:val="00E311ED"/>
    <w:rsid w:val="00E31522"/>
    <w:rsid w:val="00E31650"/>
    <w:rsid w:val="00E3173F"/>
    <w:rsid w:val="00E31857"/>
    <w:rsid w:val="00E329DD"/>
    <w:rsid w:val="00E32EB1"/>
    <w:rsid w:val="00E339CC"/>
    <w:rsid w:val="00E33ADD"/>
    <w:rsid w:val="00E33BF6"/>
    <w:rsid w:val="00E33F37"/>
    <w:rsid w:val="00E34241"/>
    <w:rsid w:val="00E3485D"/>
    <w:rsid w:val="00E348AD"/>
    <w:rsid w:val="00E34F83"/>
    <w:rsid w:val="00E352C1"/>
    <w:rsid w:val="00E35330"/>
    <w:rsid w:val="00E35A55"/>
    <w:rsid w:val="00E35BB5"/>
    <w:rsid w:val="00E366FC"/>
    <w:rsid w:val="00E36871"/>
    <w:rsid w:val="00E3693B"/>
    <w:rsid w:val="00E36EA6"/>
    <w:rsid w:val="00E371EE"/>
    <w:rsid w:val="00E37232"/>
    <w:rsid w:val="00E3726B"/>
    <w:rsid w:val="00E373F6"/>
    <w:rsid w:val="00E374A3"/>
    <w:rsid w:val="00E3786A"/>
    <w:rsid w:val="00E3794A"/>
    <w:rsid w:val="00E3795E"/>
    <w:rsid w:val="00E379A0"/>
    <w:rsid w:val="00E379D2"/>
    <w:rsid w:val="00E412E6"/>
    <w:rsid w:val="00E419C6"/>
    <w:rsid w:val="00E41C51"/>
    <w:rsid w:val="00E41CE3"/>
    <w:rsid w:val="00E41E4D"/>
    <w:rsid w:val="00E41E54"/>
    <w:rsid w:val="00E43336"/>
    <w:rsid w:val="00E4335F"/>
    <w:rsid w:val="00E43B58"/>
    <w:rsid w:val="00E4411D"/>
    <w:rsid w:val="00E4439F"/>
    <w:rsid w:val="00E44479"/>
    <w:rsid w:val="00E44C29"/>
    <w:rsid w:val="00E44F29"/>
    <w:rsid w:val="00E44FA4"/>
    <w:rsid w:val="00E45092"/>
    <w:rsid w:val="00E4511D"/>
    <w:rsid w:val="00E4532B"/>
    <w:rsid w:val="00E45904"/>
    <w:rsid w:val="00E46A90"/>
    <w:rsid w:val="00E47036"/>
    <w:rsid w:val="00E47F06"/>
    <w:rsid w:val="00E5031B"/>
    <w:rsid w:val="00E507C2"/>
    <w:rsid w:val="00E50C5A"/>
    <w:rsid w:val="00E513CB"/>
    <w:rsid w:val="00E51554"/>
    <w:rsid w:val="00E51CC2"/>
    <w:rsid w:val="00E51D19"/>
    <w:rsid w:val="00E51E22"/>
    <w:rsid w:val="00E52725"/>
    <w:rsid w:val="00E529D9"/>
    <w:rsid w:val="00E52B9D"/>
    <w:rsid w:val="00E52BBC"/>
    <w:rsid w:val="00E534D5"/>
    <w:rsid w:val="00E53692"/>
    <w:rsid w:val="00E5369E"/>
    <w:rsid w:val="00E54041"/>
    <w:rsid w:val="00E5421C"/>
    <w:rsid w:val="00E54277"/>
    <w:rsid w:val="00E542F4"/>
    <w:rsid w:val="00E55A10"/>
    <w:rsid w:val="00E55ADD"/>
    <w:rsid w:val="00E55E68"/>
    <w:rsid w:val="00E566B3"/>
    <w:rsid w:val="00E573BC"/>
    <w:rsid w:val="00E60599"/>
    <w:rsid w:val="00E60EB4"/>
    <w:rsid w:val="00E61C6C"/>
    <w:rsid w:val="00E61DED"/>
    <w:rsid w:val="00E62170"/>
    <w:rsid w:val="00E621BB"/>
    <w:rsid w:val="00E62856"/>
    <w:rsid w:val="00E62CCD"/>
    <w:rsid w:val="00E63027"/>
    <w:rsid w:val="00E63116"/>
    <w:rsid w:val="00E63524"/>
    <w:rsid w:val="00E63709"/>
    <w:rsid w:val="00E63C55"/>
    <w:rsid w:val="00E63F57"/>
    <w:rsid w:val="00E6469B"/>
    <w:rsid w:val="00E64716"/>
    <w:rsid w:val="00E661B4"/>
    <w:rsid w:val="00E66A0D"/>
    <w:rsid w:val="00E66D58"/>
    <w:rsid w:val="00E67246"/>
    <w:rsid w:val="00E67621"/>
    <w:rsid w:val="00E678B6"/>
    <w:rsid w:val="00E67D56"/>
    <w:rsid w:val="00E709C0"/>
    <w:rsid w:val="00E709E1"/>
    <w:rsid w:val="00E70C43"/>
    <w:rsid w:val="00E710F6"/>
    <w:rsid w:val="00E7120B"/>
    <w:rsid w:val="00E712CB"/>
    <w:rsid w:val="00E71449"/>
    <w:rsid w:val="00E71B69"/>
    <w:rsid w:val="00E72223"/>
    <w:rsid w:val="00E7280A"/>
    <w:rsid w:val="00E7289E"/>
    <w:rsid w:val="00E72DE8"/>
    <w:rsid w:val="00E735F0"/>
    <w:rsid w:val="00E7404D"/>
    <w:rsid w:val="00E74311"/>
    <w:rsid w:val="00E74A41"/>
    <w:rsid w:val="00E74BAB"/>
    <w:rsid w:val="00E74F71"/>
    <w:rsid w:val="00E75103"/>
    <w:rsid w:val="00E75836"/>
    <w:rsid w:val="00E75B5A"/>
    <w:rsid w:val="00E775E4"/>
    <w:rsid w:val="00E7763D"/>
    <w:rsid w:val="00E77ECE"/>
    <w:rsid w:val="00E80665"/>
    <w:rsid w:val="00E809C0"/>
    <w:rsid w:val="00E80C01"/>
    <w:rsid w:val="00E80C67"/>
    <w:rsid w:val="00E80DDF"/>
    <w:rsid w:val="00E80EFE"/>
    <w:rsid w:val="00E81070"/>
    <w:rsid w:val="00E81CB1"/>
    <w:rsid w:val="00E82190"/>
    <w:rsid w:val="00E82260"/>
    <w:rsid w:val="00E822FE"/>
    <w:rsid w:val="00E82632"/>
    <w:rsid w:val="00E82B63"/>
    <w:rsid w:val="00E83426"/>
    <w:rsid w:val="00E8355C"/>
    <w:rsid w:val="00E8440D"/>
    <w:rsid w:val="00E84959"/>
    <w:rsid w:val="00E84CEE"/>
    <w:rsid w:val="00E84D58"/>
    <w:rsid w:val="00E85064"/>
    <w:rsid w:val="00E856D6"/>
    <w:rsid w:val="00E85D18"/>
    <w:rsid w:val="00E85E9E"/>
    <w:rsid w:val="00E86CE8"/>
    <w:rsid w:val="00E86F12"/>
    <w:rsid w:val="00E87033"/>
    <w:rsid w:val="00E871D5"/>
    <w:rsid w:val="00E87B97"/>
    <w:rsid w:val="00E9014F"/>
    <w:rsid w:val="00E902D4"/>
    <w:rsid w:val="00E90C91"/>
    <w:rsid w:val="00E91AFA"/>
    <w:rsid w:val="00E924B5"/>
    <w:rsid w:val="00E92645"/>
    <w:rsid w:val="00E929DA"/>
    <w:rsid w:val="00E92C79"/>
    <w:rsid w:val="00E92EAC"/>
    <w:rsid w:val="00E93127"/>
    <w:rsid w:val="00E93AB0"/>
    <w:rsid w:val="00E94654"/>
    <w:rsid w:val="00E9535B"/>
    <w:rsid w:val="00E954FB"/>
    <w:rsid w:val="00E95640"/>
    <w:rsid w:val="00E959EC"/>
    <w:rsid w:val="00E95B05"/>
    <w:rsid w:val="00E9603A"/>
    <w:rsid w:val="00E9658C"/>
    <w:rsid w:val="00E96627"/>
    <w:rsid w:val="00E97811"/>
    <w:rsid w:val="00E97EF0"/>
    <w:rsid w:val="00EA061A"/>
    <w:rsid w:val="00EA09E3"/>
    <w:rsid w:val="00EA0A9C"/>
    <w:rsid w:val="00EA0F9E"/>
    <w:rsid w:val="00EA160B"/>
    <w:rsid w:val="00EA1746"/>
    <w:rsid w:val="00EA17BA"/>
    <w:rsid w:val="00EA1808"/>
    <w:rsid w:val="00EA19FC"/>
    <w:rsid w:val="00EA2542"/>
    <w:rsid w:val="00EA2764"/>
    <w:rsid w:val="00EA2E73"/>
    <w:rsid w:val="00EA2F39"/>
    <w:rsid w:val="00EA30B3"/>
    <w:rsid w:val="00EA3109"/>
    <w:rsid w:val="00EA31B2"/>
    <w:rsid w:val="00EA329B"/>
    <w:rsid w:val="00EA39A2"/>
    <w:rsid w:val="00EA3C60"/>
    <w:rsid w:val="00EA4071"/>
    <w:rsid w:val="00EA4697"/>
    <w:rsid w:val="00EA5193"/>
    <w:rsid w:val="00EA5672"/>
    <w:rsid w:val="00EA5C2F"/>
    <w:rsid w:val="00EA6898"/>
    <w:rsid w:val="00EA6DB1"/>
    <w:rsid w:val="00EA7CA6"/>
    <w:rsid w:val="00EA7E89"/>
    <w:rsid w:val="00EB0F0D"/>
    <w:rsid w:val="00EB1535"/>
    <w:rsid w:val="00EB1671"/>
    <w:rsid w:val="00EB1816"/>
    <w:rsid w:val="00EB198C"/>
    <w:rsid w:val="00EB1D08"/>
    <w:rsid w:val="00EB2238"/>
    <w:rsid w:val="00EB22D6"/>
    <w:rsid w:val="00EB290F"/>
    <w:rsid w:val="00EB29D0"/>
    <w:rsid w:val="00EB35ED"/>
    <w:rsid w:val="00EB36C4"/>
    <w:rsid w:val="00EB3E2A"/>
    <w:rsid w:val="00EB3F64"/>
    <w:rsid w:val="00EB43FE"/>
    <w:rsid w:val="00EB45B9"/>
    <w:rsid w:val="00EB4ECB"/>
    <w:rsid w:val="00EB55D2"/>
    <w:rsid w:val="00EB5D2E"/>
    <w:rsid w:val="00EB5FC4"/>
    <w:rsid w:val="00EB60C3"/>
    <w:rsid w:val="00EB6365"/>
    <w:rsid w:val="00EB6766"/>
    <w:rsid w:val="00EB736B"/>
    <w:rsid w:val="00EB757E"/>
    <w:rsid w:val="00EB782B"/>
    <w:rsid w:val="00EC078B"/>
    <w:rsid w:val="00EC0A09"/>
    <w:rsid w:val="00EC1676"/>
    <w:rsid w:val="00EC271C"/>
    <w:rsid w:val="00EC2F3C"/>
    <w:rsid w:val="00EC3078"/>
    <w:rsid w:val="00EC363A"/>
    <w:rsid w:val="00EC36A6"/>
    <w:rsid w:val="00EC3A9E"/>
    <w:rsid w:val="00EC453E"/>
    <w:rsid w:val="00EC471B"/>
    <w:rsid w:val="00EC4B00"/>
    <w:rsid w:val="00EC55DC"/>
    <w:rsid w:val="00EC5C71"/>
    <w:rsid w:val="00EC67DE"/>
    <w:rsid w:val="00EC6A7A"/>
    <w:rsid w:val="00EC6AF2"/>
    <w:rsid w:val="00EC7285"/>
    <w:rsid w:val="00EC72E9"/>
    <w:rsid w:val="00EC7A30"/>
    <w:rsid w:val="00EC7B9D"/>
    <w:rsid w:val="00EC7F50"/>
    <w:rsid w:val="00ED010A"/>
    <w:rsid w:val="00ED0C89"/>
    <w:rsid w:val="00ED12EA"/>
    <w:rsid w:val="00ED1CC5"/>
    <w:rsid w:val="00ED2329"/>
    <w:rsid w:val="00ED2555"/>
    <w:rsid w:val="00ED2FAA"/>
    <w:rsid w:val="00ED3235"/>
    <w:rsid w:val="00ED3456"/>
    <w:rsid w:val="00ED3505"/>
    <w:rsid w:val="00ED4040"/>
    <w:rsid w:val="00ED4075"/>
    <w:rsid w:val="00ED4204"/>
    <w:rsid w:val="00ED425A"/>
    <w:rsid w:val="00ED46B8"/>
    <w:rsid w:val="00ED4754"/>
    <w:rsid w:val="00ED48C3"/>
    <w:rsid w:val="00ED4B9E"/>
    <w:rsid w:val="00ED4D03"/>
    <w:rsid w:val="00ED4D82"/>
    <w:rsid w:val="00ED514D"/>
    <w:rsid w:val="00ED60EE"/>
    <w:rsid w:val="00ED69D0"/>
    <w:rsid w:val="00ED6E7A"/>
    <w:rsid w:val="00ED71F5"/>
    <w:rsid w:val="00ED74B4"/>
    <w:rsid w:val="00EE05CB"/>
    <w:rsid w:val="00EE09BD"/>
    <w:rsid w:val="00EE105F"/>
    <w:rsid w:val="00EE151B"/>
    <w:rsid w:val="00EE1D50"/>
    <w:rsid w:val="00EE291F"/>
    <w:rsid w:val="00EE30AC"/>
    <w:rsid w:val="00EE32E6"/>
    <w:rsid w:val="00EE33D6"/>
    <w:rsid w:val="00EE370D"/>
    <w:rsid w:val="00EE3E34"/>
    <w:rsid w:val="00EE3F2E"/>
    <w:rsid w:val="00EE41FF"/>
    <w:rsid w:val="00EE454E"/>
    <w:rsid w:val="00EE45FE"/>
    <w:rsid w:val="00EE48A1"/>
    <w:rsid w:val="00EE4A41"/>
    <w:rsid w:val="00EE4AA9"/>
    <w:rsid w:val="00EE4C8A"/>
    <w:rsid w:val="00EE4D01"/>
    <w:rsid w:val="00EE4D59"/>
    <w:rsid w:val="00EE4DC3"/>
    <w:rsid w:val="00EE4DE2"/>
    <w:rsid w:val="00EE5359"/>
    <w:rsid w:val="00EE536E"/>
    <w:rsid w:val="00EE54D1"/>
    <w:rsid w:val="00EE57DF"/>
    <w:rsid w:val="00EE64A0"/>
    <w:rsid w:val="00EE66A7"/>
    <w:rsid w:val="00EE6719"/>
    <w:rsid w:val="00EE6741"/>
    <w:rsid w:val="00EE7337"/>
    <w:rsid w:val="00EE74A2"/>
    <w:rsid w:val="00EE77D3"/>
    <w:rsid w:val="00EE794A"/>
    <w:rsid w:val="00EE7C24"/>
    <w:rsid w:val="00EF00CB"/>
    <w:rsid w:val="00EF00FE"/>
    <w:rsid w:val="00EF06A9"/>
    <w:rsid w:val="00EF09FF"/>
    <w:rsid w:val="00EF0DD8"/>
    <w:rsid w:val="00EF0E23"/>
    <w:rsid w:val="00EF1736"/>
    <w:rsid w:val="00EF174D"/>
    <w:rsid w:val="00EF1754"/>
    <w:rsid w:val="00EF1F11"/>
    <w:rsid w:val="00EF224C"/>
    <w:rsid w:val="00EF4129"/>
    <w:rsid w:val="00EF43B9"/>
    <w:rsid w:val="00EF4651"/>
    <w:rsid w:val="00EF4693"/>
    <w:rsid w:val="00EF4C0F"/>
    <w:rsid w:val="00EF4C4A"/>
    <w:rsid w:val="00EF52C7"/>
    <w:rsid w:val="00EF53EA"/>
    <w:rsid w:val="00EF5BA6"/>
    <w:rsid w:val="00EF69A5"/>
    <w:rsid w:val="00EF6E6F"/>
    <w:rsid w:val="00EF7174"/>
    <w:rsid w:val="00EF737C"/>
    <w:rsid w:val="00EF7648"/>
    <w:rsid w:val="00EF7837"/>
    <w:rsid w:val="00EF7B5B"/>
    <w:rsid w:val="00F00D81"/>
    <w:rsid w:val="00F00DA9"/>
    <w:rsid w:val="00F013D3"/>
    <w:rsid w:val="00F013F0"/>
    <w:rsid w:val="00F01EF3"/>
    <w:rsid w:val="00F0241A"/>
    <w:rsid w:val="00F02940"/>
    <w:rsid w:val="00F02A29"/>
    <w:rsid w:val="00F02BD2"/>
    <w:rsid w:val="00F03570"/>
    <w:rsid w:val="00F038C1"/>
    <w:rsid w:val="00F04052"/>
    <w:rsid w:val="00F04174"/>
    <w:rsid w:val="00F04598"/>
    <w:rsid w:val="00F047C4"/>
    <w:rsid w:val="00F05320"/>
    <w:rsid w:val="00F05E92"/>
    <w:rsid w:val="00F0616B"/>
    <w:rsid w:val="00F06257"/>
    <w:rsid w:val="00F062B4"/>
    <w:rsid w:val="00F068B7"/>
    <w:rsid w:val="00F06904"/>
    <w:rsid w:val="00F06E93"/>
    <w:rsid w:val="00F06FEA"/>
    <w:rsid w:val="00F102B1"/>
    <w:rsid w:val="00F1042E"/>
    <w:rsid w:val="00F10C6A"/>
    <w:rsid w:val="00F110AF"/>
    <w:rsid w:val="00F117E6"/>
    <w:rsid w:val="00F13050"/>
    <w:rsid w:val="00F130D0"/>
    <w:rsid w:val="00F13764"/>
    <w:rsid w:val="00F13B38"/>
    <w:rsid w:val="00F13C3A"/>
    <w:rsid w:val="00F13C8F"/>
    <w:rsid w:val="00F14D6F"/>
    <w:rsid w:val="00F154BB"/>
    <w:rsid w:val="00F1581A"/>
    <w:rsid w:val="00F15BC6"/>
    <w:rsid w:val="00F15CFA"/>
    <w:rsid w:val="00F16A8D"/>
    <w:rsid w:val="00F171EA"/>
    <w:rsid w:val="00F1749E"/>
    <w:rsid w:val="00F176F7"/>
    <w:rsid w:val="00F1788A"/>
    <w:rsid w:val="00F17C00"/>
    <w:rsid w:val="00F20166"/>
    <w:rsid w:val="00F206CE"/>
    <w:rsid w:val="00F2078F"/>
    <w:rsid w:val="00F20B94"/>
    <w:rsid w:val="00F20E55"/>
    <w:rsid w:val="00F2127F"/>
    <w:rsid w:val="00F219D8"/>
    <w:rsid w:val="00F21B8C"/>
    <w:rsid w:val="00F21FE6"/>
    <w:rsid w:val="00F223F8"/>
    <w:rsid w:val="00F2294B"/>
    <w:rsid w:val="00F22B4F"/>
    <w:rsid w:val="00F22BB1"/>
    <w:rsid w:val="00F237EB"/>
    <w:rsid w:val="00F23B41"/>
    <w:rsid w:val="00F23F0C"/>
    <w:rsid w:val="00F249B6"/>
    <w:rsid w:val="00F24A9F"/>
    <w:rsid w:val="00F24BBB"/>
    <w:rsid w:val="00F25345"/>
    <w:rsid w:val="00F257C7"/>
    <w:rsid w:val="00F25A61"/>
    <w:rsid w:val="00F25BE4"/>
    <w:rsid w:val="00F25EF8"/>
    <w:rsid w:val="00F263E7"/>
    <w:rsid w:val="00F279E6"/>
    <w:rsid w:val="00F27A7C"/>
    <w:rsid w:val="00F27BE3"/>
    <w:rsid w:val="00F27CD3"/>
    <w:rsid w:val="00F27D42"/>
    <w:rsid w:val="00F30305"/>
    <w:rsid w:val="00F304D0"/>
    <w:rsid w:val="00F30690"/>
    <w:rsid w:val="00F307C1"/>
    <w:rsid w:val="00F308EF"/>
    <w:rsid w:val="00F30BBC"/>
    <w:rsid w:val="00F30BD9"/>
    <w:rsid w:val="00F30DC7"/>
    <w:rsid w:val="00F31466"/>
    <w:rsid w:val="00F31564"/>
    <w:rsid w:val="00F316F9"/>
    <w:rsid w:val="00F31DA3"/>
    <w:rsid w:val="00F31EE1"/>
    <w:rsid w:val="00F31F3E"/>
    <w:rsid w:val="00F32267"/>
    <w:rsid w:val="00F3234D"/>
    <w:rsid w:val="00F32BF1"/>
    <w:rsid w:val="00F32F6F"/>
    <w:rsid w:val="00F33237"/>
    <w:rsid w:val="00F3357E"/>
    <w:rsid w:val="00F33748"/>
    <w:rsid w:val="00F339FF"/>
    <w:rsid w:val="00F33A02"/>
    <w:rsid w:val="00F347B9"/>
    <w:rsid w:val="00F34D09"/>
    <w:rsid w:val="00F350AC"/>
    <w:rsid w:val="00F35EBE"/>
    <w:rsid w:val="00F35FEA"/>
    <w:rsid w:val="00F364AF"/>
    <w:rsid w:val="00F36853"/>
    <w:rsid w:val="00F369C5"/>
    <w:rsid w:val="00F36A27"/>
    <w:rsid w:val="00F3744B"/>
    <w:rsid w:val="00F4012D"/>
    <w:rsid w:val="00F40D55"/>
    <w:rsid w:val="00F40FB6"/>
    <w:rsid w:val="00F41064"/>
    <w:rsid w:val="00F41380"/>
    <w:rsid w:val="00F415BE"/>
    <w:rsid w:val="00F41ACD"/>
    <w:rsid w:val="00F42102"/>
    <w:rsid w:val="00F42C32"/>
    <w:rsid w:val="00F42D27"/>
    <w:rsid w:val="00F42DE7"/>
    <w:rsid w:val="00F435BF"/>
    <w:rsid w:val="00F43802"/>
    <w:rsid w:val="00F43C52"/>
    <w:rsid w:val="00F43DC0"/>
    <w:rsid w:val="00F448D5"/>
    <w:rsid w:val="00F450F6"/>
    <w:rsid w:val="00F451AC"/>
    <w:rsid w:val="00F456DD"/>
    <w:rsid w:val="00F4648E"/>
    <w:rsid w:val="00F46653"/>
    <w:rsid w:val="00F46BD2"/>
    <w:rsid w:val="00F4752A"/>
    <w:rsid w:val="00F4756A"/>
    <w:rsid w:val="00F47C2B"/>
    <w:rsid w:val="00F50272"/>
    <w:rsid w:val="00F50A30"/>
    <w:rsid w:val="00F511E7"/>
    <w:rsid w:val="00F513AA"/>
    <w:rsid w:val="00F518E4"/>
    <w:rsid w:val="00F524C2"/>
    <w:rsid w:val="00F5267B"/>
    <w:rsid w:val="00F536DF"/>
    <w:rsid w:val="00F53812"/>
    <w:rsid w:val="00F54233"/>
    <w:rsid w:val="00F5442B"/>
    <w:rsid w:val="00F54A53"/>
    <w:rsid w:val="00F54F64"/>
    <w:rsid w:val="00F5510C"/>
    <w:rsid w:val="00F55275"/>
    <w:rsid w:val="00F5555B"/>
    <w:rsid w:val="00F556AE"/>
    <w:rsid w:val="00F55964"/>
    <w:rsid w:val="00F55A04"/>
    <w:rsid w:val="00F55C2F"/>
    <w:rsid w:val="00F55C57"/>
    <w:rsid w:val="00F56051"/>
    <w:rsid w:val="00F57C24"/>
    <w:rsid w:val="00F6000A"/>
    <w:rsid w:val="00F60E4B"/>
    <w:rsid w:val="00F60FB1"/>
    <w:rsid w:val="00F610D3"/>
    <w:rsid w:val="00F614F3"/>
    <w:rsid w:val="00F61BE4"/>
    <w:rsid w:val="00F61EB7"/>
    <w:rsid w:val="00F6249D"/>
    <w:rsid w:val="00F6290F"/>
    <w:rsid w:val="00F63258"/>
    <w:rsid w:val="00F63361"/>
    <w:rsid w:val="00F6367F"/>
    <w:rsid w:val="00F63E19"/>
    <w:rsid w:val="00F63F94"/>
    <w:rsid w:val="00F64561"/>
    <w:rsid w:val="00F645AB"/>
    <w:rsid w:val="00F64A18"/>
    <w:rsid w:val="00F64FD7"/>
    <w:rsid w:val="00F656AE"/>
    <w:rsid w:val="00F659D8"/>
    <w:rsid w:val="00F664D0"/>
    <w:rsid w:val="00F66554"/>
    <w:rsid w:val="00F6685E"/>
    <w:rsid w:val="00F66AB3"/>
    <w:rsid w:val="00F66B61"/>
    <w:rsid w:val="00F67676"/>
    <w:rsid w:val="00F676B0"/>
    <w:rsid w:val="00F678A6"/>
    <w:rsid w:val="00F67BCD"/>
    <w:rsid w:val="00F67C46"/>
    <w:rsid w:val="00F67E6A"/>
    <w:rsid w:val="00F67F97"/>
    <w:rsid w:val="00F705AD"/>
    <w:rsid w:val="00F70C45"/>
    <w:rsid w:val="00F71628"/>
    <w:rsid w:val="00F716D9"/>
    <w:rsid w:val="00F7183E"/>
    <w:rsid w:val="00F72986"/>
    <w:rsid w:val="00F72C3D"/>
    <w:rsid w:val="00F7378F"/>
    <w:rsid w:val="00F73829"/>
    <w:rsid w:val="00F74058"/>
    <w:rsid w:val="00F741C2"/>
    <w:rsid w:val="00F7428E"/>
    <w:rsid w:val="00F74357"/>
    <w:rsid w:val="00F74479"/>
    <w:rsid w:val="00F74C9B"/>
    <w:rsid w:val="00F75301"/>
    <w:rsid w:val="00F75B0D"/>
    <w:rsid w:val="00F75FEB"/>
    <w:rsid w:val="00F76478"/>
    <w:rsid w:val="00F7650F"/>
    <w:rsid w:val="00F76515"/>
    <w:rsid w:val="00F7668B"/>
    <w:rsid w:val="00F77231"/>
    <w:rsid w:val="00F7724A"/>
    <w:rsid w:val="00F772F8"/>
    <w:rsid w:val="00F7734D"/>
    <w:rsid w:val="00F7763E"/>
    <w:rsid w:val="00F7792F"/>
    <w:rsid w:val="00F77E38"/>
    <w:rsid w:val="00F80914"/>
    <w:rsid w:val="00F8124E"/>
    <w:rsid w:val="00F81446"/>
    <w:rsid w:val="00F815AD"/>
    <w:rsid w:val="00F81A01"/>
    <w:rsid w:val="00F82284"/>
    <w:rsid w:val="00F823CA"/>
    <w:rsid w:val="00F8243F"/>
    <w:rsid w:val="00F824D2"/>
    <w:rsid w:val="00F83A83"/>
    <w:rsid w:val="00F84191"/>
    <w:rsid w:val="00F8496F"/>
    <w:rsid w:val="00F84B30"/>
    <w:rsid w:val="00F84E7B"/>
    <w:rsid w:val="00F852A0"/>
    <w:rsid w:val="00F85B76"/>
    <w:rsid w:val="00F86260"/>
    <w:rsid w:val="00F86641"/>
    <w:rsid w:val="00F86863"/>
    <w:rsid w:val="00F86966"/>
    <w:rsid w:val="00F86CD6"/>
    <w:rsid w:val="00F87501"/>
    <w:rsid w:val="00F87915"/>
    <w:rsid w:val="00F87A4D"/>
    <w:rsid w:val="00F87DAF"/>
    <w:rsid w:val="00F90E7C"/>
    <w:rsid w:val="00F9125D"/>
    <w:rsid w:val="00F914BB"/>
    <w:rsid w:val="00F91541"/>
    <w:rsid w:val="00F918FE"/>
    <w:rsid w:val="00F92525"/>
    <w:rsid w:val="00F92656"/>
    <w:rsid w:val="00F92DD0"/>
    <w:rsid w:val="00F92F95"/>
    <w:rsid w:val="00F9333B"/>
    <w:rsid w:val="00F93AAE"/>
    <w:rsid w:val="00F93F52"/>
    <w:rsid w:val="00F94C0E"/>
    <w:rsid w:val="00F954E8"/>
    <w:rsid w:val="00F955BF"/>
    <w:rsid w:val="00F9585D"/>
    <w:rsid w:val="00F962BF"/>
    <w:rsid w:val="00F968BF"/>
    <w:rsid w:val="00F97261"/>
    <w:rsid w:val="00F974DC"/>
    <w:rsid w:val="00FA06ED"/>
    <w:rsid w:val="00FA09C5"/>
    <w:rsid w:val="00FA0D38"/>
    <w:rsid w:val="00FA12B6"/>
    <w:rsid w:val="00FA17E4"/>
    <w:rsid w:val="00FA2278"/>
    <w:rsid w:val="00FA30C8"/>
    <w:rsid w:val="00FA36DA"/>
    <w:rsid w:val="00FA37BF"/>
    <w:rsid w:val="00FA3878"/>
    <w:rsid w:val="00FA38BD"/>
    <w:rsid w:val="00FA3A3E"/>
    <w:rsid w:val="00FA4B4A"/>
    <w:rsid w:val="00FA6ACF"/>
    <w:rsid w:val="00FA6AD5"/>
    <w:rsid w:val="00FA6F09"/>
    <w:rsid w:val="00FA6F85"/>
    <w:rsid w:val="00FA711E"/>
    <w:rsid w:val="00FA7435"/>
    <w:rsid w:val="00FA74E3"/>
    <w:rsid w:val="00FB00FF"/>
    <w:rsid w:val="00FB0114"/>
    <w:rsid w:val="00FB02FA"/>
    <w:rsid w:val="00FB05DC"/>
    <w:rsid w:val="00FB0FE4"/>
    <w:rsid w:val="00FB1185"/>
    <w:rsid w:val="00FB13C5"/>
    <w:rsid w:val="00FB25DA"/>
    <w:rsid w:val="00FB2EB6"/>
    <w:rsid w:val="00FB3450"/>
    <w:rsid w:val="00FB3A2B"/>
    <w:rsid w:val="00FB3C78"/>
    <w:rsid w:val="00FB404F"/>
    <w:rsid w:val="00FB4106"/>
    <w:rsid w:val="00FB433B"/>
    <w:rsid w:val="00FB4574"/>
    <w:rsid w:val="00FB4A75"/>
    <w:rsid w:val="00FB4D42"/>
    <w:rsid w:val="00FB507A"/>
    <w:rsid w:val="00FB5338"/>
    <w:rsid w:val="00FB53A0"/>
    <w:rsid w:val="00FB5835"/>
    <w:rsid w:val="00FB5982"/>
    <w:rsid w:val="00FB5D03"/>
    <w:rsid w:val="00FB5D6F"/>
    <w:rsid w:val="00FB6033"/>
    <w:rsid w:val="00FB603F"/>
    <w:rsid w:val="00FB625D"/>
    <w:rsid w:val="00FB6443"/>
    <w:rsid w:val="00FB6F95"/>
    <w:rsid w:val="00FB72DA"/>
    <w:rsid w:val="00FB7B7C"/>
    <w:rsid w:val="00FC01F2"/>
    <w:rsid w:val="00FC1961"/>
    <w:rsid w:val="00FC242D"/>
    <w:rsid w:val="00FC3900"/>
    <w:rsid w:val="00FC3B17"/>
    <w:rsid w:val="00FC3F4A"/>
    <w:rsid w:val="00FC3F98"/>
    <w:rsid w:val="00FC4253"/>
    <w:rsid w:val="00FC46E3"/>
    <w:rsid w:val="00FC4B72"/>
    <w:rsid w:val="00FC4D38"/>
    <w:rsid w:val="00FC4EAA"/>
    <w:rsid w:val="00FC537B"/>
    <w:rsid w:val="00FC5701"/>
    <w:rsid w:val="00FC5F23"/>
    <w:rsid w:val="00FC622B"/>
    <w:rsid w:val="00FC62DA"/>
    <w:rsid w:val="00FC650C"/>
    <w:rsid w:val="00FC6910"/>
    <w:rsid w:val="00FC7A1D"/>
    <w:rsid w:val="00FC7C3B"/>
    <w:rsid w:val="00FD0138"/>
    <w:rsid w:val="00FD07B2"/>
    <w:rsid w:val="00FD07D2"/>
    <w:rsid w:val="00FD0D28"/>
    <w:rsid w:val="00FD25AC"/>
    <w:rsid w:val="00FD2A9A"/>
    <w:rsid w:val="00FD2ED4"/>
    <w:rsid w:val="00FD2F6B"/>
    <w:rsid w:val="00FD3968"/>
    <w:rsid w:val="00FD3E2F"/>
    <w:rsid w:val="00FD49F1"/>
    <w:rsid w:val="00FD4B55"/>
    <w:rsid w:val="00FD55E9"/>
    <w:rsid w:val="00FD56EC"/>
    <w:rsid w:val="00FD57C9"/>
    <w:rsid w:val="00FD6061"/>
    <w:rsid w:val="00FD61D4"/>
    <w:rsid w:val="00FD6363"/>
    <w:rsid w:val="00FD6504"/>
    <w:rsid w:val="00FD674B"/>
    <w:rsid w:val="00FD6E69"/>
    <w:rsid w:val="00FD6FA8"/>
    <w:rsid w:val="00FD72DF"/>
    <w:rsid w:val="00FD7373"/>
    <w:rsid w:val="00FE0367"/>
    <w:rsid w:val="00FE083A"/>
    <w:rsid w:val="00FE0D29"/>
    <w:rsid w:val="00FE0E79"/>
    <w:rsid w:val="00FE1173"/>
    <w:rsid w:val="00FE11D7"/>
    <w:rsid w:val="00FE1C98"/>
    <w:rsid w:val="00FE200F"/>
    <w:rsid w:val="00FE2701"/>
    <w:rsid w:val="00FE2867"/>
    <w:rsid w:val="00FE2A3C"/>
    <w:rsid w:val="00FE2DCA"/>
    <w:rsid w:val="00FE2F28"/>
    <w:rsid w:val="00FE35A9"/>
    <w:rsid w:val="00FE400C"/>
    <w:rsid w:val="00FE43B8"/>
    <w:rsid w:val="00FE4736"/>
    <w:rsid w:val="00FE48A8"/>
    <w:rsid w:val="00FE4AFC"/>
    <w:rsid w:val="00FE5770"/>
    <w:rsid w:val="00FE5C23"/>
    <w:rsid w:val="00FE5EDE"/>
    <w:rsid w:val="00FE5F96"/>
    <w:rsid w:val="00FE63F0"/>
    <w:rsid w:val="00FE7142"/>
    <w:rsid w:val="00FE7852"/>
    <w:rsid w:val="00FE7B9E"/>
    <w:rsid w:val="00FF021E"/>
    <w:rsid w:val="00FF09B5"/>
    <w:rsid w:val="00FF0A8E"/>
    <w:rsid w:val="00FF134D"/>
    <w:rsid w:val="00FF24D6"/>
    <w:rsid w:val="00FF2B61"/>
    <w:rsid w:val="00FF2F04"/>
    <w:rsid w:val="00FF328A"/>
    <w:rsid w:val="00FF3783"/>
    <w:rsid w:val="00FF3BF6"/>
    <w:rsid w:val="00FF4196"/>
    <w:rsid w:val="00FF4801"/>
    <w:rsid w:val="00FF499D"/>
    <w:rsid w:val="00FF4BB6"/>
    <w:rsid w:val="00FF5102"/>
    <w:rsid w:val="00FF5764"/>
    <w:rsid w:val="00FF59DD"/>
    <w:rsid w:val="00FF5D4E"/>
    <w:rsid w:val="00FF6360"/>
    <w:rsid w:val="00FF6406"/>
    <w:rsid w:val="00FF6446"/>
    <w:rsid w:val="00FF697C"/>
    <w:rsid w:val="00FF6CE6"/>
    <w:rsid w:val="00FF7504"/>
    <w:rsid w:val="00FF76B8"/>
    <w:rsid w:val="00FF7ABB"/>
    <w:rsid w:val="00FF7B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9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5D7"/>
    <w:pPr>
      <w:jc w:val="both"/>
    </w:pPr>
    <w:rPr>
      <w:rFonts w:ascii="Tahoma" w:hAnsi="Tahoma"/>
      <w:lang w:val="nl-NL"/>
    </w:rPr>
  </w:style>
  <w:style w:type="paragraph" w:styleId="Kop1">
    <w:name w:val="heading 1"/>
    <w:basedOn w:val="Standaard"/>
    <w:next w:val="Standaard"/>
    <w:qFormat/>
    <w:rsid w:val="00371A7F"/>
    <w:pPr>
      <w:keepNext/>
      <w:numPr>
        <w:numId w:val="16"/>
      </w:numPr>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numPr>
        <w:ilvl w:val="1"/>
        <w:numId w:val="16"/>
      </w:numPr>
      <w:spacing w:before="240" w:after="60"/>
      <w:jc w:val="left"/>
      <w:outlineLvl w:val="1"/>
    </w:pPr>
    <w:rPr>
      <w:rFonts w:cs="Arial"/>
      <w:b/>
      <w:bCs/>
      <w:iCs/>
      <w:sz w:val="26"/>
      <w:szCs w:val="28"/>
    </w:rPr>
  </w:style>
  <w:style w:type="paragraph" w:styleId="Kop3">
    <w:name w:val="heading 3"/>
    <w:basedOn w:val="Standaard"/>
    <w:next w:val="Standaard"/>
    <w:autoRedefine/>
    <w:qFormat/>
    <w:rsid w:val="00C65665"/>
    <w:pPr>
      <w:keepNext/>
      <w:spacing w:before="240" w:after="60"/>
      <w:jc w:val="left"/>
      <w:outlineLvl w:val="2"/>
    </w:pPr>
    <w:rPr>
      <w:rFonts w:cs="Arial"/>
      <w:b/>
      <w:bCs/>
      <w:i/>
      <w:sz w:val="24"/>
      <w:szCs w:val="26"/>
    </w:rPr>
  </w:style>
  <w:style w:type="paragraph" w:styleId="Kop4">
    <w:name w:val="heading 4"/>
    <w:basedOn w:val="Standaard"/>
    <w:next w:val="Standaard"/>
    <w:qFormat/>
    <w:rsid w:val="00371A7F"/>
    <w:pPr>
      <w:keepNext/>
      <w:numPr>
        <w:ilvl w:val="3"/>
        <w:numId w:val="16"/>
      </w:numPr>
      <w:spacing w:before="240" w:after="60"/>
      <w:jc w:val="left"/>
      <w:outlineLvl w:val="3"/>
    </w:pPr>
    <w:rPr>
      <w:b/>
      <w:bCs/>
      <w:sz w:val="22"/>
      <w:szCs w:val="28"/>
    </w:rPr>
  </w:style>
  <w:style w:type="paragraph" w:styleId="Kop5">
    <w:name w:val="heading 5"/>
    <w:basedOn w:val="Standaard"/>
    <w:next w:val="Standaard"/>
    <w:qFormat/>
    <w:rsid w:val="00371A7F"/>
    <w:pPr>
      <w:numPr>
        <w:ilvl w:val="4"/>
        <w:numId w:val="16"/>
      </w:numPr>
      <w:spacing w:before="240" w:after="60"/>
      <w:jc w:val="left"/>
      <w:outlineLvl w:val="4"/>
    </w:pPr>
    <w:rPr>
      <w:b/>
      <w:bCs/>
      <w:i/>
      <w:iCs/>
      <w:sz w:val="22"/>
      <w:szCs w:val="26"/>
    </w:rPr>
  </w:style>
  <w:style w:type="paragraph" w:styleId="Kop6">
    <w:name w:val="heading 6"/>
    <w:basedOn w:val="Standaard"/>
    <w:next w:val="Standaard"/>
    <w:qFormat/>
    <w:rsid w:val="00371A7F"/>
    <w:pPr>
      <w:numPr>
        <w:ilvl w:val="5"/>
        <w:numId w:val="16"/>
      </w:numPr>
      <w:spacing w:before="240" w:after="60"/>
      <w:jc w:val="left"/>
      <w:outlineLvl w:val="5"/>
    </w:pPr>
    <w:rPr>
      <w:b/>
      <w:bCs/>
      <w:szCs w:val="22"/>
    </w:rPr>
  </w:style>
  <w:style w:type="paragraph" w:styleId="Kop7">
    <w:name w:val="heading 7"/>
    <w:basedOn w:val="Standaard"/>
    <w:next w:val="Standaard"/>
    <w:qFormat/>
    <w:rsid w:val="00371A7F"/>
    <w:pPr>
      <w:numPr>
        <w:ilvl w:val="6"/>
        <w:numId w:val="16"/>
      </w:numPr>
      <w:spacing w:before="240" w:after="60"/>
      <w:jc w:val="left"/>
      <w:outlineLvl w:val="6"/>
    </w:pPr>
    <w:rPr>
      <w:b/>
      <w:i/>
      <w:szCs w:val="24"/>
    </w:rPr>
  </w:style>
  <w:style w:type="paragraph" w:styleId="Kop8">
    <w:name w:val="heading 8"/>
    <w:basedOn w:val="Standaard"/>
    <w:next w:val="Standaard"/>
    <w:link w:val="Kop8Char"/>
    <w:uiPriority w:val="9"/>
    <w:semiHidden/>
    <w:unhideWhenUsed/>
    <w:qFormat/>
    <w:rsid w:val="00C91A04"/>
    <w:pPr>
      <w:numPr>
        <w:ilvl w:val="7"/>
        <w:numId w:val="16"/>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C91A04"/>
    <w:pPr>
      <w:numPr>
        <w:ilvl w:val="8"/>
        <w:numId w:val="16"/>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uiPriority w:val="99"/>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uiPriority w:val="39"/>
    <w:qFormat/>
    <w:rsid w:val="00DF0678"/>
    <w:pPr>
      <w:tabs>
        <w:tab w:val="left" w:pos="1080"/>
        <w:tab w:val="right" w:leader="dot" w:pos="9062"/>
      </w:tabs>
      <w:spacing w:before="120" w:after="120"/>
      <w:jc w:val="left"/>
    </w:pPr>
    <w:rPr>
      <w:b/>
      <w:caps/>
      <w:szCs w:val="22"/>
    </w:rPr>
  </w:style>
  <w:style w:type="paragraph" w:styleId="Inhopg2">
    <w:name w:val="toc 2"/>
    <w:basedOn w:val="Standaard"/>
    <w:next w:val="Standaard"/>
    <w:autoRedefine/>
    <w:uiPriority w:val="39"/>
    <w:qFormat/>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uiPriority w:val="39"/>
    <w:qFormat/>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uiPriority w:val="39"/>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uiPriority w:val="39"/>
    <w:rsid w:val="00371A7F"/>
    <w:pPr>
      <w:ind w:left="1650" w:hanging="851"/>
      <w:jc w:val="left"/>
    </w:pPr>
  </w:style>
  <w:style w:type="paragraph" w:styleId="Inhopg6">
    <w:name w:val="toc 6"/>
    <w:basedOn w:val="Standaard"/>
    <w:next w:val="Standaard"/>
    <w:autoRedefine/>
    <w:uiPriority w:val="39"/>
    <w:rsid w:val="00371A7F"/>
    <w:pPr>
      <w:tabs>
        <w:tab w:val="left" w:pos="2028"/>
        <w:tab w:val="right" w:leader="dot" w:pos="9062"/>
      </w:tabs>
      <w:ind w:left="2030" w:hanging="1032"/>
      <w:jc w:val="left"/>
    </w:pPr>
  </w:style>
  <w:style w:type="paragraph" w:styleId="Inhopg7">
    <w:name w:val="toc 7"/>
    <w:basedOn w:val="Standaard"/>
    <w:next w:val="Standaard"/>
    <w:autoRedefine/>
    <w:uiPriority w:val="39"/>
    <w:rsid w:val="00371A7F"/>
    <w:pPr>
      <w:tabs>
        <w:tab w:val="left" w:pos="2398"/>
        <w:tab w:val="right" w:leader="dot" w:pos="9062"/>
      </w:tabs>
      <w:ind w:left="2404" w:hanging="1202"/>
      <w:jc w:val="left"/>
    </w:pPr>
  </w:style>
  <w:style w:type="paragraph" w:styleId="Inhopg8">
    <w:name w:val="toc 8"/>
    <w:basedOn w:val="Standaard"/>
    <w:next w:val="Standaard"/>
    <w:autoRedefine/>
    <w:uiPriority w:val="39"/>
    <w:rsid w:val="00371A7F"/>
    <w:pPr>
      <w:ind w:left="1400"/>
      <w:jc w:val="left"/>
    </w:pPr>
  </w:style>
  <w:style w:type="paragraph" w:styleId="Inhopg9">
    <w:name w:val="toc 9"/>
    <w:basedOn w:val="Standaard"/>
    <w:next w:val="Standaard"/>
    <w:autoRedefine/>
    <w:uiPriority w:val="39"/>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uiPriority w:val="99"/>
    <w:rsid w:val="00371A7F"/>
    <w:rPr>
      <w:vertAlign w:val="superscript"/>
    </w:rPr>
  </w:style>
  <w:style w:type="paragraph" w:styleId="Voetnoottekst">
    <w:name w:val="footnote text"/>
    <w:basedOn w:val="Standaard"/>
    <w:link w:val="VoetnoottekstChar"/>
    <w:uiPriority w:val="99"/>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paragraph" w:styleId="Kopvaninhoudsopgave">
    <w:name w:val="TOC Heading"/>
    <w:basedOn w:val="Kop1"/>
    <w:next w:val="Standaard"/>
    <w:uiPriority w:val="39"/>
    <w:semiHidden/>
    <w:unhideWhenUsed/>
    <w:qFormat/>
    <w:rsid w:val="00FD6E6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lang w:val="nl-BE"/>
    </w:rPr>
  </w:style>
  <w:style w:type="paragraph" w:styleId="Ballontekst">
    <w:name w:val="Balloon Text"/>
    <w:basedOn w:val="Standaard"/>
    <w:link w:val="BallontekstChar"/>
    <w:uiPriority w:val="99"/>
    <w:semiHidden/>
    <w:unhideWhenUsed/>
    <w:rsid w:val="00FD6E69"/>
    <w:rPr>
      <w:rFonts w:cs="Tahoma"/>
      <w:sz w:val="16"/>
      <w:szCs w:val="16"/>
    </w:rPr>
  </w:style>
  <w:style w:type="character" w:customStyle="1" w:styleId="BallontekstChar">
    <w:name w:val="Ballontekst Char"/>
    <w:link w:val="Ballontekst"/>
    <w:uiPriority w:val="99"/>
    <w:semiHidden/>
    <w:rsid w:val="00FD6E69"/>
    <w:rPr>
      <w:rFonts w:ascii="Tahoma" w:hAnsi="Tahoma" w:cs="Tahoma"/>
      <w:sz w:val="16"/>
      <w:szCs w:val="16"/>
      <w:lang w:val="nl-NL"/>
    </w:rPr>
  </w:style>
  <w:style w:type="character" w:customStyle="1" w:styleId="Kop8Char">
    <w:name w:val="Kop 8 Char"/>
    <w:link w:val="Kop8"/>
    <w:uiPriority w:val="9"/>
    <w:semiHidden/>
    <w:rsid w:val="00C91A04"/>
    <w:rPr>
      <w:rFonts w:ascii="Calibri" w:hAnsi="Calibri"/>
      <w:i/>
      <w:iCs/>
      <w:sz w:val="24"/>
      <w:szCs w:val="24"/>
      <w:lang w:val="nl-NL"/>
    </w:rPr>
  </w:style>
  <w:style w:type="character" w:customStyle="1" w:styleId="Kop9Char">
    <w:name w:val="Kop 9 Char"/>
    <w:link w:val="Kop9"/>
    <w:uiPriority w:val="9"/>
    <w:semiHidden/>
    <w:rsid w:val="00C91A04"/>
    <w:rPr>
      <w:rFonts w:ascii="Cambria" w:hAnsi="Cambria"/>
      <w:sz w:val="22"/>
      <w:szCs w:val="22"/>
      <w:lang w:val="nl-NL"/>
    </w:rPr>
  </w:style>
  <w:style w:type="paragraph" w:styleId="Lijstalinea">
    <w:name w:val="List Paragraph"/>
    <w:basedOn w:val="Standaard"/>
    <w:uiPriority w:val="34"/>
    <w:qFormat/>
    <w:rsid w:val="00A96DFB"/>
    <w:pPr>
      <w:ind w:left="708"/>
    </w:pPr>
  </w:style>
  <w:style w:type="paragraph" w:customStyle="1" w:styleId="StijlKop2Uitvullen">
    <w:name w:val="Stijl Kop 2 + Uitvullen"/>
    <w:basedOn w:val="Kop2"/>
    <w:rsid w:val="00A96DFB"/>
    <w:pPr>
      <w:ind w:left="1284"/>
      <w:jc w:val="both"/>
    </w:pPr>
    <w:rPr>
      <w:rFonts w:cs="Times New Roman"/>
      <w:iCs w:val="0"/>
      <w:szCs w:val="20"/>
    </w:rPr>
  </w:style>
  <w:style w:type="character" w:styleId="Verwijzingopmerking">
    <w:name w:val="annotation reference"/>
    <w:uiPriority w:val="99"/>
    <w:semiHidden/>
    <w:unhideWhenUsed/>
    <w:rsid w:val="00890E11"/>
    <w:rPr>
      <w:sz w:val="16"/>
      <w:szCs w:val="16"/>
    </w:rPr>
  </w:style>
  <w:style w:type="paragraph" w:styleId="Bijschrift">
    <w:name w:val="caption"/>
    <w:basedOn w:val="Standaard"/>
    <w:next w:val="Standaard"/>
    <w:uiPriority w:val="35"/>
    <w:unhideWhenUsed/>
    <w:qFormat/>
    <w:rsid w:val="0093081C"/>
    <w:rPr>
      <w:b/>
      <w:bCs/>
    </w:rPr>
  </w:style>
  <w:style w:type="character" w:styleId="Tekstvantijdelijkeaanduiding">
    <w:name w:val="Placeholder Text"/>
    <w:basedOn w:val="Standaardalinea-lettertype"/>
    <w:uiPriority w:val="99"/>
    <w:semiHidden/>
    <w:rsid w:val="0093081C"/>
    <w:rPr>
      <w:color w:val="808080"/>
    </w:rPr>
  </w:style>
  <w:style w:type="paragraph" w:customStyle="1" w:styleId="StijlKop2CursiefUitvullen">
    <w:name w:val="Stijl Kop 2 + Cursief Uitvullen"/>
    <w:basedOn w:val="Kop2"/>
    <w:rsid w:val="00AB4D9F"/>
    <w:pPr>
      <w:jc w:val="both"/>
    </w:pPr>
    <w:rPr>
      <w:rFonts w:cs="Times New Roman"/>
      <w:i/>
      <w:sz w:val="24"/>
      <w:szCs w:val="20"/>
    </w:rPr>
  </w:style>
  <w:style w:type="paragraph" w:styleId="Lijstmetafbeeldingen">
    <w:name w:val="table of figures"/>
    <w:basedOn w:val="Standaard"/>
    <w:next w:val="Standaard"/>
    <w:uiPriority w:val="99"/>
    <w:unhideWhenUsed/>
    <w:rsid w:val="00DF3CB8"/>
  </w:style>
  <w:style w:type="paragraph" w:customStyle="1" w:styleId="StijlBijschriftCambriaMathNietVetCursief">
    <w:name w:val="Stijl Bijschrift + Cambria Math Niet Vet Cursief"/>
    <w:basedOn w:val="Bijschrift"/>
    <w:rsid w:val="00AB1974"/>
    <w:rPr>
      <w:rFonts w:ascii="Cambria Math" w:hAnsi="Cambria Math"/>
      <w:b w:val="0"/>
      <w:bCs w:val="0"/>
      <w:iCs/>
    </w:rPr>
  </w:style>
  <w:style w:type="paragraph" w:customStyle="1" w:styleId="StijlStijlBijschriftCambriaMathNietVetCursiefVet">
    <w:name w:val="Stijl Stijl Bijschrift + Cambria Math Niet Vet Cursief + Vet"/>
    <w:basedOn w:val="StijlBijschriftCambriaMathNietVetCursief"/>
    <w:rsid w:val="00AB1974"/>
    <w:rPr>
      <w:b/>
      <w:bCs/>
      <w:iCs w:val="0"/>
    </w:rPr>
  </w:style>
  <w:style w:type="paragraph" w:customStyle="1" w:styleId="Default">
    <w:name w:val="Default"/>
    <w:rsid w:val="00070C9C"/>
    <w:pPr>
      <w:autoSpaceDE w:val="0"/>
      <w:autoSpaceDN w:val="0"/>
      <w:adjustRightInd w:val="0"/>
    </w:pPr>
    <w:rPr>
      <w:color w:val="000000"/>
      <w:sz w:val="24"/>
      <w:szCs w:val="24"/>
    </w:rPr>
  </w:style>
  <w:style w:type="paragraph" w:customStyle="1" w:styleId="CharChar">
    <w:name w:val="Char Char"/>
    <w:basedOn w:val="Standaard"/>
    <w:rsid w:val="0059729A"/>
    <w:pPr>
      <w:spacing w:after="160" w:line="240" w:lineRule="exact"/>
      <w:jc w:val="left"/>
    </w:pPr>
    <w:rPr>
      <w:rFonts w:ascii="Verdana" w:hAnsi="Verdana"/>
      <w:lang w:val="en-US"/>
    </w:rPr>
  </w:style>
  <w:style w:type="character" w:customStyle="1" w:styleId="VoetnoottekstChar">
    <w:name w:val="Voetnoottekst Char"/>
    <w:link w:val="Voetnoottekst"/>
    <w:uiPriority w:val="99"/>
    <w:rsid w:val="0059729A"/>
    <w:rPr>
      <w:rFonts w:ascii="Tahoma" w:hAnsi="Tahoma"/>
      <w:sz w:val="18"/>
      <w:lang w:val="nl-NL"/>
    </w:rPr>
  </w:style>
  <w:style w:type="paragraph" w:customStyle="1" w:styleId="CharChar0">
    <w:name w:val="Char Char"/>
    <w:basedOn w:val="Standaard"/>
    <w:rsid w:val="00133696"/>
    <w:pPr>
      <w:spacing w:after="160" w:line="240" w:lineRule="exact"/>
      <w:jc w:val="left"/>
    </w:pPr>
    <w:rPr>
      <w:rFonts w:ascii="Verdana" w:hAnsi="Verdana"/>
      <w:lang w:val="en-US"/>
    </w:rPr>
  </w:style>
  <w:style w:type="character" w:customStyle="1" w:styleId="TekstopmerkingChar">
    <w:name w:val="Tekst opmerking Char"/>
    <w:basedOn w:val="Standaardalinea-lettertype"/>
    <w:link w:val="Tekstopmerking"/>
    <w:uiPriority w:val="99"/>
    <w:semiHidden/>
    <w:rsid w:val="006F7C04"/>
    <w:rPr>
      <w:rFonts w:ascii="Tahoma" w:hAnsi="Tahoma"/>
      <w:lang w:val="nl-NL"/>
    </w:rPr>
  </w:style>
  <w:style w:type="paragraph" w:styleId="Revisie">
    <w:name w:val="Revision"/>
    <w:hidden/>
    <w:uiPriority w:val="99"/>
    <w:semiHidden/>
    <w:rsid w:val="00C735D1"/>
    <w:rPr>
      <w:rFonts w:ascii="Tahoma" w:hAnsi="Tahoma"/>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5D7"/>
    <w:pPr>
      <w:jc w:val="both"/>
    </w:pPr>
    <w:rPr>
      <w:rFonts w:ascii="Tahoma" w:hAnsi="Tahoma"/>
      <w:lang w:val="nl-NL"/>
    </w:rPr>
  </w:style>
  <w:style w:type="paragraph" w:styleId="Kop1">
    <w:name w:val="heading 1"/>
    <w:basedOn w:val="Standaard"/>
    <w:next w:val="Standaard"/>
    <w:qFormat/>
    <w:rsid w:val="00371A7F"/>
    <w:pPr>
      <w:keepNext/>
      <w:numPr>
        <w:numId w:val="16"/>
      </w:numPr>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numPr>
        <w:ilvl w:val="1"/>
        <w:numId w:val="16"/>
      </w:numPr>
      <w:spacing w:before="240" w:after="60"/>
      <w:jc w:val="left"/>
      <w:outlineLvl w:val="1"/>
    </w:pPr>
    <w:rPr>
      <w:rFonts w:cs="Arial"/>
      <w:b/>
      <w:bCs/>
      <w:iCs/>
      <w:sz w:val="26"/>
      <w:szCs w:val="28"/>
    </w:rPr>
  </w:style>
  <w:style w:type="paragraph" w:styleId="Kop3">
    <w:name w:val="heading 3"/>
    <w:basedOn w:val="Standaard"/>
    <w:next w:val="Standaard"/>
    <w:autoRedefine/>
    <w:qFormat/>
    <w:rsid w:val="00C65665"/>
    <w:pPr>
      <w:keepNext/>
      <w:spacing w:before="240" w:after="60"/>
      <w:jc w:val="left"/>
      <w:outlineLvl w:val="2"/>
    </w:pPr>
    <w:rPr>
      <w:rFonts w:cs="Arial"/>
      <w:b/>
      <w:bCs/>
      <w:i/>
      <w:sz w:val="24"/>
      <w:szCs w:val="26"/>
    </w:rPr>
  </w:style>
  <w:style w:type="paragraph" w:styleId="Kop4">
    <w:name w:val="heading 4"/>
    <w:basedOn w:val="Standaard"/>
    <w:next w:val="Standaard"/>
    <w:qFormat/>
    <w:rsid w:val="00371A7F"/>
    <w:pPr>
      <w:keepNext/>
      <w:numPr>
        <w:ilvl w:val="3"/>
        <w:numId w:val="16"/>
      </w:numPr>
      <w:spacing w:before="240" w:after="60"/>
      <w:jc w:val="left"/>
      <w:outlineLvl w:val="3"/>
    </w:pPr>
    <w:rPr>
      <w:b/>
      <w:bCs/>
      <w:sz w:val="22"/>
      <w:szCs w:val="28"/>
    </w:rPr>
  </w:style>
  <w:style w:type="paragraph" w:styleId="Kop5">
    <w:name w:val="heading 5"/>
    <w:basedOn w:val="Standaard"/>
    <w:next w:val="Standaard"/>
    <w:qFormat/>
    <w:rsid w:val="00371A7F"/>
    <w:pPr>
      <w:numPr>
        <w:ilvl w:val="4"/>
        <w:numId w:val="16"/>
      </w:numPr>
      <w:spacing w:before="240" w:after="60"/>
      <w:jc w:val="left"/>
      <w:outlineLvl w:val="4"/>
    </w:pPr>
    <w:rPr>
      <w:b/>
      <w:bCs/>
      <w:i/>
      <w:iCs/>
      <w:sz w:val="22"/>
      <w:szCs w:val="26"/>
    </w:rPr>
  </w:style>
  <w:style w:type="paragraph" w:styleId="Kop6">
    <w:name w:val="heading 6"/>
    <w:basedOn w:val="Standaard"/>
    <w:next w:val="Standaard"/>
    <w:qFormat/>
    <w:rsid w:val="00371A7F"/>
    <w:pPr>
      <w:numPr>
        <w:ilvl w:val="5"/>
        <w:numId w:val="16"/>
      </w:numPr>
      <w:spacing w:before="240" w:after="60"/>
      <w:jc w:val="left"/>
      <w:outlineLvl w:val="5"/>
    </w:pPr>
    <w:rPr>
      <w:b/>
      <w:bCs/>
      <w:szCs w:val="22"/>
    </w:rPr>
  </w:style>
  <w:style w:type="paragraph" w:styleId="Kop7">
    <w:name w:val="heading 7"/>
    <w:basedOn w:val="Standaard"/>
    <w:next w:val="Standaard"/>
    <w:qFormat/>
    <w:rsid w:val="00371A7F"/>
    <w:pPr>
      <w:numPr>
        <w:ilvl w:val="6"/>
        <w:numId w:val="16"/>
      </w:numPr>
      <w:spacing w:before="240" w:after="60"/>
      <w:jc w:val="left"/>
      <w:outlineLvl w:val="6"/>
    </w:pPr>
    <w:rPr>
      <w:b/>
      <w:i/>
      <w:szCs w:val="24"/>
    </w:rPr>
  </w:style>
  <w:style w:type="paragraph" w:styleId="Kop8">
    <w:name w:val="heading 8"/>
    <w:basedOn w:val="Standaard"/>
    <w:next w:val="Standaard"/>
    <w:link w:val="Kop8Char"/>
    <w:uiPriority w:val="9"/>
    <w:semiHidden/>
    <w:unhideWhenUsed/>
    <w:qFormat/>
    <w:rsid w:val="00C91A04"/>
    <w:pPr>
      <w:numPr>
        <w:ilvl w:val="7"/>
        <w:numId w:val="16"/>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C91A04"/>
    <w:pPr>
      <w:numPr>
        <w:ilvl w:val="8"/>
        <w:numId w:val="16"/>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uiPriority w:val="99"/>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uiPriority w:val="39"/>
    <w:qFormat/>
    <w:rsid w:val="00DF0678"/>
    <w:pPr>
      <w:tabs>
        <w:tab w:val="left" w:pos="1080"/>
        <w:tab w:val="right" w:leader="dot" w:pos="9062"/>
      </w:tabs>
      <w:spacing w:before="120" w:after="120"/>
      <w:jc w:val="left"/>
    </w:pPr>
    <w:rPr>
      <w:b/>
      <w:caps/>
      <w:szCs w:val="22"/>
    </w:rPr>
  </w:style>
  <w:style w:type="paragraph" w:styleId="Inhopg2">
    <w:name w:val="toc 2"/>
    <w:basedOn w:val="Standaard"/>
    <w:next w:val="Standaard"/>
    <w:autoRedefine/>
    <w:uiPriority w:val="39"/>
    <w:qFormat/>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uiPriority w:val="39"/>
    <w:qFormat/>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uiPriority w:val="39"/>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uiPriority w:val="39"/>
    <w:rsid w:val="00371A7F"/>
    <w:pPr>
      <w:ind w:left="1650" w:hanging="851"/>
      <w:jc w:val="left"/>
    </w:pPr>
  </w:style>
  <w:style w:type="paragraph" w:styleId="Inhopg6">
    <w:name w:val="toc 6"/>
    <w:basedOn w:val="Standaard"/>
    <w:next w:val="Standaard"/>
    <w:autoRedefine/>
    <w:uiPriority w:val="39"/>
    <w:rsid w:val="00371A7F"/>
    <w:pPr>
      <w:tabs>
        <w:tab w:val="left" w:pos="2028"/>
        <w:tab w:val="right" w:leader="dot" w:pos="9062"/>
      </w:tabs>
      <w:ind w:left="2030" w:hanging="1032"/>
      <w:jc w:val="left"/>
    </w:pPr>
  </w:style>
  <w:style w:type="paragraph" w:styleId="Inhopg7">
    <w:name w:val="toc 7"/>
    <w:basedOn w:val="Standaard"/>
    <w:next w:val="Standaard"/>
    <w:autoRedefine/>
    <w:uiPriority w:val="39"/>
    <w:rsid w:val="00371A7F"/>
    <w:pPr>
      <w:tabs>
        <w:tab w:val="left" w:pos="2398"/>
        <w:tab w:val="right" w:leader="dot" w:pos="9062"/>
      </w:tabs>
      <w:ind w:left="2404" w:hanging="1202"/>
      <w:jc w:val="left"/>
    </w:pPr>
  </w:style>
  <w:style w:type="paragraph" w:styleId="Inhopg8">
    <w:name w:val="toc 8"/>
    <w:basedOn w:val="Standaard"/>
    <w:next w:val="Standaard"/>
    <w:autoRedefine/>
    <w:uiPriority w:val="39"/>
    <w:rsid w:val="00371A7F"/>
    <w:pPr>
      <w:ind w:left="1400"/>
      <w:jc w:val="left"/>
    </w:pPr>
  </w:style>
  <w:style w:type="paragraph" w:styleId="Inhopg9">
    <w:name w:val="toc 9"/>
    <w:basedOn w:val="Standaard"/>
    <w:next w:val="Standaard"/>
    <w:autoRedefine/>
    <w:uiPriority w:val="39"/>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uiPriority w:val="99"/>
    <w:rsid w:val="00371A7F"/>
    <w:rPr>
      <w:vertAlign w:val="superscript"/>
    </w:rPr>
  </w:style>
  <w:style w:type="paragraph" w:styleId="Voetnoottekst">
    <w:name w:val="footnote text"/>
    <w:basedOn w:val="Standaard"/>
    <w:link w:val="VoetnoottekstChar"/>
    <w:uiPriority w:val="99"/>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paragraph" w:styleId="Kopvaninhoudsopgave">
    <w:name w:val="TOC Heading"/>
    <w:basedOn w:val="Kop1"/>
    <w:next w:val="Standaard"/>
    <w:uiPriority w:val="39"/>
    <w:semiHidden/>
    <w:unhideWhenUsed/>
    <w:qFormat/>
    <w:rsid w:val="00FD6E6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lang w:val="nl-BE"/>
    </w:rPr>
  </w:style>
  <w:style w:type="paragraph" w:styleId="Ballontekst">
    <w:name w:val="Balloon Text"/>
    <w:basedOn w:val="Standaard"/>
    <w:link w:val="BallontekstChar"/>
    <w:uiPriority w:val="99"/>
    <w:semiHidden/>
    <w:unhideWhenUsed/>
    <w:rsid w:val="00FD6E69"/>
    <w:rPr>
      <w:rFonts w:cs="Tahoma"/>
      <w:sz w:val="16"/>
      <w:szCs w:val="16"/>
    </w:rPr>
  </w:style>
  <w:style w:type="character" w:customStyle="1" w:styleId="BallontekstChar">
    <w:name w:val="Ballontekst Char"/>
    <w:link w:val="Ballontekst"/>
    <w:uiPriority w:val="99"/>
    <w:semiHidden/>
    <w:rsid w:val="00FD6E69"/>
    <w:rPr>
      <w:rFonts w:ascii="Tahoma" w:hAnsi="Tahoma" w:cs="Tahoma"/>
      <w:sz w:val="16"/>
      <w:szCs w:val="16"/>
      <w:lang w:val="nl-NL"/>
    </w:rPr>
  </w:style>
  <w:style w:type="character" w:customStyle="1" w:styleId="Kop8Char">
    <w:name w:val="Kop 8 Char"/>
    <w:link w:val="Kop8"/>
    <w:uiPriority w:val="9"/>
    <w:semiHidden/>
    <w:rsid w:val="00C91A04"/>
    <w:rPr>
      <w:rFonts w:ascii="Calibri" w:hAnsi="Calibri"/>
      <w:i/>
      <w:iCs/>
      <w:sz w:val="24"/>
      <w:szCs w:val="24"/>
      <w:lang w:val="nl-NL"/>
    </w:rPr>
  </w:style>
  <w:style w:type="character" w:customStyle="1" w:styleId="Kop9Char">
    <w:name w:val="Kop 9 Char"/>
    <w:link w:val="Kop9"/>
    <w:uiPriority w:val="9"/>
    <w:semiHidden/>
    <w:rsid w:val="00C91A04"/>
    <w:rPr>
      <w:rFonts w:ascii="Cambria" w:hAnsi="Cambria"/>
      <w:sz w:val="22"/>
      <w:szCs w:val="22"/>
      <w:lang w:val="nl-NL"/>
    </w:rPr>
  </w:style>
  <w:style w:type="paragraph" w:styleId="Lijstalinea">
    <w:name w:val="List Paragraph"/>
    <w:basedOn w:val="Standaard"/>
    <w:uiPriority w:val="34"/>
    <w:qFormat/>
    <w:rsid w:val="00A96DFB"/>
    <w:pPr>
      <w:ind w:left="708"/>
    </w:pPr>
  </w:style>
  <w:style w:type="paragraph" w:customStyle="1" w:styleId="StijlKop2Uitvullen">
    <w:name w:val="Stijl Kop 2 + Uitvullen"/>
    <w:basedOn w:val="Kop2"/>
    <w:rsid w:val="00A96DFB"/>
    <w:pPr>
      <w:ind w:left="1284"/>
      <w:jc w:val="both"/>
    </w:pPr>
    <w:rPr>
      <w:rFonts w:cs="Times New Roman"/>
      <w:iCs w:val="0"/>
      <w:szCs w:val="20"/>
    </w:rPr>
  </w:style>
  <w:style w:type="character" w:styleId="Verwijzingopmerking">
    <w:name w:val="annotation reference"/>
    <w:uiPriority w:val="99"/>
    <w:semiHidden/>
    <w:unhideWhenUsed/>
    <w:rsid w:val="00890E11"/>
    <w:rPr>
      <w:sz w:val="16"/>
      <w:szCs w:val="16"/>
    </w:rPr>
  </w:style>
  <w:style w:type="paragraph" w:styleId="Bijschrift">
    <w:name w:val="caption"/>
    <w:basedOn w:val="Standaard"/>
    <w:next w:val="Standaard"/>
    <w:uiPriority w:val="35"/>
    <w:unhideWhenUsed/>
    <w:qFormat/>
    <w:rsid w:val="0093081C"/>
    <w:rPr>
      <w:b/>
      <w:bCs/>
    </w:rPr>
  </w:style>
  <w:style w:type="character" w:styleId="Tekstvantijdelijkeaanduiding">
    <w:name w:val="Placeholder Text"/>
    <w:basedOn w:val="Standaardalinea-lettertype"/>
    <w:uiPriority w:val="99"/>
    <w:semiHidden/>
    <w:rsid w:val="0093081C"/>
    <w:rPr>
      <w:color w:val="808080"/>
    </w:rPr>
  </w:style>
  <w:style w:type="paragraph" w:customStyle="1" w:styleId="StijlKop2CursiefUitvullen">
    <w:name w:val="Stijl Kop 2 + Cursief Uitvullen"/>
    <w:basedOn w:val="Kop2"/>
    <w:rsid w:val="00AB4D9F"/>
    <w:pPr>
      <w:jc w:val="both"/>
    </w:pPr>
    <w:rPr>
      <w:rFonts w:cs="Times New Roman"/>
      <w:i/>
      <w:sz w:val="24"/>
      <w:szCs w:val="20"/>
    </w:rPr>
  </w:style>
  <w:style w:type="paragraph" w:styleId="Lijstmetafbeeldingen">
    <w:name w:val="table of figures"/>
    <w:basedOn w:val="Standaard"/>
    <w:next w:val="Standaard"/>
    <w:uiPriority w:val="99"/>
    <w:unhideWhenUsed/>
    <w:rsid w:val="00DF3CB8"/>
  </w:style>
  <w:style w:type="paragraph" w:customStyle="1" w:styleId="StijlBijschriftCambriaMathNietVetCursief">
    <w:name w:val="Stijl Bijschrift + Cambria Math Niet Vet Cursief"/>
    <w:basedOn w:val="Bijschrift"/>
    <w:rsid w:val="00AB1974"/>
    <w:rPr>
      <w:rFonts w:ascii="Cambria Math" w:hAnsi="Cambria Math"/>
      <w:b w:val="0"/>
      <w:bCs w:val="0"/>
      <w:iCs/>
    </w:rPr>
  </w:style>
  <w:style w:type="paragraph" w:customStyle="1" w:styleId="StijlStijlBijschriftCambriaMathNietVetCursiefVet">
    <w:name w:val="Stijl Stijl Bijschrift + Cambria Math Niet Vet Cursief + Vet"/>
    <w:basedOn w:val="StijlBijschriftCambriaMathNietVetCursief"/>
    <w:rsid w:val="00AB1974"/>
    <w:rPr>
      <w:b/>
      <w:bCs/>
      <w:iCs w:val="0"/>
    </w:rPr>
  </w:style>
  <w:style w:type="paragraph" w:customStyle="1" w:styleId="Default">
    <w:name w:val="Default"/>
    <w:rsid w:val="00070C9C"/>
    <w:pPr>
      <w:autoSpaceDE w:val="0"/>
      <w:autoSpaceDN w:val="0"/>
      <w:adjustRightInd w:val="0"/>
    </w:pPr>
    <w:rPr>
      <w:color w:val="000000"/>
      <w:sz w:val="24"/>
      <w:szCs w:val="24"/>
    </w:rPr>
  </w:style>
  <w:style w:type="paragraph" w:customStyle="1" w:styleId="CharChar">
    <w:name w:val="Char Char"/>
    <w:basedOn w:val="Standaard"/>
    <w:rsid w:val="0059729A"/>
    <w:pPr>
      <w:spacing w:after="160" w:line="240" w:lineRule="exact"/>
      <w:jc w:val="left"/>
    </w:pPr>
    <w:rPr>
      <w:rFonts w:ascii="Verdana" w:hAnsi="Verdana"/>
      <w:lang w:val="en-US"/>
    </w:rPr>
  </w:style>
  <w:style w:type="character" w:customStyle="1" w:styleId="VoetnoottekstChar">
    <w:name w:val="Voetnoottekst Char"/>
    <w:link w:val="Voetnoottekst"/>
    <w:uiPriority w:val="99"/>
    <w:rsid w:val="0059729A"/>
    <w:rPr>
      <w:rFonts w:ascii="Tahoma" w:hAnsi="Tahoma"/>
      <w:sz w:val="18"/>
      <w:lang w:val="nl-NL"/>
    </w:rPr>
  </w:style>
  <w:style w:type="paragraph" w:customStyle="1" w:styleId="CharChar0">
    <w:name w:val="Char Char"/>
    <w:basedOn w:val="Standaard"/>
    <w:rsid w:val="00133696"/>
    <w:pPr>
      <w:spacing w:after="160" w:line="240" w:lineRule="exact"/>
      <w:jc w:val="left"/>
    </w:pPr>
    <w:rPr>
      <w:rFonts w:ascii="Verdana" w:hAnsi="Verdana"/>
      <w:lang w:val="en-US"/>
    </w:rPr>
  </w:style>
  <w:style w:type="character" w:customStyle="1" w:styleId="TekstopmerkingChar">
    <w:name w:val="Tekst opmerking Char"/>
    <w:basedOn w:val="Standaardalinea-lettertype"/>
    <w:link w:val="Tekstopmerking"/>
    <w:uiPriority w:val="99"/>
    <w:semiHidden/>
    <w:rsid w:val="006F7C04"/>
    <w:rPr>
      <w:rFonts w:ascii="Tahoma" w:hAnsi="Tahoma"/>
      <w:lang w:val="nl-NL"/>
    </w:rPr>
  </w:style>
  <w:style w:type="paragraph" w:styleId="Revisie">
    <w:name w:val="Revision"/>
    <w:hidden/>
    <w:uiPriority w:val="99"/>
    <w:semiHidden/>
    <w:rsid w:val="00C735D1"/>
    <w:rPr>
      <w:rFonts w:ascii="Tahoma" w:hAnsi="Tahom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
      <w:bodyDiv w:val="1"/>
      <w:marLeft w:val="0"/>
      <w:marRight w:val="0"/>
      <w:marTop w:val="0"/>
      <w:marBottom w:val="0"/>
      <w:divBdr>
        <w:top w:val="none" w:sz="0" w:space="0" w:color="auto"/>
        <w:left w:val="none" w:sz="0" w:space="0" w:color="auto"/>
        <w:bottom w:val="none" w:sz="0" w:space="0" w:color="auto"/>
        <w:right w:val="none" w:sz="0" w:space="0" w:color="auto"/>
      </w:divBdr>
    </w:div>
    <w:div w:id="63841916">
      <w:bodyDiv w:val="1"/>
      <w:marLeft w:val="0"/>
      <w:marRight w:val="0"/>
      <w:marTop w:val="0"/>
      <w:marBottom w:val="0"/>
      <w:divBdr>
        <w:top w:val="none" w:sz="0" w:space="0" w:color="auto"/>
        <w:left w:val="none" w:sz="0" w:space="0" w:color="auto"/>
        <w:bottom w:val="none" w:sz="0" w:space="0" w:color="auto"/>
        <w:right w:val="none" w:sz="0" w:space="0" w:color="auto"/>
      </w:divBdr>
    </w:div>
    <w:div w:id="209584218">
      <w:bodyDiv w:val="1"/>
      <w:marLeft w:val="0"/>
      <w:marRight w:val="0"/>
      <w:marTop w:val="0"/>
      <w:marBottom w:val="0"/>
      <w:divBdr>
        <w:top w:val="none" w:sz="0" w:space="0" w:color="auto"/>
        <w:left w:val="none" w:sz="0" w:space="0" w:color="auto"/>
        <w:bottom w:val="none" w:sz="0" w:space="0" w:color="auto"/>
        <w:right w:val="none" w:sz="0" w:space="0" w:color="auto"/>
      </w:divBdr>
    </w:div>
    <w:div w:id="708265156">
      <w:bodyDiv w:val="1"/>
      <w:marLeft w:val="0"/>
      <w:marRight w:val="0"/>
      <w:marTop w:val="0"/>
      <w:marBottom w:val="0"/>
      <w:divBdr>
        <w:top w:val="none" w:sz="0" w:space="0" w:color="auto"/>
        <w:left w:val="none" w:sz="0" w:space="0" w:color="auto"/>
        <w:bottom w:val="none" w:sz="0" w:space="0" w:color="auto"/>
        <w:right w:val="none" w:sz="0" w:space="0" w:color="auto"/>
      </w:divBdr>
    </w:div>
    <w:div w:id="956716980">
      <w:bodyDiv w:val="1"/>
      <w:marLeft w:val="0"/>
      <w:marRight w:val="0"/>
      <w:marTop w:val="0"/>
      <w:marBottom w:val="0"/>
      <w:divBdr>
        <w:top w:val="none" w:sz="0" w:space="0" w:color="auto"/>
        <w:left w:val="none" w:sz="0" w:space="0" w:color="auto"/>
        <w:bottom w:val="none" w:sz="0" w:space="0" w:color="auto"/>
        <w:right w:val="none" w:sz="0" w:space="0" w:color="auto"/>
      </w:divBdr>
    </w:div>
    <w:div w:id="982464087">
      <w:bodyDiv w:val="1"/>
      <w:marLeft w:val="0"/>
      <w:marRight w:val="0"/>
      <w:marTop w:val="0"/>
      <w:marBottom w:val="0"/>
      <w:divBdr>
        <w:top w:val="none" w:sz="0" w:space="0" w:color="auto"/>
        <w:left w:val="none" w:sz="0" w:space="0" w:color="auto"/>
        <w:bottom w:val="none" w:sz="0" w:space="0" w:color="auto"/>
        <w:right w:val="none" w:sz="0" w:space="0" w:color="auto"/>
      </w:divBdr>
    </w:div>
    <w:div w:id="1228297355">
      <w:bodyDiv w:val="1"/>
      <w:marLeft w:val="0"/>
      <w:marRight w:val="0"/>
      <w:marTop w:val="0"/>
      <w:marBottom w:val="0"/>
      <w:divBdr>
        <w:top w:val="none" w:sz="0" w:space="0" w:color="auto"/>
        <w:left w:val="none" w:sz="0" w:space="0" w:color="auto"/>
        <w:bottom w:val="none" w:sz="0" w:space="0" w:color="auto"/>
        <w:right w:val="none" w:sz="0" w:space="0" w:color="auto"/>
      </w:divBdr>
    </w:div>
    <w:div w:id="1293947563">
      <w:bodyDiv w:val="1"/>
      <w:marLeft w:val="0"/>
      <w:marRight w:val="0"/>
      <w:marTop w:val="0"/>
      <w:marBottom w:val="0"/>
      <w:divBdr>
        <w:top w:val="none" w:sz="0" w:space="0" w:color="auto"/>
        <w:left w:val="none" w:sz="0" w:space="0" w:color="auto"/>
        <w:bottom w:val="none" w:sz="0" w:space="0" w:color="auto"/>
        <w:right w:val="none" w:sz="0" w:space="0" w:color="auto"/>
      </w:divBdr>
    </w:div>
    <w:div w:id="1360472655">
      <w:bodyDiv w:val="1"/>
      <w:marLeft w:val="0"/>
      <w:marRight w:val="0"/>
      <w:marTop w:val="0"/>
      <w:marBottom w:val="0"/>
      <w:divBdr>
        <w:top w:val="none" w:sz="0" w:space="0" w:color="auto"/>
        <w:left w:val="none" w:sz="0" w:space="0" w:color="auto"/>
        <w:bottom w:val="none" w:sz="0" w:space="0" w:color="auto"/>
        <w:right w:val="none" w:sz="0" w:space="0" w:color="auto"/>
      </w:divBdr>
    </w:div>
    <w:div w:id="1387946355">
      <w:bodyDiv w:val="1"/>
      <w:marLeft w:val="0"/>
      <w:marRight w:val="0"/>
      <w:marTop w:val="0"/>
      <w:marBottom w:val="0"/>
      <w:divBdr>
        <w:top w:val="none" w:sz="0" w:space="0" w:color="auto"/>
        <w:left w:val="none" w:sz="0" w:space="0" w:color="auto"/>
        <w:bottom w:val="none" w:sz="0" w:space="0" w:color="auto"/>
        <w:right w:val="none" w:sz="0" w:space="0" w:color="auto"/>
      </w:divBdr>
    </w:div>
    <w:div w:id="1600870904">
      <w:bodyDiv w:val="1"/>
      <w:marLeft w:val="0"/>
      <w:marRight w:val="0"/>
      <w:marTop w:val="0"/>
      <w:marBottom w:val="0"/>
      <w:divBdr>
        <w:top w:val="none" w:sz="0" w:space="0" w:color="auto"/>
        <w:left w:val="none" w:sz="0" w:space="0" w:color="auto"/>
        <w:bottom w:val="none" w:sz="0" w:space="0" w:color="auto"/>
        <w:right w:val="none" w:sz="0" w:space="0" w:color="auto"/>
      </w:divBdr>
    </w:div>
    <w:div w:id="1696151464">
      <w:bodyDiv w:val="1"/>
      <w:marLeft w:val="0"/>
      <w:marRight w:val="0"/>
      <w:marTop w:val="0"/>
      <w:marBottom w:val="0"/>
      <w:divBdr>
        <w:top w:val="none" w:sz="0" w:space="0" w:color="auto"/>
        <w:left w:val="none" w:sz="0" w:space="0" w:color="auto"/>
        <w:bottom w:val="none" w:sz="0" w:space="0" w:color="auto"/>
        <w:right w:val="none" w:sz="0" w:space="0" w:color="auto"/>
      </w:divBdr>
    </w:div>
    <w:div w:id="1848903452">
      <w:bodyDiv w:val="1"/>
      <w:marLeft w:val="0"/>
      <w:marRight w:val="0"/>
      <w:marTop w:val="0"/>
      <w:marBottom w:val="0"/>
      <w:divBdr>
        <w:top w:val="none" w:sz="0" w:space="0" w:color="auto"/>
        <w:left w:val="none" w:sz="0" w:space="0" w:color="auto"/>
        <w:bottom w:val="none" w:sz="0" w:space="0" w:color="auto"/>
        <w:right w:val="none" w:sz="0" w:space="0" w:color="auto"/>
      </w:divBdr>
    </w:div>
    <w:div w:id="20984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dex.vandenbroele.be/Zoeken/Document.aspx?DID=1019755&amp;param=inhoud"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creg.be/nl/index.html"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gi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ejustice.just.fgov.be/cgi_loi/change_lg.pl?language=nl&amp;la=N&amp;table_name=wet&amp;cn=1999050769"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energiesparen.be/over_vea" TargetMode="External"/><Relationship Id="rId23" Type="http://schemas.openxmlformats.org/officeDocument/2006/relationships/image" Target="media/image4.png"/><Relationship Id="rId36" Type="http://schemas.microsoft.com/office/2011/relationships/commentsExtended" Target="commentsExtended.xml"/><Relationship Id="rId10" Type="http://schemas.openxmlformats.org/officeDocument/2006/relationships/hyperlink" Target="https://www.acm.nl/nl/"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dex.vandenbroele.be/Zoeken/Document.aspx?DID=1018092&amp;param=inhoud" TargetMode="External"/><Relationship Id="rId22" Type="http://schemas.openxmlformats.org/officeDocument/2006/relationships/hyperlink" Target="http://statbel.fgov.be/nl/statistieken/cijfers/economie/consumptieprijzen/" TargetMode="External"/><Relationship Id="rId27" Type="http://schemas.openxmlformats.org/officeDocument/2006/relationships/theme" Target="theme/theme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2001013030&amp;table_name=wet" TargetMode="External"/><Relationship Id="rId3" Type="http://schemas.openxmlformats.org/officeDocument/2006/relationships/hyperlink" Target="https://www.internetconsultatie.nl/stroom" TargetMode="External"/><Relationship Id="rId7" Type="http://schemas.openxmlformats.org/officeDocument/2006/relationships/hyperlink" Target="http://www.ejustice.just.fgov.be/cgi_loi/change_lg.pl?language=nl&amp;la=N&amp;cn=2001013030&amp;table_name=wet" TargetMode="External"/><Relationship Id="rId2" Type="http://schemas.openxmlformats.org/officeDocument/2006/relationships/hyperlink" Target="http://www.vreg.be/nl/juridisch-kader-distributienettarieven" TargetMode="External"/><Relationship Id="rId1" Type="http://schemas.openxmlformats.org/officeDocument/2006/relationships/hyperlink" Target="http://www.vreg.be/consultatie" TargetMode="External"/><Relationship Id="rId6" Type="http://schemas.openxmlformats.org/officeDocument/2006/relationships/hyperlink" Target="http://www.ejustice.just.fgov.be/cgi_loi/change_lg.pl?language=nl&amp;la=N&amp;cn=2001013030&amp;table_name=wet" TargetMode="External"/><Relationship Id="rId5" Type="http://schemas.openxmlformats.org/officeDocument/2006/relationships/hyperlink" Target="http://www.ejustice.just.fgov.be/cgi_loi/change_lg.pl?language=nl&amp;la=N&amp;cn=2001013030&amp;table_name=wet" TargetMode="External"/><Relationship Id="rId10" Type="http://schemas.openxmlformats.org/officeDocument/2006/relationships/hyperlink" Target="http://www.ejustice.just.fgov.be/cgi_loi/change_lg.pl?language=nl&amp;la=N&amp;cn=2001013030&amp;table_name=wet" TargetMode="External"/><Relationship Id="rId4" Type="http://schemas.openxmlformats.org/officeDocument/2006/relationships/hyperlink" Target="http://www.ejustice.just.fgov.be/cgi_loi/change_lg.pl?language=nl&amp;la=N&amp;cn=2001013030&amp;table_name=wet" TargetMode="External"/><Relationship Id="rId9" Type="http://schemas.openxmlformats.org/officeDocument/2006/relationships/hyperlink" Target="http://www.ejustice.just.fgov.be/cgi_loi/change_lg.pl?language=nl&amp;la=N&amp;cn=2001013030&amp;table_name=w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B9F6-5DCE-4DA9-A184-D8ABFA37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31056</Words>
  <Characters>170810</Characters>
  <Application>Microsoft Office Word</Application>
  <DocSecurity>0</DocSecurity>
  <Lines>1423</Lines>
  <Paragraphs>402</Paragraphs>
  <ScaleCrop>false</ScaleCrop>
  <HeadingPairs>
    <vt:vector size="2" baseType="variant">
      <vt:variant>
        <vt:lpstr>Titel</vt:lpstr>
      </vt:variant>
      <vt:variant>
        <vt:i4>1</vt:i4>
      </vt:variant>
    </vt:vector>
  </HeadingPairs>
  <TitlesOfParts>
    <vt:vector size="1" baseType="lpstr">
      <vt:lpstr>Informatienota:</vt:lpstr>
    </vt:vector>
  </TitlesOfParts>
  <Company>Vreg</Company>
  <LinksUpToDate>false</LinksUpToDate>
  <CharactersWithSpaces>201464</CharactersWithSpaces>
  <SharedDoc>false</SharedDoc>
  <HLinks>
    <vt:vector size="132" baseType="variant">
      <vt:variant>
        <vt:i4>1507378</vt:i4>
      </vt:variant>
      <vt:variant>
        <vt:i4>128</vt:i4>
      </vt:variant>
      <vt:variant>
        <vt:i4>0</vt:i4>
      </vt:variant>
      <vt:variant>
        <vt:i4>5</vt:i4>
      </vt:variant>
      <vt:variant>
        <vt:lpwstr/>
      </vt:variant>
      <vt:variant>
        <vt:lpwstr>_Toc363035137</vt:lpwstr>
      </vt:variant>
      <vt:variant>
        <vt:i4>1507378</vt:i4>
      </vt:variant>
      <vt:variant>
        <vt:i4>122</vt:i4>
      </vt:variant>
      <vt:variant>
        <vt:i4>0</vt:i4>
      </vt:variant>
      <vt:variant>
        <vt:i4>5</vt:i4>
      </vt:variant>
      <vt:variant>
        <vt:lpwstr/>
      </vt:variant>
      <vt:variant>
        <vt:lpwstr>_Toc363035136</vt:lpwstr>
      </vt:variant>
      <vt:variant>
        <vt:i4>1507378</vt:i4>
      </vt:variant>
      <vt:variant>
        <vt:i4>116</vt:i4>
      </vt:variant>
      <vt:variant>
        <vt:i4>0</vt:i4>
      </vt:variant>
      <vt:variant>
        <vt:i4>5</vt:i4>
      </vt:variant>
      <vt:variant>
        <vt:lpwstr/>
      </vt:variant>
      <vt:variant>
        <vt:lpwstr>_Toc363035135</vt:lpwstr>
      </vt:variant>
      <vt:variant>
        <vt:i4>1507378</vt:i4>
      </vt:variant>
      <vt:variant>
        <vt:i4>110</vt:i4>
      </vt:variant>
      <vt:variant>
        <vt:i4>0</vt:i4>
      </vt:variant>
      <vt:variant>
        <vt:i4>5</vt:i4>
      </vt:variant>
      <vt:variant>
        <vt:lpwstr/>
      </vt:variant>
      <vt:variant>
        <vt:lpwstr>_Toc363035134</vt:lpwstr>
      </vt:variant>
      <vt:variant>
        <vt:i4>1507378</vt:i4>
      </vt:variant>
      <vt:variant>
        <vt:i4>104</vt:i4>
      </vt:variant>
      <vt:variant>
        <vt:i4>0</vt:i4>
      </vt:variant>
      <vt:variant>
        <vt:i4>5</vt:i4>
      </vt:variant>
      <vt:variant>
        <vt:lpwstr/>
      </vt:variant>
      <vt:variant>
        <vt:lpwstr>_Toc363035133</vt:lpwstr>
      </vt:variant>
      <vt:variant>
        <vt:i4>1507378</vt:i4>
      </vt:variant>
      <vt:variant>
        <vt:i4>98</vt:i4>
      </vt:variant>
      <vt:variant>
        <vt:i4>0</vt:i4>
      </vt:variant>
      <vt:variant>
        <vt:i4>5</vt:i4>
      </vt:variant>
      <vt:variant>
        <vt:lpwstr/>
      </vt:variant>
      <vt:variant>
        <vt:lpwstr>_Toc363035132</vt:lpwstr>
      </vt:variant>
      <vt:variant>
        <vt:i4>1507378</vt:i4>
      </vt:variant>
      <vt:variant>
        <vt:i4>92</vt:i4>
      </vt:variant>
      <vt:variant>
        <vt:i4>0</vt:i4>
      </vt:variant>
      <vt:variant>
        <vt:i4>5</vt:i4>
      </vt:variant>
      <vt:variant>
        <vt:lpwstr/>
      </vt:variant>
      <vt:variant>
        <vt:lpwstr>_Toc363035131</vt:lpwstr>
      </vt:variant>
      <vt:variant>
        <vt:i4>1507378</vt:i4>
      </vt:variant>
      <vt:variant>
        <vt:i4>86</vt:i4>
      </vt:variant>
      <vt:variant>
        <vt:i4>0</vt:i4>
      </vt:variant>
      <vt:variant>
        <vt:i4>5</vt:i4>
      </vt:variant>
      <vt:variant>
        <vt:lpwstr/>
      </vt:variant>
      <vt:variant>
        <vt:lpwstr>_Toc363035130</vt:lpwstr>
      </vt:variant>
      <vt:variant>
        <vt:i4>1441842</vt:i4>
      </vt:variant>
      <vt:variant>
        <vt:i4>80</vt:i4>
      </vt:variant>
      <vt:variant>
        <vt:i4>0</vt:i4>
      </vt:variant>
      <vt:variant>
        <vt:i4>5</vt:i4>
      </vt:variant>
      <vt:variant>
        <vt:lpwstr/>
      </vt:variant>
      <vt:variant>
        <vt:lpwstr>_Toc363035129</vt:lpwstr>
      </vt:variant>
      <vt:variant>
        <vt:i4>1441842</vt:i4>
      </vt:variant>
      <vt:variant>
        <vt:i4>74</vt:i4>
      </vt:variant>
      <vt:variant>
        <vt:i4>0</vt:i4>
      </vt:variant>
      <vt:variant>
        <vt:i4>5</vt:i4>
      </vt:variant>
      <vt:variant>
        <vt:lpwstr/>
      </vt:variant>
      <vt:variant>
        <vt:lpwstr>_Toc363035128</vt:lpwstr>
      </vt:variant>
      <vt:variant>
        <vt:i4>1441842</vt:i4>
      </vt:variant>
      <vt:variant>
        <vt:i4>68</vt:i4>
      </vt:variant>
      <vt:variant>
        <vt:i4>0</vt:i4>
      </vt:variant>
      <vt:variant>
        <vt:i4>5</vt:i4>
      </vt:variant>
      <vt:variant>
        <vt:lpwstr/>
      </vt:variant>
      <vt:variant>
        <vt:lpwstr>_Toc363035127</vt:lpwstr>
      </vt:variant>
      <vt:variant>
        <vt:i4>1441842</vt:i4>
      </vt:variant>
      <vt:variant>
        <vt:i4>62</vt:i4>
      </vt:variant>
      <vt:variant>
        <vt:i4>0</vt:i4>
      </vt:variant>
      <vt:variant>
        <vt:i4>5</vt:i4>
      </vt:variant>
      <vt:variant>
        <vt:lpwstr/>
      </vt:variant>
      <vt:variant>
        <vt:lpwstr>_Toc363035126</vt:lpwstr>
      </vt:variant>
      <vt:variant>
        <vt:i4>1441842</vt:i4>
      </vt:variant>
      <vt:variant>
        <vt:i4>56</vt:i4>
      </vt:variant>
      <vt:variant>
        <vt:i4>0</vt:i4>
      </vt:variant>
      <vt:variant>
        <vt:i4>5</vt:i4>
      </vt:variant>
      <vt:variant>
        <vt:lpwstr/>
      </vt:variant>
      <vt:variant>
        <vt:lpwstr>_Toc363035125</vt:lpwstr>
      </vt:variant>
      <vt:variant>
        <vt:i4>1441842</vt:i4>
      </vt:variant>
      <vt:variant>
        <vt:i4>50</vt:i4>
      </vt:variant>
      <vt:variant>
        <vt:i4>0</vt:i4>
      </vt:variant>
      <vt:variant>
        <vt:i4>5</vt:i4>
      </vt:variant>
      <vt:variant>
        <vt:lpwstr/>
      </vt:variant>
      <vt:variant>
        <vt:lpwstr>_Toc363035124</vt:lpwstr>
      </vt:variant>
      <vt:variant>
        <vt:i4>1441842</vt:i4>
      </vt:variant>
      <vt:variant>
        <vt:i4>44</vt:i4>
      </vt:variant>
      <vt:variant>
        <vt:i4>0</vt:i4>
      </vt:variant>
      <vt:variant>
        <vt:i4>5</vt:i4>
      </vt:variant>
      <vt:variant>
        <vt:lpwstr/>
      </vt:variant>
      <vt:variant>
        <vt:lpwstr>_Toc363035123</vt:lpwstr>
      </vt:variant>
      <vt:variant>
        <vt:i4>1441842</vt:i4>
      </vt:variant>
      <vt:variant>
        <vt:i4>38</vt:i4>
      </vt:variant>
      <vt:variant>
        <vt:i4>0</vt:i4>
      </vt:variant>
      <vt:variant>
        <vt:i4>5</vt:i4>
      </vt:variant>
      <vt:variant>
        <vt:lpwstr/>
      </vt:variant>
      <vt:variant>
        <vt:lpwstr>_Toc363035122</vt:lpwstr>
      </vt:variant>
      <vt:variant>
        <vt:i4>1441842</vt:i4>
      </vt:variant>
      <vt:variant>
        <vt:i4>32</vt:i4>
      </vt:variant>
      <vt:variant>
        <vt:i4>0</vt:i4>
      </vt:variant>
      <vt:variant>
        <vt:i4>5</vt:i4>
      </vt:variant>
      <vt:variant>
        <vt:lpwstr/>
      </vt:variant>
      <vt:variant>
        <vt:lpwstr>_Toc363035121</vt:lpwstr>
      </vt:variant>
      <vt:variant>
        <vt:i4>1441842</vt:i4>
      </vt:variant>
      <vt:variant>
        <vt:i4>26</vt:i4>
      </vt:variant>
      <vt:variant>
        <vt:i4>0</vt:i4>
      </vt:variant>
      <vt:variant>
        <vt:i4>5</vt:i4>
      </vt:variant>
      <vt:variant>
        <vt:lpwstr/>
      </vt:variant>
      <vt:variant>
        <vt:lpwstr>_Toc363035120</vt:lpwstr>
      </vt:variant>
      <vt:variant>
        <vt:i4>1376306</vt:i4>
      </vt:variant>
      <vt:variant>
        <vt:i4>20</vt:i4>
      </vt:variant>
      <vt:variant>
        <vt:i4>0</vt:i4>
      </vt:variant>
      <vt:variant>
        <vt:i4>5</vt:i4>
      </vt:variant>
      <vt:variant>
        <vt:lpwstr/>
      </vt:variant>
      <vt:variant>
        <vt:lpwstr>_Toc363035119</vt:lpwstr>
      </vt:variant>
      <vt:variant>
        <vt:i4>1376306</vt:i4>
      </vt:variant>
      <vt:variant>
        <vt:i4>14</vt:i4>
      </vt:variant>
      <vt:variant>
        <vt:i4>0</vt:i4>
      </vt:variant>
      <vt:variant>
        <vt:i4>5</vt:i4>
      </vt:variant>
      <vt:variant>
        <vt:lpwstr/>
      </vt:variant>
      <vt:variant>
        <vt:lpwstr>_Toc363035118</vt:lpwstr>
      </vt:variant>
      <vt:variant>
        <vt:i4>1376306</vt:i4>
      </vt:variant>
      <vt:variant>
        <vt:i4>8</vt:i4>
      </vt:variant>
      <vt:variant>
        <vt:i4>0</vt:i4>
      </vt:variant>
      <vt:variant>
        <vt:i4>5</vt:i4>
      </vt:variant>
      <vt:variant>
        <vt:lpwstr/>
      </vt:variant>
      <vt:variant>
        <vt:lpwstr>_Toc363035117</vt:lpwstr>
      </vt:variant>
      <vt:variant>
        <vt:i4>1376306</vt:i4>
      </vt:variant>
      <vt:variant>
        <vt:i4>2</vt:i4>
      </vt:variant>
      <vt:variant>
        <vt:i4>0</vt:i4>
      </vt:variant>
      <vt:variant>
        <vt:i4>5</vt:i4>
      </vt:variant>
      <vt:variant>
        <vt:lpwstr/>
      </vt:variant>
      <vt:variant>
        <vt:lpwstr>_Toc363035116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Informatienota:</dc:title>
  <dc:creator>Shirley Pauwels</dc:creator>
  <cp:lastModifiedBy>Shirley Pauwels</cp:lastModifiedBy>
  <cp:revision>2</cp:revision>
  <cp:lastPrinted>2015-07-07T07:39:00Z</cp:lastPrinted>
  <dcterms:created xsi:type="dcterms:W3CDTF">2015-07-09T08:18:00Z</dcterms:created>
  <dcterms:modified xsi:type="dcterms:W3CDTF">2015-07-09T08:18:00Z</dcterms:modified>
</cp:coreProperties>
</file>